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sz w:val="22"/>
          <w:szCs w:val="22"/>
        </w:rPr>
      </w:pPr>
      <w:bookmarkStart w:colFirst="0" w:colLast="0" w:name="_heading=h.gjdgxs" w:id="0"/>
      <w:bookmarkEnd w:id="0"/>
      <w:r w:rsidDel="00000000" w:rsidR="00000000" w:rsidRPr="00000000">
        <w:rPr>
          <w:rtl w:val="0"/>
        </w:rPr>
      </w:r>
    </w:p>
    <w:tbl>
      <w:tblPr>
        <w:tblStyle w:val="Table1"/>
        <w:tblW w:w="103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1"/>
        <w:gridCol w:w="2220"/>
        <w:gridCol w:w="4230"/>
        <w:gridCol w:w="2343"/>
        <w:gridCol w:w="748"/>
        <w:gridCol w:w="26"/>
        <w:tblGridChange w:id="0">
          <w:tblGrid>
            <w:gridCol w:w="771"/>
            <w:gridCol w:w="2220"/>
            <w:gridCol w:w="4230"/>
            <w:gridCol w:w="2343"/>
            <w:gridCol w:w="748"/>
            <w:gridCol w:w="26"/>
          </w:tblGrid>
        </w:tblGridChange>
      </w:tblGrid>
      <w:tr>
        <w:trPr>
          <w:cantSplit w:val="0"/>
          <w:trHeight w:val="1635" w:hRule="atLeast"/>
          <w:tblHeader w:val="0"/>
        </w:trPr>
        <w:tc>
          <w:tcPr>
            <w:tcBorders>
              <w:bottom w:color="648276" w:space="0" w:sz="18" w:val="single"/>
            </w:tcBorders>
          </w:tcPr>
          <w:p w:rsidR="00000000" w:rsidDel="00000000" w:rsidP="00000000" w:rsidRDefault="00000000" w:rsidRPr="00000000" w14:paraId="00000002">
            <w:pPr>
              <w:rPr/>
            </w:pPr>
            <w:r w:rsidDel="00000000" w:rsidR="00000000" w:rsidRPr="00000000">
              <w:rPr>
                <w:rtl w:val="0"/>
              </w:rPr>
            </w:r>
          </w:p>
        </w:tc>
        <w:tc>
          <w:tcPr>
            <w:gridSpan w:val="3"/>
            <w:tcBorders>
              <w:bottom w:color="648276" w:space="0" w:sz="18" w:val="single"/>
            </w:tcBorders>
          </w:tcPr>
          <w:p w:rsidR="00000000" w:rsidDel="00000000" w:rsidP="00000000" w:rsidRDefault="00000000" w:rsidRPr="00000000" w14:paraId="00000003">
            <w:pPr>
              <w:pStyle w:val="Title"/>
              <w:jc w:val="center"/>
              <w:rPr>
                <w:color w:val="648276"/>
                <w:sz w:val="56"/>
                <w:szCs w:val="56"/>
              </w:rPr>
            </w:pPr>
            <w:r w:rsidDel="00000000" w:rsidR="00000000" w:rsidRPr="00000000">
              <w:rPr>
                <w:sz w:val="56"/>
                <w:szCs w:val="56"/>
                <w:rtl w:val="0"/>
              </w:rPr>
              <w:t xml:space="preserve">Brandon </w:t>
            </w:r>
            <w:r w:rsidDel="00000000" w:rsidR="00000000" w:rsidRPr="00000000">
              <w:rPr>
                <w:color w:val="648276"/>
                <w:sz w:val="56"/>
                <w:szCs w:val="56"/>
                <w:rtl w:val="0"/>
              </w:rPr>
              <w:t xml:space="preserve">Reed</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88" w:lineRule="auto"/>
              <w:jc w:val="center"/>
              <w:rPr>
                <w:color w:val="404040"/>
                <w:sz w:val="22"/>
                <w:szCs w:val="22"/>
              </w:rPr>
            </w:pPr>
            <w:r w:rsidDel="00000000" w:rsidR="00000000" w:rsidRPr="00000000">
              <w:rPr>
                <w:color w:val="404040"/>
                <w:sz w:val="22"/>
                <w:szCs w:val="22"/>
                <w:rtl w:val="0"/>
              </w:rPr>
              <w:t xml:space="preserve">5202 Broom Hall Ln. Summerville, SC 29486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88" w:lineRule="auto"/>
              <w:jc w:val="center"/>
              <w:rPr>
                <w:color w:val="404040"/>
                <w:sz w:val="22"/>
                <w:szCs w:val="22"/>
              </w:rPr>
            </w:pPr>
            <w:r w:rsidDel="00000000" w:rsidR="00000000" w:rsidRPr="00000000">
              <w:rPr>
                <w:color w:val="404040"/>
                <w:sz w:val="22"/>
                <w:szCs w:val="22"/>
                <w:rtl w:val="0"/>
              </w:rPr>
              <w:t xml:space="preserve"> (360) 420-3368 rdsence@gmail.com</w:t>
            </w:r>
          </w:p>
          <w:p w:rsidR="00000000" w:rsidDel="00000000" w:rsidP="00000000" w:rsidRDefault="00000000" w:rsidRPr="00000000" w14:paraId="00000006">
            <w:pPr>
              <w:rPr/>
            </w:pPr>
            <w:r w:rsidDel="00000000" w:rsidR="00000000" w:rsidRPr="00000000">
              <w:rPr>
                <w:rtl w:val="0"/>
              </w:rPr>
            </w:r>
          </w:p>
        </w:tc>
        <w:tc>
          <w:tcPr>
            <w:gridSpan w:val="2"/>
            <w:tcBorders>
              <w:bottom w:color="648276" w:space="0" w:sz="18" w:val="single"/>
            </w:tcBorders>
          </w:tcPr>
          <w:p w:rsidR="00000000" w:rsidDel="00000000" w:rsidP="00000000" w:rsidRDefault="00000000" w:rsidRPr="00000000" w14:paraId="00000009">
            <w:pPr>
              <w:rPr/>
            </w:pPr>
            <w:r w:rsidDel="00000000" w:rsidR="00000000" w:rsidRPr="00000000">
              <w:rPr>
                <w:rtl w:val="0"/>
              </w:rPr>
            </w:r>
          </w:p>
        </w:tc>
      </w:tr>
      <w:tr>
        <w:trPr>
          <w:cantSplit w:val="0"/>
          <w:trHeight w:val="244" w:hRule="atLeast"/>
          <w:tblHeader w:val="0"/>
        </w:trPr>
        <w:tc>
          <w:tcPr>
            <w:gridSpan w:val="2"/>
            <w:tcBorders>
              <w:top w:color="648276" w:space="0" w:sz="18" w:val="single"/>
              <w:right w:color="648276" w:space="0" w:sz="18" w:val="single"/>
            </w:tcBorders>
          </w:tcPr>
          <w:p w:rsidR="00000000" w:rsidDel="00000000" w:rsidP="00000000" w:rsidRDefault="00000000" w:rsidRPr="00000000" w14:paraId="0000000B">
            <w:pPr>
              <w:rPr/>
            </w:pPr>
            <w:r w:rsidDel="00000000" w:rsidR="00000000" w:rsidRPr="00000000">
              <w:rPr>
                <w:rtl w:val="0"/>
              </w:rPr>
            </w:r>
          </w:p>
        </w:tc>
        <w:tc>
          <w:tcPr>
            <w:tcBorders>
              <w:top w:color="648276" w:space="0" w:sz="18" w:val="single"/>
              <w:left w:color="648276" w:space="0" w:sz="18" w:val="single"/>
            </w:tcBorders>
          </w:tcPr>
          <w:p w:rsidR="00000000" w:rsidDel="00000000" w:rsidP="00000000" w:rsidRDefault="00000000" w:rsidRPr="00000000" w14:paraId="0000000D">
            <w:pPr>
              <w:rPr/>
            </w:pPr>
            <w:r w:rsidDel="00000000" w:rsidR="00000000" w:rsidRPr="00000000">
              <w:rPr>
                <w:rtl w:val="0"/>
              </w:rPr>
            </w:r>
          </w:p>
        </w:tc>
        <w:tc>
          <w:tcPr>
            <w:gridSpan w:val="2"/>
            <w:tcBorders>
              <w:top w:color="648276" w:space="0" w:sz="18" w:val="single"/>
            </w:tcBorders>
          </w:tcPr>
          <w:p w:rsidR="00000000" w:rsidDel="00000000" w:rsidP="00000000" w:rsidRDefault="00000000" w:rsidRPr="00000000" w14:paraId="0000000E">
            <w:pPr>
              <w:rPr/>
            </w:pPr>
            <w:r w:rsidDel="00000000" w:rsidR="00000000" w:rsidRPr="00000000">
              <w:rPr>
                <w:rtl w:val="0"/>
              </w:rPr>
            </w:r>
          </w:p>
        </w:tc>
      </w:tr>
      <w:tr>
        <w:trPr>
          <w:cantSplit w:val="0"/>
          <w:trHeight w:val="2356" w:hRule="atLeast"/>
          <w:tblHeader w:val="0"/>
        </w:trPr>
        <w:tc>
          <w:tcPr>
            <w:gridSpan w:val="2"/>
            <w:tcBorders>
              <w:right w:color="648276" w:space="0" w:sz="18" w:val="single"/>
            </w:tcBorders>
          </w:tcPr>
          <w:p w:rsidR="00000000" w:rsidDel="00000000" w:rsidP="00000000" w:rsidRDefault="00000000" w:rsidRPr="00000000" w14:paraId="00000010">
            <w:pPr>
              <w:pStyle w:val="Heading1"/>
              <w:jc w:val="left"/>
              <w:rPr/>
            </w:pPr>
            <w:bookmarkStart w:colFirst="0" w:colLast="0" w:name="_heading=h.30j0zll" w:id="1"/>
            <w:bookmarkEnd w:id="1"/>
            <w:r w:rsidDel="00000000" w:rsidR="00000000" w:rsidRPr="00000000">
              <w:rPr>
                <w:rtl w:val="0"/>
              </w:rPr>
              <w:t xml:space="preserve">Education</w:t>
            </w:r>
          </w:p>
          <w:p w:rsidR="00000000" w:rsidDel="00000000" w:rsidP="00000000" w:rsidRDefault="00000000" w:rsidRPr="00000000" w14:paraId="00000011">
            <w:pPr>
              <w:numPr>
                <w:ilvl w:val="0"/>
                <w:numId w:val="1"/>
              </w:numPr>
              <w:spacing w:line="288" w:lineRule="auto"/>
              <w:ind w:left="720" w:hanging="360"/>
              <w:rPr/>
            </w:pPr>
            <w:r w:rsidDel="00000000" w:rsidR="00000000" w:rsidRPr="00000000">
              <w:rPr>
                <w:color w:val="404040"/>
                <w:sz w:val="22"/>
                <w:szCs w:val="22"/>
                <w:rtl w:val="0"/>
              </w:rPr>
              <w:t xml:space="preserve">Coding Dojo (software engineering bootcamp expected completion December 2021)</w:t>
            </w:r>
            <w:r w:rsidDel="00000000" w:rsidR="00000000" w:rsidRPr="00000000">
              <w:rPr>
                <w:rtl w:val="0"/>
              </w:rPr>
            </w:r>
          </w:p>
        </w:tc>
        <w:tc>
          <w:tcPr>
            <w:gridSpan w:val="3"/>
            <w:tcBorders>
              <w:left w:color="648276" w:space="0" w:sz="18" w:val="single"/>
              <w:bottom w:color="648276" w:space="0" w:sz="8" w:val="single"/>
            </w:tcBorders>
          </w:tcPr>
          <w:p w:rsidR="00000000" w:rsidDel="00000000" w:rsidP="00000000" w:rsidRDefault="00000000" w:rsidRPr="00000000" w14:paraId="00000013">
            <w:pPr>
              <w:pStyle w:val="Heading2"/>
              <w:rPr/>
            </w:pPr>
            <w:r w:rsidDel="00000000" w:rsidR="00000000" w:rsidRPr="00000000">
              <w:rPr>
                <w:rtl w:val="0"/>
              </w:rPr>
              <w:t xml:space="preserve">Objective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88" w:lineRule="auto"/>
              <w:rPr>
                <w:color w:val="404040"/>
                <w:sz w:val="22"/>
                <w:szCs w:val="22"/>
              </w:rPr>
            </w:pPr>
            <w:r w:rsidDel="00000000" w:rsidR="00000000" w:rsidRPr="00000000">
              <w:rPr>
                <w:color w:val="404040"/>
                <w:sz w:val="22"/>
                <w:szCs w:val="22"/>
                <w:rtl w:val="0"/>
              </w:rPr>
              <w:t xml:space="preserve">Organized and motivated individual, able to apply full stack software development skills while using leadership skills to meet deadlines and lead individuals to exceed the company's goals. All while contributing my knowledge in HTML, CSS, Bootstrap, JavaScript, jQuery, Ajax and API’s, MySQL, Python, Django and Flask.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88" w:lineRule="auto"/>
              <w:rPr>
                <w:color w:val="40404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88" w:lineRule="auto"/>
              <w:rPr>
                <w:color w:val="404040"/>
                <w:sz w:val="22"/>
                <w:szCs w:val="22"/>
              </w:rPr>
            </w:pPr>
            <w:r w:rsidDel="00000000" w:rsidR="00000000" w:rsidRPr="00000000">
              <w:rPr>
                <w:rtl w:val="0"/>
              </w:rPr>
            </w:r>
          </w:p>
        </w:tc>
      </w:tr>
      <w:tr>
        <w:trPr>
          <w:cantSplit w:val="0"/>
          <w:trHeight w:val="3346" w:hRule="atLeast"/>
          <w:tblHeader w:val="0"/>
        </w:trPr>
        <w:tc>
          <w:tcPr>
            <w:gridSpan w:val="2"/>
            <w:tcBorders>
              <w:right w:color="648276" w:space="0" w:sz="18" w:val="single"/>
            </w:tcBorders>
          </w:tcPr>
          <w:p w:rsidR="00000000" w:rsidDel="00000000" w:rsidP="00000000" w:rsidRDefault="00000000" w:rsidRPr="00000000" w14:paraId="00000019">
            <w:pPr>
              <w:pStyle w:val="Heading1"/>
              <w:jc w:val="left"/>
              <w:rPr/>
            </w:pPr>
            <w:r w:rsidDel="00000000" w:rsidR="00000000" w:rsidRPr="00000000">
              <w:rPr>
                <w:rtl w:val="0"/>
              </w:rPr>
              <w:t xml:space="preserve">Skills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line="288" w:lineRule="auto"/>
              <w:ind w:left="720" w:hanging="360"/>
              <w:rPr/>
            </w:pPr>
            <w:r w:rsidDel="00000000" w:rsidR="00000000" w:rsidRPr="00000000">
              <w:rPr>
                <w:color w:val="404040"/>
                <w:sz w:val="22"/>
                <w:szCs w:val="22"/>
                <w:rtl w:val="0"/>
              </w:rPr>
              <w:t xml:space="preserve">Attention to detail</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line="288" w:lineRule="auto"/>
              <w:ind w:left="720" w:hanging="360"/>
              <w:rPr>
                <w:color w:val="404040"/>
                <w:sz w:val="22"/>
                <w:szCs w:val="22"/>
              </w:rPr>
            </w:pPr>
            <w:r w:rsidDel="00000000" w:rsidR="00000000" w:rsidRPr="00000000">
              <w:rPr>
                <w:color w:val="404040"/>
                <w:sz w:val="22"/>
                <w:szCs w:val="22"/>
                <w:rtl w:val="0"/>
              </w:rPr>
              <w:t xml:space="preserve">Resourceful</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line="288" w:lineRule="auto"/>
              <w:ind w:left="720" w:hanging="360"/>
              <w:rPr/>
            </w:pPr>
            <w:r w:rsidDel="00000000" w:rsidR="00000000" w:rsidRPr="00000000">
              <w:rPr>
                <w:color w:val="404040"/>
                <w:sz w:val="22"/>
                <w:szCs w:val="22"/>
                <w:rtl w:val="0"/>
              </w:rPr>
              <w:t xml:space="preserve">Customer relations</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line="288" w:lineRule="auto"/>
              <w:ind w:left="720" w:hanging="360"/>
              <w:rPr/>
            </w:pPr>
            <w:r w:rsidDel="00000000" w:rsidR="00000000" w:rsidRPr="00000000">
              <w:rPr>
                <w:color w:val="404040"/>
                <w:sz w:val="22"/>
                <w:szCs w:val="22"/>
                <w:rtl w:val="0"/>
              </w:rPr>
              <w:t xml:space="preserve">Strong problem-solving skills</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line="288" w:lineRule="auto"/>
              <w:ind w:left="720" w:hanging="360"/>
              <w:rPr/>
            </w:pPr>
            <w:r w:rsidDel="00000000" w:rsidR="00000000" w:rsidRPr="00000000">
              <w:rPr>
                <w:color w:val="404040"/>
                <w:sz w:val="22"/>
                <w:szCs w:val="22"/>
                <w:rtl w:val="0"/>
              </w:rPr>
              <w:t xml:space="preserve">Leadership</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line="288" w:lineRule="auto"/>
              <w:ind w:left="720" w:hanging="360"/>
              <w:rPr/>
            </w:pPr>
            <w:r w:rsidDel="00000000" w:rsidR="00000000" w:rsidRPr="00000000">
              <w:rPr>
                <w:color w:val="404040"/>
                <w:sz w:val="22"/>
                <w:szCs w:val="22"/>
                <w:rtl w:val="0"/>
              </w:rPr>
              <w:t xml:space="preserve">Quality control</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line="288" w:lineRule="auto"/>
              <w:ind w:left="720" w:hanging="360"/>
              <w:rPr/>
            </w:pPr>
            <w:r w:rsidDel="00000000" w:rsidR="00000000" w:rsidRPr="00000000">
              <w:rPr>
                <w:color w:val="404040"/>
                <w:sz w:val="22"/>
                <w:szCs w:val="22"/>
                <w:rtl w:val="0"/>
              </w:rPr>
              <w:t xml:space="preserve">Scheduling</w:t>
            </w:r>
            <w:r w:rsidDel="00000000" w:rsidR="00000000" w:rsidRPr="00000000">
              <w:rPr>
                <w:rtl w:val="0"/>
              </w:rPr>
            </w:r>
          </w:p>
          <w:p w:rsidR="00000000" w:rsidDel="00000000" w:rsidP="00000000" w:rsidRDefault="00000000" w:rsidRPr="00000000" w14:paraId="00000021">
            <w:pPr>
              <w:pStyle w:val="Heading1"/>
              <w:rPr/>
            </w:pPr>
            <w:bookmarkStart w:colFirst="0" w:colLast="0" w:name="_heading=h.1fob9te" w:id="2"/>
            <w:bookmarkEnd w:id="2"/>
            <w:r w:rsidDel="00000000" w:rsidR="00000000" w:rsidRPr="00000000">
              <w:rPr>
                <w:rtl w:val="0"/>
              </w:rPr>
              <w:t xml:space="preserve">Recent Highlights</w:t>
            </w:r>
          </w:p>
          <w:p w:rsidR="00000000" w:rsidDel="00000000" w:rsidP="00000000" w:rsidRDefault="00000000" w:rsidRPr="00000000" w14:paraId="00000022">
            <w:pPr>
              <w:numPr>
                <w:ilvl w:val="0"/>
                <w:numId w:val="1"/>
              </w:numPr>
              <w:spacing w:line="288" w:lineRule="auto"/>
              <w:ind w:left="720" w:hanging="360"/>
              <w:rPr/>
            </w:pPr>
            <w:r w:rsidDel="00000000" w:rsidR="00000000" w:rsidRPr="00000000">
              <w:rPr>
                <w:color w:val="404040"/>
                <w:sz w:val="22"/>
                <w:szCs w:val="22"/>
                <w:rtl w:val="0"/>
              </w:rPr>
              <w:t xml:space="preserve">Troubleshoot employee’s accounts</w:t>
            </w:r>
            <w:r w:rsidDel="00000000" w:rsidR="00000000" w:rsidRPr="00000000">
              <w:rPr>
                <w:rtl w:val="0"/>
              </w:rPr>
            </w:r>
          </w:p>
          <w:p w:rsidR="00000000" w:rsidDel="00000000" w:rsidP="00000000" w:rsidRDefault="00000000" w:rsidRPr="00000000" w14:paraId="00000023">
            <w:pPr>
              <w:numPr>
                <w:ilvl w:val="0"/>
                <w:numId w:val="1"/>
              </w:numPr>
              <w:spacing w:line="288" w:lineRule="auto"/>
              <w:ind w:left="720" w:hanging="360"/>
              <w:rPr>
                <w:color w:val="404040"/>
                <w:sz w:val="22"/>
                <w:szCs w:val="22"/>
              </w:rPr>
            </w:pPr>
            <w:r w:rsidDel="00000000" w:rsidR="00000000" w:rsidRPr="00000000">
              <w:rPr>
                <w:color w:val="404040"/>
                <w:sz w:val="22"/>
                <w:szCs w:val="22"/>
                <w:rtl w:val="0"/>
              </w:rPr>
              <w:t xml:space="preserve">Complete account requests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88" w:lineRule="auto"/>
              <w:jc w:val="right"/>
              <w:rPr>
                <w:color w:val="404040"/>
                <w:sz w:val="22"/>
                <w:szCs w:val="22"/>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c>
        <w:tc>
          <w:tcPr>
            <w:gridSpan w:val="3"/>
            <w:tcBorders>
              <w:left w:color="648276" w:space="0" w:sz="18" w:val="single"/>
              <w:bottom w:color="648276" w:space="0" w:sz="8" w:val="single"/>
            </w:tcBorders>
          </w:tcPr>
          <w:p w:rsidR="00000000" w:rsidDel="00000000" w:rsidP="00000000" w:rsidRDefault="00000000" w:rsidRPr="00000000" w14:paraId="0000002B">
            <w:pPr>
              <w:pStyle w:val="Heading2"/>
              <w:rPr/>
            </w:pPr>
            <w:r w:rsidDel="00000000" w:rsidR="00000000" w:rsidRPr="00000000">
              <w:rPr>
                <w:rtl w:val="0"/>
              </w:rPr>
              <w:t xml:space="preserve">Experience</w:t>
            </w:r>
          </w:p>
          <w:p w:rsidR="00000000" w:rsidDel="00000000" w:rsidP="00000000" w:rsidRDefault="00000000" w:rsidRPr="00000000" w14:paraId="0000002C">
            <w:pPr>
              <w:pBdr>
                <w:top w:space="0" w:sz="0" w:val="nil"/>
                <w:left w:space="0" w:sz="0" w:val="nil"/>
                <w:bottom w:space="0" w:sz="0" w:val="nil"/>
                <w:right w:space="0" w:sz="0" w:val="nil"/>
                <w:between w:space="0" w:sz="0" w:val="nil"/>
              </w:pBdr>
              <w:rPr>
                <w:i w:val="1"/>
                <w:color w:val="404040"/>
                <w:sz w:val="20"/>
                <w:szCs w:val="20"/>
              </w:rPr>
            </w:pPr>
            <w:r w:rsidDel="00000000" w:rsidR="00000000" w:rsidRPr="00000000">
              <w:rPr>
                <w:i w:val="1"/>
                <w:color w:val="404040"/>
                <w:sz w:val="20"/>
                <w:szCs w:val="20"/>
                <w:rtl w:val="0"/>
              </w:rPr>
              <w:t xml:space="preserve">November 2018 - Current</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88" w:lineRule="auto"/>
              <w:rPr>
                <w:color w:val="000000"/>
                <w:sz w:val="22"/>
                <w:szCs w:val="22"/>
              </w:rPr>
            </w:pPr>
            <w:bookmarkStart w:colFirst="0" w:colLast="0" w:name="_heading=h.3znysh7" w:id="3"/>
            <w:bookmarkEnd w:id="3"/>
            <w:r w:rsidDel="00000000" w:rsidR="00000000" w:rsidRPr="00000000">
              <w:rPr>
                <w:color w:val="404040"/>
                <w:sz w:val="22"/>
                <w:szCs w:val="22"/>
                <w:rtl w:val="0"/>
              </w:rPr>
              <w:t xml:space="preserve">Operations Manager/Safety Manager • The Mundy Companies</w:t>
            </w: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Organize and schedule work to minimize production interruption and meet department production objectives and to effectively schedule and supervise work</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OSHA 510 30-hour safety certified, </w:t>
            </w:r>
            <w:r w:rsidDel="00000000" w:rsidR="00000000" w:rsidRPr="00000000">
              <w:rPr>
                <w:sz w:val="22"/>
                <w:szCs w:val="22"/>
                <w:rtl w:val="0"/>
              </w:rPr>
              <w:t xml:space="preserve">c</w:t>
            </w:r>
            <w:r w:rsidDel="00000000" w:rsidR="00000000" w:rsidRPr="00000000">
              <w:rPr>
                <w:color w:val="000000"/>
                <w:sz w:val="22"/>
                <w:szCs w:val="22"/>
                <w:rtl w:val="0"/>
              </w:rPr>
              <w:t xml:space="preserve">onducted daily safety audits and mentorship</w:t>
            </w:r>
          </w:p>
          <w:p w:rsidR="00000000" w:rsidDel="00000000" w:rsidP="00000000" w:rsidRDefault="00000000" w:rsidRPr="00000000" w14:paraId="00000030">
            <w:pPr>
              <w:ind w:left="360" w:firstLine="0"/>
              <w:rPr>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i w:val="1"/>
                <w:color w:val="404040"/>
                <w:sz w:val="20"/>
                <w:szCs w:val="20"/>
              </w:rPr>
            </w:pPr>
            <w:r w:rsidDel="00000000" w:rsidR="00000000" w:rsidRPr="00000000">
              <w:rPr>
                <w:i w:val="1"/>
                <w:color w:val="404040"/>
                <w:sz w:val="20"/>
                <w:szCs w:val="20"/>
                <w:rtl w:val="0"/>
              </w:rPr>
              <w:t xml:space="preserve">August 2016 – February 2018</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88" w:lineRule="auto"/>
              <w:rPr>
                <w:color w:val="404040"/>
                <w:sz w:val="22"/>
                <w:szCs w:val="22"/>
              </w:rPr>
            </w:pPr>
            <w:r w:rsidDel="00000000" w:rsidR="00000000" w:rsidRPr="00000000">
              <w:rPr>
                <w:color w:val="404040"/>
                <w:sz w:val="22"/>
                <w:szCs w:val="22"/>
                <w:rtl w:val="0"/>
              </w:rPr>
              <w:t xml:space="preserve">Trainer/Supervisor • The Mundy Companies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Trained new employees on new process software</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Troubleshoot issues with process software and resolve/assess the need for IT to get involved</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Communicated with software engineering team of bugs/glitches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Vigorously tested new software of process equipment</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ind w:left="720" w:hanging="360"/>
              <w:rPr>
                <w:sz w:val="22"/>
                <w:szCs w:val="22"/>
              </w:rPr>
            </w:pPr>
            <w:bookmarkStart w:colFirst="0" w:colLast="0" w:name="_heading=h.2et92p0" w:id="4"/>
            <w:bookmarkEnd w:id="4"/>
            <w:r w:rsidDel="00000000" w:rsidR="00000000" w:rsidRPr="00000000">
              <w:rPr>
                <w:sz w:val="22"/>
                <w:szCs w:val="22"/>
                <w:rtl w:val="0"/>
              </w:rPr>
              <w:t xml:space="preserve">Assisted software engineering team for the requirements of the business needs and requirements in the process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Communicated during planning process prior to integration of process software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88" w:lineRule="auto"/>
              <w:rPr>
                <w:color w:val="404040"/>
                <w:sz w:val="21"/>
                <w:szCs w:val="2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i w:val="1"/>
                <w:color w:val="404040"/>
                <w:sz w:val="20"/>
                <w:szCs w:val="20"/>
              </w:rPr>
            </w:pPr>
            <w:r w:rsidDel="00000000" w:rsidR="00000000" w:rsidRPr="00000000">
              <w:rPr>
                <w:i w:val="1"/>
                <w:color w:val="404040"/>
                <w:sz w:val="20"/>
                <w:szCs w:val="20"/>
                <w:rtl w:val="0"/>
              </w:rPr>
              <w:t xml:space="preserve">March 2016 - August 2017</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88" w:lineRule="auto"/>
              <w:rPr>
                <w:color w:val="404040"/>
                <w:sz w:val="22"/>
                <w:szCs w:val="22"/>
              </w:rPr>
            </w:pPr>
            <w:r w:rsidDel="00000000" w:rsidR="00000000" w:rsidRPr="00000000">
              <w:rPr>
                <w:color w:val="404040"/>
                <w:sz w:val="22"/>
                <w:szCs w:val="22"/>
                <w:rtl w:val="0"/>
              </w:rPr>
              <w:t xml:space="preserve">Partner/Owner/Safety Officer • S and R Fence Company LLC</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ind w:left="720" w:hanging="360"/>
              <w:jc w:val="both"/>
              <w:rPr>
                <w:sz w:val="22"/>
                <w:szCs w:val="22"/>
              </w:rPr>
            </w:pPr>
            <w:r w:rsidDel="00000000" w:rsidR="00000000" w:rsidRPr="00000000">
              <w:rPr>
                <w:sz w:val="22"/>
                <w:szCs w:val="22"/>
                <w:rtl w:val="0"/>
              </w:rPr>
              <w:t xml:space="preserve">Partner/Safety officer and operator of small business</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ind w:left="720" w:hanging="360"/>
              <w:jc w:val="both"/>
              <w:rPr>
                <w:sz w:val="22"/>
                <w:szCs w:val="22"/>
              </w:rPr>
            </w:pPr>
            <w:r w:rsidDel="00000000" w:rsidR="00000000" w:rsidRPr="00000000">
              <w:rPr>
                <w:sz w:val="22"/>
                <w:szCs w:val="22"/>
                <w:rtl w:val="0"/>
              </w:rPr>
              <w:t xml:space="preserve">Provided estimates, maintained billing and invoices and kept workforce safety focused </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ind w:left="720" w:hanging="360"/>
              <w:jc w:val="both"/>
              <w:rPr>
                <w:sz w:val="22"/>
                <w:szCs w:val="22"/>
              </w:rPr>
            </w:pPr>
            <w:r w:rsidDel="00000000" w:rsidR="00000000" w:rsidRPr="00000000">
              <w:rPr>
                <w:sz w:val="22"/>
                <w:szCs w:val="22"/>
                <w:rtl w:val="0"/>
              </w:rPr>
              <w:t xml:space="preserve">Managed quarterly taxes and restocked inventory including proper PPE</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ind w:left="720" w:hanging="360"/>
              <w:jc w:val="both"/>
              <w:rPr>
                <w:sz w:val="22"/>
                <w:szCs w:val="22"/>
              </w:rPr>
            </w:pPr>
            <w:r w:rsidDel="00000000" w:rsidR="00000000" w:rsidRPr="00000000">
              <w:rPr>
                <w:sz w:val="22"/>
                <w:szCs w:val="22"/>
                <w:rtl w:val="0"/>
              </w:rPr>
              <w:t xml:space="preserve">Constructed wood fences and provided quality assurance for final inspections/ Audited employees on workplace safety daily.</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88" w:lineRule="auto"/>
              <w:rPr>
                <w:color w:val="404040"/>
                <w:sz w:val="21"/>
                <w:szCs w:val="21"/>
              </w:rPr>
            </w:pPr>
            <w:r w:rsidDel="00000000" w:rsidR="00000000" w:rsidRPr="00000000">
              <w:rPr>
                <w:color w:val="404040"/>
                <w:sz w:val="21"/>
                <w:szCs w:val="21"/>
                <w:rtl w:val="0"/>
              </w:rPr>
              <w:t xml:space="preserve"> </w:t>
            </w:r>
          </w:p>
        </w:tc>
      </w:tr>
    </w:tbl>
    <w:p w:rsidR="00000000" w:rsidDel="00000000" w:rsidP="00000000" w:rsidRDefault="00000000" w:rsidRPr="00000000" w14:paraId="00000043">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9575800</wp:posOffset>
              </wp:positionV>
              <wp:extent cx="7791450" cy="292100"/>
              <wp:effectExtent b="0" l="0" r="0" t="0"/>
              <wp:wrapNone/>
              <wp:docPr descr="{&quot;HashCode&quot;:-1877137675,&quot;Height&quot;:792.0,&quot;Width&quot;:612.0,&quot;Placement&quot;:&quot;Footer&quot;,&quot;Index&quot;:&quot;Primary&quot;,&quot;Section&quot;:1,&quot;Top&quot;:0.0,&quot;Left&quot;:0.0}" id="3" name=""/>
              <a:graphic>
                <a:graphicData uri="http://schemas.microsoft.com/office/word/2010/wordprocessingShape">
                  <wps:wsp>
                    <wps:cNvSpPr/>
                    <wps:cNvPr id="2" name="Shape 2"/>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Restricted Internal Use</w:t>
                          </w: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9575800</wp:posOffset>
              </wp:positionV>
              <wp:extent cx="7791450" cy="292100"/>
              <wp:effectExtent b="0" l="0" r="0" t="0"/>
              <wp:wrapNone/>
              <wp:docPr descr="{&quot;HashCode&quot;:-1877137675,&quot;Height&quot;:792.0,&quot;Width&quot;:612.0,&quot;Placement&quot;:&quot;Footer&quot;,&quot;Index&quot;:&quot;Primary&quot;,&quot;Section&quot;:1,&quot;Top&quot;:0.0,&quot;Left&quot;:0.0}" id="3" name="image1.png"/>
              <a:graphic>
                <a:graphicData uri="http://schemas.openxmlformats.org/drawingml/2006/picture">
                  <pic:pic>
                    <pic:nvPicPr>
                      <pic:cNvPr descr="{&quot;HashCode&quot;:-1877137675,&quot;Height&quot;:792.0,&quot;Width&quot;:612.0,&quot;Placement&quot;:&quot;Footer&quot;,&quot;Index&quot;:&quot;Primary&quot;,&quot;Section&quot;:1,&quot;Top&quot;:0.0,&quot;Left&quot;:0.0}" id="0" name="image1.png"/>
                      <pic:cNvPicPr preferRelativeResize="0"/>
                    </pic:nvPicPr>
                    <pic:blipFill>
                      <a:blip r:embed="rId1"/>
                      <a:srcRect/>
                      <a:stretch>
                        <a:fillRect/>
                      </a:stretch>
                    </pic:blipFill>
                    <pic:spPr>
                      <a:xfrm>
                        <a:off x="0" y="0"/>
                        <a:ext cx="7791450" cy="2921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27"/>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527"/>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527"/>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jc w:val="right"/>
    </w:pPr>
    <w:rPr>
      <w:rFonts w:ascii="Georgia" w:cs="Georgia" w:eastAsia="Georgia" w:hAnsi="Georgia"/>
      <w:b w:val="1"/>
      <w:color w:val="648276"/>
      <w:sz w:val="28"/>
      <w:szCs w:val="28"/>
    </w:rPr>
  </w:style>
  <w:style w:type="paragraph" w:styleId="Heading2">
    <w:name w:val="heading 2"/>
    <w:basedOn w:val="Normal"/>
    <w:next w:val="Normal"/>
    <w:pPr>
      <w:spacing w:after="120" w:before="120" w:lineRule="auto"/>
    </w:pPr>
    <w:rPr>
      <w:rFonts w:ascii="Georgia" w:cs="Georgia" w:eastAsia="Georgia" w:hAnsi="Georgia"/>
      <w:b w:val="1"/>
      <w:color w:val="648276"/>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20" w:before="120" w:lineRule="auto"/>
    </w:pPr>
    <w:rPr>
      <w:rFonts w:ascii="Georgia" w:cs="Georgia" w:eastAsia="Georgia" w:hAnsi="Georgia"/>
      <w:sz w:val="90"/>
      <w:szCs w:val="90"/>
    </w:rPr>
  </w:style>
  <w:style w:type="paragraph" w:styleId="Normal" w:default="1">
    <w:name w:val="Normal"/>
    <w:qFormat w:val="1"/>
  </w:style>
  <w:style w:type="paragraph" w:styleId="Heading1">
    <w:name w:val="heading 1"/>
    <w:basedOn w:val="Normal"/>
    <w:next w:val="Normal"/>
    <w:uiPriority w:val="9"/>
    <w:qFormat w:val="1"/>
    <w:pPr>
      <w:spacing w:after="120" w:before="120"/>
      <w:jc w:val="right"/>
      <w:outlineLvl w:val="0"/>
    </w:pPr>
    <w:rPr>
      <w:rFonts w:ascii="Georgia" w:cs="Georgia" w:eastAsia="Georgia" w:hAnsi="Georgia"/>
      <w:b w:val="1"/>
      <w:color w:val="648276"/>
      <w:sz w:val="28"/>
      <w:szCs w:val="28"/>
    </w:rPr>
  </w:style>
  <w:style w:type="paragraph" w:styleId="Heading2">
    <w:name w:val="heading 2"/>
    <w:basedOn w:val="Normal"/>
    <w:next w:val="Normal"/>
    <w:uiPriority w:val="9"/>
    <w:unhideWhenUsed w:val="1"/>
    <w:qFormat w:val="1"/>
    <w:pPr>
      <w:spacing w:after="120" w:before="120"/>
      <w:outlineLvl w:val="1"/>
    </w:pPr>
    <w:rPr>
      <w:rFonts w:ascii="Georgia" w:cs="Georgia" w:eastAsia="Georgia" w:hAnsi="Georgia"/>
      <w:b w:val="1"/>
      <w:color w:val="648276"/>
      <w:sz w:val="28"/>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120" w:before="120"/>
    </w:pPr>
    <w:rPr>
      <w:rFonts w:ascii="Georgia" w:cs="Georgia" w:eastAsia="Georgia" w:hAnsi="Georgia"/>
      <w:sz w:val="90"/>
      <w:szCs w:val="90"/>
    </w:rPr>
  </w:style>
  <w:style w:type="paragraph" w:styleId="Subtitle">
    <w:name w:val="Subtitle"/>
    <w:basedOn w:val="Normal"/>
    <w:next w:val="Normal"/>
    <w:uiPriority w:val="11"/>
    <w:qFormat w:val="1"/>
    <w:pPr>
      <w:spacing w:after="120" w:before="120"/>
    </w:pPr>
    <w:rPr>
      <w:rFonts w:ascii="Georgia" w:cs="Georgia" w:eastAsia="Georgia" w:hAnsi="Georgia"/>
      <w:b w:val="1"/>
      <w:sz w:val="44"/>
      <w:szCs w:val="44"/>
    </w:rPr>
  </w:style>
  <w:style w:type="table" w:styleId="a" w:customStyle="1">
    <w:basedOn w:val="TableNormal"/>
    <w:tblPr>
      <w:tblStyleRowBandSize w:val="1"/>
      <w:tblStyleColBandSize w:val="1"/>
      <w:tblCellMar>
        <w:left w:w="142.0" w:type="dxa"/>
        <w:right w:w="142.0" w:type="dxa"/>
      </w:tblCellMar>
    </w:tblPr>
  </w:style>
  <w:style w:type="paragraph" w:styleId="Header">
    <w:name w:val="header"/>
    <w:basedOn w:val="Normal"/>
    <w:link w:val="HeaderChar"/>
    <w:uiPriority w:val="99"/>
    <w:unhideWhenUsed w:val="1"/>
    <w:rsid w:val="00FF26C9"/>
    <w:pPr>
      <w:tabs>
        <w:tab w:val="center" w:pos="4680"/>
        <w:tab w:val="right" w:pos="9360"/>
      </w:tabs>
    </w:pPr>
  </w:style>
  <w:style w:type="character" w:styleId="HeaderChar" w:customStyle="1">
    <w:name w:val="Header Char"/>
    <w:basedOn w:val="DefaultParagraphFont"/>
    <w:link w:val="Header"/>
    <w:uiPriority w:val="99"/>
    <w:rsid w:val="00FF26C9"/>
  </w:style>
  <w:style w:type="paragraph" w:styleId="Footer">
    <w:name w:val="footer"/>
    <w:basedOn w:val="Normal"/>
    <w:link w:val="FooterChar"/>
    <w:uiPriority w:val="99"/>
    <w:unhideWhenUsed w:val="1"/>
    <w:rsid w:val="00FF26C9"/>
    <w:pPr>
      <w:tabs>
        <w:tab w:val="center" w:pos="4680"/>
        <w:tab w:val="right" w:pos="9360"/>
      </w:tabs>
    </w:pPr>
  </w:style>
  <w:style w:type="character" w:styleId="FooterChar" w:customStyle="1">
    <w:name w:val="Footer Char"/>
    <w:basedOn w:val="DefaultParagraphFont"/>
    <w:link w:val="Footer"/>
    <w:uiPriority w:val="99"/>
    <w:rsid w:val="00FF26C9"/>
  </w:style>
  <w:style w:type="table" w:styleId="a0" w:customStyle="1">
    <w:basedOn w:val="TableNormal"/>
    <w:tblPr>
      <w:tblStyleRowBandSize w:val="1"/>
      <w:tblStyleColBandSize w:val="1"/>
      <w:tblCellMar>
        <w:left w:w="142.0" w:type="dxa"/>
        <w:right w:w="142.0" w:type="dxa"/>
      </w:tblCellMar>
    </w:tblPr>
  </w:style>
  <w:style w:type="paragraph" w:styleId="Subtitle">
    <w:name w:val="Subtitle"/>
    <w:basedOn w:val="Normal"/>
    <w:next w:val="Normal"/>
    <w:pPr>
      <w:spacing w:after="120" w:before="120" w:lineRule="auto"/>
    </w:pPr>
    <w:rPr>
      <w:rFonts w:ascii="Georgia" w:cs="Georgia" w:eastAsia="Georgia" w:hAnsi="Georgia"/>
      <w:b w:val="1"/>
      <w:sz w:val="44"/>
      <w:szCs w:val="44"/>
    </w:rPr>
  </w:style>
  <w:style w:type="table" w:styleId="Table1">
    <w:basedOn w:val="TableNormal"/>
    <w:tblPr>
      <w:tblStyleRowBandSize w:val="1"/>
      <w:tblStyleColBandSize w:val="1"/>
      <w:tblCellMar>
        <w:top w:w="0.0" w:type="dxa"/>
        <w:left w:w="142.0" w:type="dxa"/>
        <w:bottom w:w="0.0" w:type="dxa"/>
        <w:right w:w="14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oQEQbFEfsbX9oV4QRXZBcAMjw==">AMUW2mWez0vG0ysMYoaZICupvCC8HWYCAnIXzI6WbsDytmhBCq7G+s4BuKu25Cm1l+zqD5k3q+OdCzYLBs92Ei3cTVcAD3bAtayicviQZ2ZGX4QuVX1CU/xJfWGR5ZsJBUG5udAIKVt/7KPQ2xktANA+gFUZ+Gnq1lHXCq8RJvcw+5cOXB8JkA2HUSmNV9NraLUmZBNmYtW4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2021-09-24T18:46:00Z</dcterms:created>
  <dc:creator>Brandon A Reed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599bee-11ea-4447-8b9b-4862d85be39c_Enabled">
    <vt:lpwstr>true</vt:lpwstr>
  </property>
  <property fmtid="{D5CDD505-2E9C-101B-9397-08002B2CF9AE}" pid="3" name="MSIP_Label_c8599bee-11ea-4447-8b9b-4862d85be39c_SetDate">
    <vt:lpwstr>2021-06-04T13:53:00Z</vt:lpwstr>
  </property>
  <property fmtid="{D5CDD505-2E9C-101B-9397-08002B2CF9AE}" pid="4" name="MSIP_Label_c8599bee-11ea-4447-8b9b-4862d85be39c_Method">
    <vt:lpwstr>Standard</vt:lpwstr>
  </property>
  <property fmtid="{D5CDD505-2E9C-101B-9397-08002B2CF9AE}" pid="5" name="MSIP_Label_c8599bee-11ea-4447-8b9b-4862d85be39c_Name">
    <vt:lpwstr>Restricted Internal Use</vt:lpwstr>
  </property>
  <property fmtid="{D5CDD505-2E9C-101B-9397-08002B2CF9AE}" pid="6" name="MSIP_Label_c8599bee-11ea-4447-8b9b-4862d85be39c_SiteId">
    <vt:lpwstr>d50c10ce-7993-4bfb-bfd0-d4a41ccf0367</vt:lpwstr>
  </property>
  <property fmtid="{D5CDD505-2E9C-101B-9397-08002B2CF9AE}" pid="7" name="MSIP_Label_c8599bee-11ea-4447-8b9b-4862d85be39c_ActionId">
    <vt:lpwstr>df9d0c4a-aa60-4817-9494-cbf34e651381</vt:lpwstr>
  </property>
  <property fmtid="{D5CDD505-2E9C-101B-9397-08002B2CF9AE}" pid="8" name="MSIP_Label_c8599bee-11ea-4447-8b9b-4862d85be39c_ContentBits">
    <vt:lpwstr>2</vt:lpwstr>
  </property>
</Properties>
</file>