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SimulatedAnalysis</w:t>
      </w:r>
    </w:p>
    <w:p>
      <w:pPr>
        <w:pStyle w:val="Author"/>
      </w:pPr>
      <w:r>
        <w:t xml:space="preserve">Reed</w:t>
      </w:r>
      <w:r>
        <w:t xml:space="preserve"> </w:t>
      </w:r>
      <w:r>
        <w:t xml:space="preserve">Scott</w:t>
      </w:r>
    </w:p>
    <w:p>
      <w:pPr>
        <w:pStyle w:val="Date"/>
      </w:pPr>
      <w:r>
        <w:t xml:space="preserve">2025-02-06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Hello Brittany!</w:t>
      </w:r>
    </w:p>
    <w:p>
      <w:pPr>
        <w:pStyle w:val="BodyText"/>
      </w:pPr>
      <w:r>
        <w:t xml:space="preserve">I have been working on some simulated analysis for VTADs. The goal was to simulate data similar to what we’re trying to do</w:t>
      </w:r>
      <w:r>
        <w:t xml:space="preserve"> </w:t>
      </w:r>
      <w:r>
        <w:t xml:space="preserve">with VTADs, so that when we finally get results we can almost immediately plug and play. This does require some discussion of</w:t>
      </w:r>
      <w:r>
        <w:t xml:space="preserve"> </w:t>
      </w:r>
      <w:r>
        <w:t xml:space="preserve">what our hypotheses will be, which I discuss in an</w:t>
      </w:r>
      <w:r>
        <w:t xml:space="preserve"> </w:t>
      </w:r>
      <w:r>
        <w:t xml:space="preserve">earlier doc I sent (Hypotheses.docx). I think that that will help inform the full model set we will build for this project</w:t>
      </w:r>
      <w:r>
        <w:t xml:space="preserve"> </w:t>
      </w:r>
      <w:r>
        <w:t xml:space="preserve">but for right now I wanted to create a simulated dataset and compare a few simple models.</w:t>
      </w:r>
    </w:p>
    <w:p>
      <w:pPr>
        <w:pStyle w:val="BodyText"/>
      </w:pPr>
      <w:r>
        <w:t xml:space="preserve">I have choosen to simulate a single season occupancy model, and I have choosen to work in unmarked. My reasoning for a single</w:t>
      </w:r>
      <w:r>
        <w:t xml:space="preserve"> </w:t>
      </w:r>
      <w:r>
        <w:t xml:space="preserve">season is that for our real data, while we have multiple seasons it’s only two years and seperated by a missing year of data.</w:t>
      </w:r>
      <w:r>
        <w:t xml:space="preserve"> </w:t>
      </w:r>
      <w:r>
        <w:t xml:space="preserve">So, I am suggesting we run 2 single season models. I want to work in unmarked because 1) I think it’s good professional</w:t>
      </w:r>
      <w:r>
        <w:t xml:space="preserve"> </w:t>
      </w:r>
      <w:r>
        <w:t xml:space="preserve">development to learn the multiple ways of doing ecological modeling and 2) I think unmarked is a bit easier to work with for</w:t>
      </w:r>
      <w:r>
        <w:t xml:space="preserve"> </w:t>
      </w:r>
      <w:r>
        <w:t xml:space="preserve">smaller model sets.</w:t>
      </w:r>
    </w:p>
    <w:p>
      <w:pPr>
        <w:pStyle w:val="BodyText"/>
      </w:pPr>
      <w:r>
        <w:t xml:space="preserve">With all this in mind, let’s look at the simulation I did</w:t>
      </w:r>
    </w:p>
    <w:bookmarkEnd w:id="20"/>
    <w:bookmarkStart w:id="21" w:name="building-the-simulated-data"/>
    <w:p>
      <w:pPr>
        <w:pStyle w:val="Heading1"/>
      </w:pPr>
      <w:r>
        <w:t xml:space="preserve">Building the simulated data</w:t>
      </w:r>
    </w:p>
    <w:p>
      <w:pPr>
        <w:pStyle w:val="FirstParagraph"/>
      </w:pPr>
      <w:r>
        <w:t xml:space="preserve">The first thing I wanted to do was set the parameters that would define our data. In this simulation I chose to use 24 ponds</w:t>
      </w:r>
      <w:r>
        <w:t xml:space="preserve"> </w:t>
      </w:r>
      <w:r>
        <w:t xml:space="preserve">as our number of sites. I simulated 3 visits, and 3 tests. However, unmarked couldn’t handle 108 tests (12 * 3 * 3) for</w:t>
      </w:r>
      <w:r>
        <w:t xml:space="preserve"> </w:t>
      </w:r>
      <w:r>
        <w:t xml:space="preserve">simulation purposes, so instead of having 12 frogs per survey I only had 2 (so 18 total tests). With these parameters in place</w:t>
      </w:r>
      <w:r>
        <w:t xml:space="preserve"> </w:t>
      </w:r>
      <w:r>
        <w:t xml:space="preserve">we can form our detection matrix, which ends up being 24x18 like we would expect.</w:t>
      </w:r>
    </w:p>
    <w:p>
      <w:pPr>
        <w:pStyle w:val="SourceCode"/>
      </w:pPr>
      <w:r>
        <w:rPr>
          <w:rStyle w:val="CommentTok"/>
        </w:rPr>
        <w:t xml:space="preserve">#Initialize -----------------------------------------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(unmarked)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(MuMIn)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Load functions--------------------------------------</w:t>
      </w:r>
      <w:r>
        <w:br/>
      </w:r>
      <w:r>
        <w:rPr>
          <w:rStyle w:val="NormalTok"/>
        </w:rPr>
        <w:t xml:space="preserve">repo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graphs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(repo, </w:t>
      </w:r>
      <w:r>
        <w:rPr>
          <w:rStyle w:val="StringTok"/>
        </w:rPr>
        <w:t xml:space="preserve">"/Graphs"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Global Variables-------------------------------------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 Program Body------------------------------------------</w:t>
      </w:r>
      <w:r>
        <w:br/>
      </w:r>
      <w:r>
        <w:rPr>
          <w:rStyle w:val="CommentTok"/>
        </w:rPr>
        <w:t xml:space="preserve"># Initialize variables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sites</w:t>
      </w:r>
      <w:r>
        <w:br/>
      </w:r>
      <w:r>
        <w:rPr>
          <w:rStyle w:val="NormalTok"/>
        </w:rPr>
        <w:t xml:space="preserve">frogs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frogs PER VISIT</w:t>
      </w:r>
      <w:r>
        <w:br/>
      </w:r>
      <w:r>
        <w:rPr>
          <w:rStyle w:val="NormalTok"/>
        </w:rPr>
        <w:t xml:space="preserve">visits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visits to each site</w:t>
      </w:r>
      <w:r>
        <w:br/>
      </w:r>
      <w:r>
        <w:rPr>
          <w:rStyle w:val="NormalTok"/>
        </w:rPr>
        <w:t xml:space="preserve">tests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tests per frog</w:t>
      </w:r>
      <w:r>
        <w:br/>
      </w:r>
      <w:r>
        <w:rPr>
          <w:rStyle w:val="NormalTok"/>
        </w:rPr>
        <w:t xml:space="preserve">total_frogs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frogs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visits</w:t>
      </w:r>
      <w:r>
        <w:br/>
      </w:r>
      <w:r>
        <w:rPr>
          <w:rStyle w:val="NormalTok"/>
        </w:rPr>
        <w:t xml:space="preserve">total_tests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frogs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visits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tests </w:t>
      </w:r>
      <w:r>
        <w:rPr>
          <w:rStyle w:val="CommentTok"/>
        </w:rPr>
        <w:t xml:space="preserve">#total number of tests for each pond for the season</w:t>
      </w:r>
      <w:r>
        <w:br/>
      </w:r>
      <w:r>
        <w:br/>
      </w:r>
      <w:r>
        <w:rPr>
          <w:rStyle w:val="CommentTok"/>
        </w:rPr>
        <w:t xml:space="preserve"># Create an empty dataframe for the detection data</w:t>
      </w:r>
      <w:r>
        <w:br/>
      </w:r>
      <w:r>
        <w:rPr>
          <w:rStyle w:val="NormalTok"/>
        </w:rPr>
        <w:t xml:space="preserve">det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ponds,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total_tests)</w:t>
      </w:r>
    </w:p>
    <w:p>
      <w:pPr>
        <w:pStyle w:val="FirstParagraph"/>
      </w:pPr>
      <w:r>
        <w:t xml:space="preserve">Now the goal is to populate this empty dataframe based on covariates that effect</w:t>
      </w:r>
      <w:r>
        <w:t xml:space="preserve"> </w:t>
      </w:r>
      <m:oMath>
        <m:r>
          <m:t>ψ</m:t>
        </m:r>
      </m:oMath>
      <w:r>
        <w:t xml:space="preserve">,</w:t>
      </w:r>
      <w:r>
        <w:t xml:space="preserve"> </w:t>
      </w:r>
      <m:oMath>
        <m:r>
          <m:t>θ</m:t>
        </m:r>
      </m:oMath>
      <w:r>
        <w:t xml:space="preserve">, and p. To do this in</w:t>
      </w:r>
      <w:r>
        <w:t xml:space="preserve"> </w:t>
      </w:r>
      <w:r>
        <w:t xml:space="preserve">unmarked you need to create seperate objects for the site covariates, availability covariates, and observation covariates. I</w:t>
      </w:r>
      <w:r>
        <w:t xml:space="preserve"> </w:t>
      </w:r>
      <w:r>
        <w:t xml:space="preserve">am going to spare you the code for the moment, but I did want to take this opporunity to reiterate my hypotheses at the</w:t>
      </w:r>
      <w:r>
        <w:t xml:space="preserve"> </w:t>
      </w:r>
      <w:r>
        <w:t xml:space="preserve">moment. I have hypotheses that</w:t>
      </w:r>
      <w:r>
        <w:t xml:space="preserve"> </w:t>
      </w:r>
      <m:oMath>
        <m:r>
          <m:t>ψ</m:t>
        </m:r>
      </m:oMath>
      <w:r>
        <w:t xml:space="preserve"> </w:t>
      </w:r>
      <w:r>
        <w:t xml:space="preserve">will be negatively correlated with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α</m:t>
        </m:r>
      </m:oMath>
      <w:r>
        <w:t xml:space="preserve">, and positively correlated with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  <m:r>
              <m:t>P</m:t>
            </m:r>
          </m:sub>
        </m:sSub>
      </m:oMath>
      <w:r>
        <w:t xml:space="preserve">. For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 believe the relationships with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α</m:t>
        </m:r>
      </m:oMath>
      <w:r>
        <w:t xml:space="preserve">, and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  <m:r>
              <m:t>P</m:t>
            </m:r>
          </m:sub>
        </m:sSub>
      </m:oMath>
      <w:r>
        <w:t xml:space="preserve"> </w:t>
      </w:r>
      <w:r>
        <w:t xml:space="preserve">to be the same, but adding in an</w:t>
      </w:r>
      <w:r>
        <w:t xml:space="preserve"> </w:t>
      </w:r>
      <w:r>
        <w:t xml:space="preserve">effect of Host Species ID. The hypotheses for p are all the same as for</w:t>
      </w:r>
      <w:r>
        <w:t xml:space="preserve"> </w:t>
      </w:r>
      <m:oMath>
        <m:r>
          <m:t>θ</m:t>
        </m:r>
      </m:oMath>
      <w:r>
        <w:t xml:space="preserve">.</w:t>
      </w:r>
    </w:p>
    <w:p>
      <w:pPr>
        <w:pStyle w:val="BodyText"/>
      </w:pPr>
      <w:r>
        <w:t xml:space="preserve">With the covariates simulated, we’re now ready to create and unmarkedFrame object and simulate detection data based on our covariates. In this example, I simulated a negative effect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ψ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</m:oMath>
      <w:r>
        <w:t xml:space="preserve">, and an effect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on p. </w:t>
      </w:r>
    </w:p>
    <w:p>
      <w:pPr>
        <w:pStyle w:val="SourceCode"/>
      </w:pPr>
      <w:r>
        <w:rPr>
          <w:rStyle w:val="NormalTok"/>
        </w:rPr>
        <w:t xml:space="preserve">umf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unmarkedFrameGOccu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det, </w:t>
      </w:r>
      <w:r>
        <w:rPr>
          <w:rStyle w:val="AttributeTok"/>
        </w:rPr>
        <w:t xml:space="preserve">siteCovs =</w:t>
      </w:r>
      <w:r>
        <w:rPr>
          <w:rStyle w:val="NormalTok"/>
        </w:rPr>
        <w:t xml:space="preserve"> site_covs, </w:t>
      </w:r>
      <w:r>
        <w:rPr>
          <w:rStyle w:val="AttributeTok"/>
        </w:rPr>
        <w:t xml:space="preserve">obsCovs =</w:t>
      </w:r>
      <w:r>
        <w:rPr>
          <w:rStyle w:val="NormalTok"/>
        </w:rPr>
        <w:t xml:space="preserve"> test_covs, </w:t>
      </w:r>
      <w:r>
        <w:rPr>
          <w:rStyle w:val="AttributeTok"/>
        </w:rPr>
        <w:t xml:space="preserve">yearlySiteCovs =</w:t>
      </w:r>
      <w:r>
        <w:rPr>
          <w:rStyle w:val="NormalTok"/>
        </w:rPr>
        <w:t xml:space="preserve"> avail_covs,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numPrimary =</w:t>
      </w:r>
      <w:r>
        <w:rPr>
          <w:rStyle w:val="NormalTok"/>
        </w:rPr>
        <w:t xml:space="preserve"> total_frogs)</w:t>
      </w:r>
      <w:r>
        <w:br/>
      </w:r>
      <w:r>
        <w:rPr>
          <w:rStyle w:val="NormalTok"/>
        </w:rPr>
        <w:t xml:space="preserve">coeff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phi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sim2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(umf,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goccu,  </w:t>
      </w:r>
      <w:r>
        <w:rPr>
          <w:rStyle w:val="AttributeTok"/>
        </w:rPr>
        <w:t xml:space="preserve">psiformula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betadiv, </w:t>
      </w:r>
      <w:r>
        <w:rPr>
          <w:rStyle w:val="AttributeTok"/>
        </w:rPr>
        <w:t xml:space="preserve">phiformula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betadiv, </w:t>
      </w:r>
      <w:r>
        <w:rPr>
          <w:rStyle w:val="AttributeTok"/>
        </w:rPr>
        <w:t xml:space="preserve">pformula 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coefs =</w:t>
      </w:r>
      <w:r>
        <w:rPr>
          <w:rStyle w:val="NormalTok"/>
        </w:rPr>
        <w:t xml:space="preserve"> coeff)</w:t>
      </w:r>
    </w:p>
    <w:p>
      <w:pPr>
        <w:pStyle w:val="FirstParagraph"/>
      </w:pPr>
      <w:r>
        <w:t xml:space="preserve">And just like that we’ve simulated some data! But does it work? We can check using the goccu function. In a simple example below, I fit a null model and three models for the variables effecting</w:t>
      </w:r>
      <w:r>
        <w:t xml:space="preserve"> </w:t>
      </w:r>
      <m:oMath>
        <m:r>
          <m:t>ψ</m:t>
        </m:r>
      </m:oMath>
      <w:r>
        <w:t xml:space="preserve">. If the simulation worked correctly, then psi.beta should be the top model.</w:t>
      </w:r>
    </w:p>
    <w:p>
      <w:pPr>
        <w:pStyle w:val="SourceCode"/>
      </w:pPr>
      <w:r>
        <w:rPr>
          <w:rStyle w:val="CommentTok"/>
        </w:rPr>
        <w:t xml:space="preserve">#null model</w:t>
      </w:r>
      <w:r>
        <w:br/>
      </w:r>
      <w:r>
        <w:rPr>
          <w:rStyle w:val="NormalTok"/>
        </w:rPr>
        <w:t xml:space="preserve">null.mod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goccu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phiformula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CommentTok"/>
        </w:rPr>
        <w:t xml:space="preserve">#Models for psi</w:t>
      </w:r>
      <w:r>
        <w:br/>
      </w:r>
      <w:r>
        <w:rPr>
          <w:rStyle w:val="NormalTok"/>
        </w:rPr>
        <w:t xml:space="preserve">psi.beta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goccu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betadiv, </w:t>
      </w:r>
      <w:r>
        <w:rPr>
          <w:rStyle w:val="AttributeTok"/>
        </w:rPr>
        <w:t xml:space="preserve">phiformula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psi.alpha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goccu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alpha, </w:t>
      </w:r>
      <w:r>
        <w:rPr>
          <w:rStyle w:val="AttributeTok"/>
        </w:rPr>
        <w:t xml:space="preserve">phiformula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pformula 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fitlist.psi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"nullpsi"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null.mod,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"betapsi"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psi.beta,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"alphapsi"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psi.alpha)</w:t>
      </w:r>
      <w:r>
        <w:br/>
      </w:r>
      <w:r>
        <w:br/>
      </w:r>
      <w:r>
        <w:rPr>
          <w:rStyle w:val="FunctionTok"/>
        </w:rPr>
        <w:t xml:space="preserve">modSel</w:t>
      </w:r>
      <w:r>
        <w:rPr>
          <w:rStyle w:val="NormalTok"/>
        </w:rPr>
        <w:t xml:space="preserve">(fitlist.psi)</w:t>
      </w:r>
    </w:p>
    <w:p>
      <w:pPr>
        <w:pStyle w:val="SourceCode"/>
      </w:pPr>
      <w:r>
        <w:rPr>
          <w:rStyle w:val="VerbatimChar"/>
        </w:rPr>
        <w:t xml:space="preserve">##          nPars    AIC delta AICwt cumltvWt</w:t>
      </w:r>
      <w:r>
        <w:br/>
      </w:r>
      <w:r>
        <w:rPr>
          <w:rStyle w:val="VerbatimChar"/>
        </w:rPr>
        <w:t xml:space="preserve">## betapsi      4 338.40  0.00  0.53     0.53</w:t>
      </w:r>
      <w:r>
        <w:br/>
      </w:r>
      <w:r>
        <w:rPr>
          <w:rStyle w:val="VerbatimChar"/>
        </w:rPr>
        <w:t xml:space="preserve">## nullpsi      3 339.38  0.98  0.32     0.85</w:t>
      </w:r>
      <w:r>
        <w:br/>
      </w:r>
      <w:r>
        <w:rPr>
          <w:rStyle w:val="VerbatimChar"/>
        </w:rPr>
        <w:t xml:space="preserve">## alphapsi     4 340.89  2.49  0.15     1.00</w:t>
      </w:r>
    </w:p>
    <w:p>
      <w:pPr>
        <w:pStyle w:val="FirstParagraph"/>
      </w:pPr>
      <w:r>
        <w:t xml:space="preserve">And it is!</w:t>
      </w:r>
    </w:p>
    <w:p>
      <w:pPr>
        <w:pStyle w:val="BodyText"/>
      </w:pPr>
      <w:r>
        <w:t xml:space="preserve">We can check the same thing for</w:t>
      </w:r>
      <w:r>
        <w:t xml:space="preserve"> </w:t>
      </w:r>
      <m:oMath>
        <m:r>
          <m:t>θ</m:t>
        </m:r>
      </m:oMath>
      <w:r>
        <w:t xml:space="preserve">, and this should show that the top model includes an affect of species:</w:t>
      </w:r>
    </w:p>
    <w:p>
      <w:pPr>
        <w:pStyle w:val="SourceCode"/>
      </w:pPr>
      <w:r>
        <w:rPr>
          <w:rStyle w:val="NormalTok"/>
        </w:rPr>
        <w:t xml:space="preserve">theta.beta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goccu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phiformula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betadiv, </w:t>
      </w:r>
      <w:r>
        <w:rPr>
          <w:rStyle w:val="AttributeTok"/>
        </w:rPr>
        <w:t xml:space="preserve">pformula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theta.alpha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goccu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phiformula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alpha, </w:t>
      </w:r>
      <w:r>
        <w:rPr>
          <w:rStyle w:val="AttributeTok"/>
        </w:rPr>
        <w:t xml:space="preserve">pformula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fitlist.theta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null.mod,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theta.beta,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theta.alpha)</w:t>
      </w:r>
      <w:r>
        <w:br/>
      </w:r>
      <w:r>
        <w:rPr>
          <w:rStyle w:val="FunctionTok"/>
        </w:rPr>
        <w:t xml:space="preserve">modSel</w:t>
      </w:r>
      <w:r>
        <w:rPr>
          <w:rStyle w:val="NormalTok"/>
        </w:rPr>
        <w:t xml:space="preserve">(fitlist.theta)</w:t>
      </w:r>
    </w:p>
    <w:p>
      <w:pPr>
        <w:pStyle w:val="SourceCode"/>
      </w:pPr>
      <w:r>
        <w:rPr>
          <w:rStyle w:val="VerbatimChar"/>
        </w:rPr>
        <w:t xml:space="preserve">##       nPars    AIC delta  AICwt cumltvWt</w:t>
      </w:r>
      <w:r>
        <w:br/>
      </w:r>
      <w:r>
        <w:rPr>
          <w:rStyle w:val="VerbatimChar"/>
        </w:rPr>
        <w:t xml:space="preserve">## beta      4 328.55  0.00 0.9677     0.97</w:t>
      </w:r>
      <w:r>
        <w:br/>
      </w:r>
      <w:r>
        <w:rPr>
          <w:rStyle w:val="VerbatimChar"/>
        </w:rPr>
        <w:t xml:space="preserve">## alpha     4 335.64  7.08 0.0280     1.00</w:t>
      </w:r>
      <w:r>
        <w:br/>
      </w:r>
      <w:r>
        <w:rPr>
          <w:rStyle w:val="VerbatimChar"/>
        </w:rPr>
        <w:t xml:space="preserve">## null      3 339.38 10.83 0.0043     1.00</w:t>
      </w:r>
    </w:p>
    <w:p>
      <w:pPr>
        <w:pStyle w:val="FirstParagraph"/>
      </w:pPr>
      <w:r>
        <w:t xml:space="preserve">This indicates that the simulation worked and the models are behaving as expected. But let’s check p just to be sure</w:t>
      </w:r>
    </w:p>
    <w:p>
      <w:pPr>
        <w:pStyle w:val="SourceCode"/>
      </w:pPr>
      <w:r>
        <w:rPr>
          <w:rStyle w:val="NormalTok"/>
        </w:rPr>
        <w:t xml:space="preserve">p.beta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goccu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phiformula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betadiv,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p.alpha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goccu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phiformula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alpha,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fitlist.theta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null.mod,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p.beta,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p.alpha)</w:t>
      </w:r>
      <w:r>
        <w:br/>
      </w:r>
      <w:r>
        <w:rPr>
          <w:rStyle w:val="FunctionTok"/>
        </w:rPr>
        <w:t xml:space="preserve">modSel</w:t>
      </w:r>
      <w:r>
        <w:rPr>
          <w:rStyle w:val="NormalTok"/>
        </w:rPr>
        <w:t xml:space="preserve">(fitlist.theta)</w:t>
      </w:r>
    </w:p>
    <w:p>
      <w:pPr>
        <w:pStyle w:val="SourceCode"/>
      </w:pPr>
      <w:r>
        <w:rPr>
          <w:rStyle w:val="VerbatimChar"/>
        </w:rPr>
        <w:t xml:space="preserve">##       nPars    AIC delta AICwt cumltvWt</w:t>
      </w:r>
      <w:r>
        <w:br/>
      </w:r>
      <w:r>
        <w:rPr>
          <w:rStyle w:val="VerbatimChar"/>
        </w:rPr>
        <w:t xml:space="preserve">## alpha     4 332.26  0.00 0.955     0.95</w:t>
      </w:r>
      <w:r>
        <w:br/>
      </w:r>
      <w:r>
        <w:rPr>
          <w:rStyle w:val="VerbatimChar"/>
        </w:rPr>
        <w:t xml:space="preserve">## null      3 339.38  7.12 0.027     0.98</w:t>
      </w:r>
      <w:r>
        <w:br/>
      </w:r>
      <w:r>
        <w:rPr>
          <w:rStyle w:val="VerbatimChar"/>
        </w:rPr>
        <w:t xml:space="preserve">## beta      4 340.20  7.94 0.018     1.00</w:t>
      </w:r>
    </w:p>
    <w:bookmarkEnd w:id="21"/>
    <w:bookmarkStart w:id="25" w:name="graphing"/>
    <w:p>
      <w:pPr>
        <w:pStyle w:val="Heading1"/>
      </w:pPr>
      <w:r>
        <w:t xml:space="preserve">Graphing</w:t>
      </w:r>
    </w:p>
    <w:p>
      <w:pPr>
        <w:pStyle w:val="FirstParagraph"/>
      </w:pPr>
      <w:r>
        <w:t xml:space="preserve">I have put more thought in to what plots I would like to include in this project. I envision the final paper having two main</w:t>
      </w:r>
      <w:r>
        <w:t xml:space="preserve"> </w:t>
      </w:r>
      <w:r>
        <w:t xml:space="preserve">figures, each with 6 panels: 1 figure for RV results and 1 figure for BD. Each panel will show the effect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ψ</m:t>
        </m:r>
      </m:oMath>
      <w:r>
        <w:t xml:space="preserve">,</w:t>
      </w:r>
      <w:r>
        <w:t xml:space="preserve"> </w:t>
      </w:r>
      <m:oMath>
        <m:r>
          <m:t>θ</m:t>
        </m:r>
      </m:oMath>
      <w:r>
        <w:t xml:space="preserve">, or</w:t>
      </w:r>
      <w:r>
        <w:t xml:space="preserve"> </w:t>
      </w:r>
      <m:oMath>
        <m:r>
          <m:t>p</m:t>
        </m:r>
      </m:oMath>
      <w:r>
        <w:t xml:space="preserve">. Additionally, each plot will have two lines: one for the 2022 data and one for the 2024</w:t>
      </w:r>
      <w:r>
        <w:t xml:space="preserve"> </w:t>
      </w:r>
      <w:r>
        <w:t xml:space="preserve">data. I have included an example figure to show what I mean (although this only includes 1 line, not the 2 years of data).</w:t>
      </w:r>
    </w:p>
    <w:p>
      <w:pPr>
        <w:pStyle w:val="BodyText"/>
      </w:pPr>
      <w:r>
        <w:drawing>
          <wp:inline>
            <wp:extent cx="5334000" cy="398703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biodivPlot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conclusion-next-steps"/>
    <w:p>
      <w:pPr>
        <w:pStyle w:val="Heading1"/>
      </w:pPr>
      <w:r>
        <w:t xml:space="preserve">Conclusion + next steps</w:t>
      </w:r>
    </w:p>
    <w:p>
      <w:pPr>
        <w:pStyle w:val="FirstParagraph"/>
      </w:pPr>
      <w:r>
        <w:t xml:space="preserve">I have determined that, as of right now, we have 27 possible models to explore. I have provided a few short + easy examples of how this can be implemented in unmarked. I now have a vision for structure I would like for our results section. I think at this point I could pretty easily write out a script to have ready to go. I think the next big step is just getting the data.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SimulatedAnalysis</dc:title>
  <dc:creator>Reed Scott</dc:creator>
  <cp:keywords/>
  <dcterms:created xsi:type="dcterms:W3CDTF">2025-04-17T14:18:25Z</dcterms:created>
  <dcterms:modified xsi:type="dcterms:W3CDTF">2025-04-17T14:18:25Z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2025-02-06</vt:lpwstr>
  </property>
  <property fmtid="{D5CDD505-2E9C-101B-9397-08002B2CF9AE}" pid="3" name="output">
    <vt:lpwstr>word_document</vt:lpwstr>
  </property>
</Properties>
</file>