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0"/>
        <w:gridCol w:w="8006"/>
      </w:tblGrid>
      <w:tr>
        <w:tc>
          <w:tcPr>
            <w:tcW w:type="dxa" w:w="1900"/>
            <w:tcBorders>
              <w:top w:val="none" w:color="FFFFFF" w:sz="0"/>
              <w:left w:val="none" w:color="FFFFFF" w:sz="0"/>
              <w:bottom w:val="none" w:color="FFFFFF" w:sz="0"/>
              <w:right w:val="none" w:color="FFFFFF" w:sz="0"/>
            </w:tcBorders>
            <w:vAlign w:val="center"/>
          </w:tcPr>
          <w:p>
            <w:r>
              <w:drawing>
                <wp:inline distT="0" distB="0" distL="0" distR="0">
                  <wp:extent cx="914400" cy="714375"/>
                  <wp:effectExtent t="0" r="0" b="0" l="0"/>
                  <wp:docPr id="1" name="Preventra logo" descr="Preventra logo" title="Preven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14400" cy="714375"/>
                          </a:xfrm>
                          <a:prstGeom prst="rect">
                            <a:avLst/>
                          </a:prstGeom>
                        </pic:spPr>
                      </pic:pic>
                    </a:graphicData>
                  </a:graphic>
                </wp:inline>
              </w:drawing>
            </w:r>
          </w:p>
        </w:tc>
        <w:tc>
          <w:tcPr>
            <w:tcW w:type="dxa" w:w="8006"/>
            <w:tcBorders>
              <w:top w:val="none" w:color="FFFFFF" w:sz="0"/>
              <w:left w:val="none" w:color="FFFFFF" w:sz="0"/>
              <w:bottom w:val="none" w:color="FFFFFF" w:sz="0"/>
              <w:right w:val="none" w:color="FFFFFF" w:sz="0"/>
            </w:tcBorders>
            <w:vAlign w:val="center"/>
          </w:tcPr>
          <w:p>
            <w:pPr>
              <w:spacing w:after="0"/>
            </w:pPr>
            <w:r>
              <w:rPr>
                <w:rFonts w:ascii="Calibri" w:cs="Calibri" w:eastAsia="Calibri" w:hAnsi="Calibri"/>
                <w:b/>
                <w:bCs/>
                <w:color w:val="0E1A33"/>
                <w:sz w:val="32"/>
                <w:szCs w:val="32"/>
              </w:rPr>
              <w:t xml:space="preserve">Readmission Risk Pilot</w:t>
            </w:r>
          </w:p>
          <w:p>
            <w:pPr>
              <w:spacing w:after="20"/>
            </w:pPr>
            <w:r>
              <w:rPr>
                <w:rFonts w:ascii="Calibri" w:cs="Calibri" w:eastAsia="Calibri" w:hAnsi="Calibri"/>
                <w:b/>
                <w:bCs/>
                <w:color w:val="2FB596"/>
                <w:sz w:val="24"/>
                <w:szCs w:val="24"/>
              </w:rPr>
              <w:t xml:space="preserve">Data and server requirements</w:t>
            </w:r>
          </w:p>
          <w:p>
            <w:r>
              <w:rPr>
                <w:rFonts w:ascii="Calibri" w:cs="Calibri" w:eastAsia="Calibri" w:hAnsi="Calibri"/>
                <w:i/>
                <w:iCs/>
                <w:color w:val="595959"/>
                <w:sz w:val="16"/>
                <w:szCs w:val="16"/>
              </w:rPr>
              <w:t xml:space="preserve">What we need from the clinic to train, test and run Preventra on site · October 2026</w:t>
            </w:r>
          </w:p>
        </w:tc>
      </w:tr>
    </w:tbl>
    <w:p>
      <w:pPr>
        <w:pBdr>
          <w:bottom w:val="single" w:color="2FB596" w:sz="12" w:space="1"/>
        </w:pBdr>
        <w:spacing w:after="40"/>
      </w:pPr>
    </w:p>
    <w:p>
      <w:pPr>
        <w:spacing w:after="110" w:before="60" w:line="262"/>
      </w:pPr>
      <w:r>
        <w:rPr>
          <w:rFonts w:ascii="Calibri" w:cs="Calibri" w:eastAsia="Calibri" w:hAnsi="Calibri"/>
          <w:sz w:val="20"/>
          <w:szCs w:val="20"/>
        </w:rPr>
        <w:t xml:space="preserve">Preventra scores each adult patient's risk of readmission within 30 days at discharge, then keeps tracking them until day 30 as follow-up readings arrive, at whatever frequency your team collects them. We build the clinic's model from its past stays, then check its accuracy on the most recent year of stays, which the model never saw while learning; staff see its scores only after it passes that check. </w:t>
      </w:r>
      <w:r>
        <w:rPr>
          <w:rFonts w:ascii="Calibri" w:cs="Calibri" w:eastAsia="Calibri" w:hAnsi="Calibri"/>
          <w:b/>
          <w:bCs/>
          <w:sz w:val="20"/>
          <w:szCs w:val="20"/>
        </w:rPr>
        <w:t xml:space="preserve">Past stays and new discharges use the same file format and the same feed</w:t>
      </w:r>
      <w:r>
        <w:rPr>
          <w:rFonts w:ascii="Calibri" w:cs="Calibri" w:eastAsia="Calibri" w:hAnsi="Calibri"/>
          <w:sz w:val="20"/>
          <w:szCs w:val="20"/>
        </w:rPr>
        <w:t xml:space="preserve">, so the model is trained on exactly the kind of inputs it will score in use.</w:t>
      </w:r>
    </w:p>
    <w:p>
      <w:pPr>
        <w:pStyle w:val="ListParagraph"/>
        <w:numPr>
          <w:ilvl w:val="0"/>
          <w:numId w:val="2"/>
        </w:numPr>
        <w:spacing w:after="50" w:line="262"/>
      </w:pPr>
      <w:r>
        <w:rPr>
          <w:rFonts w:ascii="Calibri" w:cs="Calibri" w:eastAsia="Calibri" w:hAnsi="Calibri"/>
          <w:b/>
          <w:bCs/>
          <w:sz w:val="20"/>
          <w:szCs w:val="20"/>
        </w:rPr>
        <w:t xml:space="preserve">On site:</w:t>
      </w:r>
      <w:r>
        <w:rPr>
          <w:rFonts w:ascii="Calibri" w:cs="Calibri" w:eastAsia="Calibri" w:hAnsi="Calibri"/>
          <w:sz w:val="20"/>
          <w:szCs w:val="20"/>
        </w:rPr>
        <w:t xml:space="preserve"> software, models and patient data stay on the clinic's servers.</w:t>
      </w:r>
    </w:p>
    <w:p>
      <w:pPr>
        <w:pStyle w:val="ListParagraph"/>
        <w:numPr>
          <w:ilvl w:val="0"/>
          <w:numId w:val="2"/>
        </w:numPr>
        <w:spacing w:after="50" w:line="262"/>
      </w:pPr>
      <w:r>
        <w:rPr>
          <w:rFonts w:ascii="Calibri" w:cs="Calibri" w:eastAsia="Calibri" w:hAnsi="Calibri"/>
          <w:b/>
          <w:bCs/>
          <w:sz w:val="20"/>
          <w:szCs w:val="20"/>
        </w:rPr>
        <w:t xml:space="preserve">Pseudonymised:</w:t>
      </w:r>
      <w:r>
        <w:rPr>
          <w:rFonts w:ascii="Calibri" w:cs="Calibri" w:eastAsia="Calibri" w:hAnsi="Calibri"/>
          <w:sz w:val="20"/>
          <w:szCs w:val="20"/>
        </w:rPr>
        <w:t xml:space="preserve"> Preventra needs no names, phone numbers or ID numbers; patients and stays are identified by keys, and ages over 90 are recorded as 90.</w:t>
      </w:r>
    </w:p>
    <w:p>
      <w:pPr>
        <w:pStyle w:val="ListParagraph"/>
        <w:numPr>
          <w:ilvl w:val="0"/>
          <w:numId w:val="2"/>
        </w:numPr>
        <w:spacing w:after="50" w:line="262"/>
      </w:pPr>
      <w:r>
        <w:rPr>
          <w:rFonts w:ascii="Calibri" w:cs="Calibri" w:eastAsia="Calibri" w:hAnsi="Calibri"/>
          <w:b/>
          <w:bCs/>
          <w:sz w:val="20"/>
          <w:szCs w:val="20"/>
        </w:rPr>
        <w:t xml:space="preserve">Time-stamped:</w:t>
      </w:r>
      <w:r>
        <w:rPr>
          <w:rFonts w:ascii="Calibri" w:cs="Calibri" w:eastAsia="Calibri" w:hAnsi="Calibri"/>
          <w:sz w:val="20"/>
          <w:szCs w:val="20"/>
        </w:rPr>
        <w:t xml:space="preserve"> every record carries the time it was made, so the model only uses what was known at discharge.</w:t>
      </w:r>
    </w:p>
    <w:p>
      <w:pPr>
        <w:pStyle w:val="ListParagraph"/>
        <w:numPr>
          <w:ilvl w:val="0"/>
          <w:numId w:val="2"/>
        </w:numPr>
        <w:spacing w:after="50" w:line="262"/>
      </w:pPr>
      <w:r>
        <w:rPr>
          <w:rFonts w:ascii="Calibri" w:cs="Calibri" w:eastAsia="Calibri" w:hAnsi="Calibri"/>
          <w:b/>
          <w:bCs/>
          <w:sz w:val="20"/>
          <w:szCs w:val="20"/>
        </w:rPr>
        <w:t xml:space="preserve">Minimum necessary:</w:t>
      </w:r>
      <w:r>
        <w:rPr>
          <w:rFonts w:ascii="Calibri" w:cs="Calibri" w:eastAsia="Calibri" w:hAnsi="Calibri"/>
          <w:sz w:val="20"/>
          <w:szCs w:val="20"/>
        </w:rPr>
        <w:t xml:space="preserve"> tell us what you cannot provide and we will plan around it.</w:t>
      </w:r>
    </w:p>
    <w:p>
      <w:pPr>
        <w:pStyle w:val="Heading2"/>
        <w:spacing w:after="80" w:before="220"/>
      </w:pPr>
      <w:r>
        <w:rPr>
          <w:rFonts w:ascii="Calibri" w:cs="Calibri" w:eastAsia="Calibri" w:hAnsi="Calibri"/>
          <w:b/>
          <w:bCs/>
          <w:color w:val="0E1A33"/>
          <w:sz w:val="26"/>
          <w:szCs w:val="26"/>
        </w:rPr>
        <w:t xml:space="preserve">1. Client data inventory</w:t>
      </w:r>
      <w:r>
        <w:rPr>
          <w:rFonts w:ascii="Calibri" w:cs="Calibri" w:eastAsia="Calibri" w:hAnsi="Calibri"/>
          <w:i/>
          <w:iCs/>
          <w:color w:val="595959"/>
          <w:sz w:val="19"/>
          <w:szCs w:val="19"/>
        </w:rPr>
        <w:t xml:space="preserve">  (a map of your systems and data, made before any data moves)</w:t>
      </w:r>
    </w:p>
    <w:p>
      <w:pPr>
        <w:pStyle w:val="ListParagraph"/>
        <w:numPr>
          <w:ilvl w:val="0"/>
          <w:numId w:val="2"/>
        </w:numPr>
        <w:spacing w:after="50" w:line="262"/>
      </w:pPr>
      <w:r>
        <w:rPr>
          <w:rFonts w:ascii="Calibri" w:cs="Calibri" w:eastAsia="Calibri" w:hAnsi="Calibri"/>
          <w:b/>
          <w:bCs/>
          <w:sz w:val="20"/>
          <w:szCs w:val="20"/>
        </w:rPr>
        <w:t xml:space="preserve">Source systems:</w:t>
      </w:r>
      <w:r>
        <w:rPr>
          <w:rFonts w:ascii="Calibri" w:cs="Calibri" w:eastAsia="Calibri" w:hAnsi="Calibri"/>
          <w:sz w:val="20"/>
          <w:szCs w:val="20"/>
        </w:rPr>
        <w:t xml:space="preserve"> name, vendor, version and owner of the HIS/EHR, admission-discharge-transfer, laboratory, pharmacy, billing and coding, outpatient and emergency systems.</w:t>
      </w:r>
    </w:p>
    <w:p>
      <w:pPr>
        <w:pStyle w:val="ListParagraph"/>
        <w:numPr>
          <w:ilvl w:val="0"/>
          <w:numId w:val="2"/>
        </w:numPr>
        <w:spacing w:after="50" w:line="262"/>
      </w:pPr>
      <w:r>
        <w:rPr>
          <w:rFonts w:ascii="Calibri" w:cs="Calibri" w:eastAsia="Calibri" w:hAnsi="Calibri"/>
          <w:b/>
          <w:bCs/>
          <w:sz w:val="20"/>
          <w:szCs w:val="20"/>
        </w:rPr>
        <w:t xml:space="preserve">Data dictionaries and database schemas:</w:t>
      </w:r>
      <w:r>
        <w:rPr>
          <w:rFonts w:ascii="Calibri" w:cs="Calibri" w:eastAsia="Calibri" w:hAnsi="Calibri"/>
          <w:sz w:val="20"/>
          <w:szCs w:val="20"/>
        </w:rPr>
        <w:t xml:space="preserve"> tables, how they link, field meanings, allowed values and units.</w:t>
      </w:r>
    </w:p>
    <w:p>
      <w:pPr>
        <w:pStyle w:val="ListParagraph"/>
        <w:numPr>
          <w:ilvl w:val="0"/>
          <w:numId w:val="2"/>
        </w:numPr>
        <w:spacing w:after="50" w:line="262"/>
      </w:pPr>
      <w:r>
        <w:rPr>
          <w:rFonts w:ascii="Calibri" w:cs="Calibri" w:eastAsia="Calibri" w:hAnsi="Calibri"/>
          <w:b/>
          <w:bCs/>
          <w:sz w:val="20"/>
          <w:szCs w:val="20"/>
        </w:rPr>
        <w:t xml:space="preserve">Code lists:</w:t>
      </w:r>
      <w:r>
        <w:rPr>
          <w:rFonts w:ascii="Calibri" w:cs="Calibri" w:eastAsia="Calibri" w:hAnsi="Calibri"/>
          <w:sz w:val="20"/>
          <w:szCs w:val="20"/>
        </w:rPr>
        <w:t xml:space="preserve"> your codes for admission type, discharge destination, payer, sex and marital status (we map them once, at set-up); ICD edition; lab test names, LOINC codes where used (the international standard codes for lab tests), and units; how drugs are named.</w:t>
      </w:r>
    </w:p>
    <w:p>
      <w:pPr>
        <w:pStyle w:val="ListParagraph"/>
        <w:numPr>
          <w:ilvl w:val="0"/>
          <w:numId w:val="2"/>
        </w:numPr>
        <w:spacing w:after="50" w:line="262"/>
      </w:pPr>
      <w:r>
        <w:rPr>
          <w:rFonts w:ascii="Calibri" w:cs="Calibri" w:eastAsia="Calibri" w:hAnsi="Calibri"/>
          <w:b/>
          <w:bCs/>
          <w:sz w:val="20"/>
          <w:szCs w:val="20"/>
        </w:rPr>
        <w:t xml:space="preserve">Sample:</w:t>
      </w:r>
      <w:r>
        <w:rPr>
          <w:rFonts w:ascii="Calibri" w:cs="Calibri" w:eastAsia="Calibri" w:hAnsi="Calibri"/>
          <w:sz w:val="20"/>
          <w:szCs w:val="20"/>
        </w:rPr>
        <w:t xml:space="preserve"> 50 to 100 complete pseudonymised stays in the file format in section 2, so the feed can be tested end to end before the full history.</w:t>
      </w:r>
    </w:p>
    <w:p>
      <w:pPr>
        <w:pStyle w:val="Heading2"/>
        <w:spacing w:after="80" w:before="220"/>
      </w:pPr>
      <w:r>
        <w:rPr>
          <w:rFonts w:ascii="Calibri" w:cs="Calibri" w:eastAsia="Calibri" w:hAnsi="Calibri"/>
          <w:b/>
          <w:bCs/>
          <w:color w:val="0E1A33"/>
          <w:sz w:val="26"/>
          <w:szCs w:val="26"/>
        </w:rPr>
        <w:t xml:space="preserve">2. Historical data availability</w:t>
      </w:r>
      <w:r>
        <w:rPr>
          <w:rFonts w:ascii="Calibri" w:cs="Calibri" w:eastAsia="Calibri" w:hAnsi="Calibri"/>
          <w:i/>
          <w:iCs/>
          <w:color w:val="595959"/>
          <w:sz w:val="19"/>
          <w:szCs w:val="19"/>
        </w:rPr>
        <w:t xml:space="preserve">  (past hospital stays, used to build and test your clinic's model)</w:t>
      </w:r>
    </w:p>
    <w:p>
      <w:pPr>
        <w:spacing w:after="110" w:line="262"/>
      </w:pPr>
      <w:r>
        <w:rPr>
          <w:rFonts w:ascii="Calibri" w:cs="Calibri" w:eastAsia="Calibri" w:hAnsi="Calibri"/>
          <w:sz w:val="20"/>
          <w:szCs w:val="20"/>
        </w:rPr>
        <w:t xml:space="preserve">At least </w:t>
      </w:r>
      <w:r>
        <w:rPr>
          <w:rFonts w:ascii="Calibri" w:cs="Calibri" w:eastAsia="Calibri" w:hAnsi="Calibri"/>
          <w:b/>
          <w:bCs/>
          <w:sz w:val="20"/>
          <w:szCs w:val="20"/>
        </w:rPr>
        <w:t xml:space="preserve">3 years</w:t>
      </w:r>
      <w:r>
        <w:rPr>
          <w:rFonts w:ascii="Calibri" w:cs="Calibri" w:eastAsia="Calibri" w:hAnsi="Calibri"/>
          <w:sz w:val="20"/>
          <w:szCs w:val="20"/>
        </w:rPr>
        <w:t xml:space="preserve"> of inpatient stays (</w:t>
      </w:r>
      <w:r>
        <w:rPr>
          <w:rFonts w:ascii="Calibri" w:cs="Calibri" w:eastAsia="Calibri" w:hAnsi="Calibri"/>
          <w:b/>
          <w:bCs/>
          <w:sz w:val="20"/>
          <w:szCs w:val="20"/>
        </w:rPr>
        <w:t xml:space="preserve">5 years preferred</w:t>
      </w:r>
      <w:r>
        <w:rPr>
          <w:rFonts w:ascii="Calibri" w:cs="Calibri" w:eastAsia="Calibri" w:hAnsi="Calibri"/>
          <w:sz w:val="20"/>
          <w:szCs w:val="20"/>
        </w:rPr>
        <w:t xml:space="preserve">), ending as close to today as possible. </w:t>
      </w:r>
      <w:r>
        <w:rPr>
          <w:rFonts w:ascii="Consolas" w:cs="Consolas" w:eastAsia="Consolas" w:hAnsi="Consolas"/>
          <w:color w:val="0E1A33"/>
          <w:sz w:val="19"/>
          <w:szCs w:val="19"/>
        </w:rPr>
        <w:t xml:space="preserve">patient_key</w:t>
      </w:r>
      <w:r>
        <w:rPr>
          <w:rFonts w:ascii="Calibri" w:cs="Calibri" w:eastAsia="Calibri" w:hAnsi="Calibri"/>
          <w:sz w:val="20"/>
          <w:szCs w:val="20"/>
        </w:rPr>
        <w:t xml:space="preserve"> must stay the same for a patient across every stay and year, and </w:t>
      </w:r>
      <w:r>
        <w:rPr>
          <w:rFonts w:ascii="Consolas" w:cs="Consolas" w:eastAsia="Consolas" w:hAnsi="Consolas"/>
          <w:color w:val="0E1A33"/>
          <w:sz w:val="19"/>
          <w:szCs w:val="19"/>
        </w:rPr>
        <w:t xml:space="preserve">encounter_key</w:t>
      </w:r>
      <w:r>
        <w:rPr>
          <w:rFonts w:ascii="Calibri" w:cs="Calibri" w:eastAsia="Calibri" w:hAnsi="Calibri"/>
          <w:sz w:val="20"/>
          <w:szCs w:val="20"/>
        </w:rPr>
        <w:t xml:space="preserve"> must be unique per stay. Testing needs </w:t>
      </w:r>
      <w:r>
        <w:rPr>
          <w:rFonts w:ascii="Calibri" w:cs="Calibri" w:eastAsia="Calibri" w:hAnsi="Calibri"/>
          <w:b/>
          <w:bCs/>
          <w:sz w:val="20"/>
          <w:szCs w:val="20"/>
        </w:rPr>
        <w:t xml:space="preserve">at least 100 readmissions</w:t>
      </w:r>
      <w:r>
        <w:rPr>
          <w:rFonts w:ascii="Calibri" w:cs="Calibri" w:eastAsia="Calibri" w:hAnsi="Calibri"/>
          <w:sz w:val="20"/>
          <w:szCs w:val="20"/>
        </w:rPr>
        <w:t xml:space="preserve"> in the most recent period: about 3,500 to 5,000 discharges at a 10 to 15% readmission rate. With fewer, the accuracy figure swings too much by chance to tell a genuinely good model from a lucky one.</w:t>
      </w:r>
    </w:p>
    <w:p>
      <w:pPr>
        <w:spacing w:after="90" w:before="60" w:line="262"/>
      </w:pPr>
      <w:r>
        <w:rPr>
          <w:rFonts w:ascii="Calibri" w:cs="Calibri" w:eastAsia="Calibri" w:hAnsi="Calibri"/>
          <w:sz w:val="20"/>
          <w:szCs w:val="20"/>
        </w:rPr>
        <w:t xml:space="preserve">The files we need, one per table, with the fields every record must have and the fields that improve the model: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0"/>
        <w:gridCol w:w="4700"/>
        <w:gridCol w:w="3706"/>
      </w:tblGrid>
      <w:tr>
        <w:trPr>
          <w:tblHeader/>
        </w:trPr>
        <w:tc>
          <w:tcPr>
            <w:tcW w:type="dxa" w:w="1900"/>
            <w:tcBorders>
              <w:top w:val="single" w:color="BFBFBF" w:sz="4"/>
              <w:left w:val="single" w:color="BFBFBF" w:sz="4"/>
              <w:bottom w:val="single" w:color="BFBFBF" w:sz="4"/>
              <w:right w:val="single" w:color="BFBFBF" w:sz="4"/>
            </w:tcBorders>
            <w:shd w:fill="0E1A33" w:color="auto" w:val="clear"/>
            <w:tcMar>
              <w:top w:type="dxa" w:w="50"/>
              <w:left w:type="dxa" w:w="90"/>
              <w:bottom w:type="dxa" w:w="50"/>
              <w:right w:type="dxa" w:w="90"/>
            </w:tcMar>
          </w:tcPr>
          <w:p>
            <w:pPr>
              <w:spacing w:after="0" w:line="255"/>
            </w:pPr>
            <w:r>
              <w:rPr>
                <w:rFonts w:ascii="Calibri" w:cs="Calibri" w:eastAsia="Calibri" w:hAnsi="Calibri"/>
                <w:b/>
                <w:bCs/>
                <w:color w:val="FFFFFF"/>
                <w:sz w:val="20"/>
                <w:szCs w:val="20"/>
              </w:rPr>
              <w:t xml:space="preserve">File</w:t>
            </w:r>
          </w:p>
        </w:tc>
        <w:tc>
          <w:tcPr>
            <w:tcW w:type="dxa" w:w="4700"/>
            <w:tcBorders>
              <w:top w:val="single" w:color="BFBFBF" w:sz="4"/>
              <w:left w:val="single" w:color="BFBFBF" w:sz="4"/>
              <w:bottom w:val="single" w:color="BFBFBF" w:sz="4"/>
              <w:right w:val="single" w:color="BFBFBF" w:sz="4"/>
            </w:tcBorders>
            <w:shd w:fill="0E1A33" w:color="auto" w:val="clear"/>
            <w:tcMar>
              <w:top w:type="dxa" w:w="50"/>
              <w:left w:type="dxa" w:w="90"/>
              <w:bottom w:type="dxa" w:w="50"/>
              <w:right w:type="dxa" w:w="90"/>
            </w:tcMar>
          </w:tcPr>
          <w:p>
            <w:pPr>
              <w:spacing w:after="0" w:line="255"/>
            </w:pPr>
            <w:r>
              <w:rPr>
                <w:rFonts w:ascii="Calibri" w:cs="Calibri" w:eastAsia="Calibri" w:hAnsi="Calibri"/>
                <w:b/>
                <w:bCs/>
                <w:color w:val="FFFFFF"/>
                <w:sz w:val="20"/>
                <w:szCs w:val="20"/>
              </w:rPr>
              <w:t xml:space="preserve">Mandatory (required fields)</w:t>
            </w:r>
          </w:p>
        </w:tc>
        <w:tc>
          <w:tcPr>
            <w:tcW w:type="dxa" w:w="3706"/>
            <w:tcBorders>
              <w:top w:val="single" w:color="BFBFBF" w:sz="4"/>
              <w:left w:val="single" w:color="BFBFBF" w:sz="4"/>
              <w:bottom w:val="single" w:color="BFBFBF" w:sz="4"/>
              <w:right w:val="single" w:color="BFBFBF" w:sz="4"/>
            </w:tcBorders>
            <w:shd w:fill="0E1A33" w:color="auto" w:val="clear"/>
            <w:tcMar>
              <w:top w:type="dxa" w:w="50"/>
              <w:left w:type="dxa" w:w="90"/>
              <w:bottom w:type="dxa" w:w="50"/>
              <w:right w:type="dxa" w:w="90"/>
            </w:tcMar>
          </w:tcPr>
          <w:p>
            <w:pPr>
              <w:spacing w:after="0" w:line="255"/>
            </w:pPr>
            <w:r>
              <w:rPr>
                <w:rFonts w:ascii="Calibri" w:cs="Calibri" w:eastAsia="Calibri" w:hAnsi="Calibri"/>
                <w:b/>
                <w:bCs/>
                <w:color w:val="FFFFFF"/>
                <w:sz w:val="20"/>
                <w:szCs w:val="20"/>
              </w:rPr>
              <w:t xml:space="preserve">Recommended (if available)</w:t>
            </w:r>
          </w:p>
        </w:tc>
      </w:tr>
      <w:tr>
        <w:trPr>
          <w:cantSplit/>
        </w:trPr>
        <w:tc>
          <w:tcPr>
            <w:tcW w:type="dxa" w:w="1900"/>
            <w:tcBorders>
              <w:top w:val="single" w:color="BFBFBF" w:sz="4"/>
              <w:left w:val="single" w:color="BFBFBF" w:sz="4"/>
              <w:bottom w:val="single" w:color="BFBFBF" w:sz="4"/>
              <w:right w:val="single" w:color="BFBFBF" w:sz="4"/>
            </w:tcBorders>
            <w:shd w:fill="E3F6F1" w:color="auto" w:val="clear"/>
            <w:tcMar>
              <w:top w:type="dxa" w:w="50"/>
              <w:left w:type="dxa" w:w="90"/>
              <w:bottom w:type="dxa" w:w="50"/>
              <w:right w:type="dxa" w:w="90"/>
            </w:tcMar>
          </w:tcPr>
          <w:p>
            <w:pPr>
              <w:spacing w:after="0" w:line="255"/>
            </w:pPr>
            <w:r>
              <w:rPr>
                <w:rFonts w:ascii="Calibri" w:cs="Calibri" w:eastAsia="Calibri" w:hAnsi="Calibri"/>
                <w:b/>
                <w:bCs/>
                <w:sz w:val="20"/>
                <w:szCs w:val="20"/>
              </w:rPr>
              <w:t xml:space="preserve">Encounters</w:t>
            </w:r>
          </w:p>
          <w:p>
            <w:pPr>
              <w:spacing w:after="0" w:line="240"/>
            </w:pPr>
            <w:r>
              <w:rPr>
                <w:rFonts w:ascii="Calibri" w:cs="Calibri" w:eastAsia="Calibri" w:hAnsi="Calibri"/>
                <w:color w:val="595959"/>
                <w:sz w:val="17"/>
                <w:szCs w:val="17"/>
              </w:rPr>
              <w:t xml:space="preserve">one row per hospital stay</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onsolas" w:cs="Consolas" w:eastAsia="Consolas" w:hAnsi="Consolas"/>
                <w:color w:val="0E1A33"/>
                <w:sz w:val="19"/>
                <w:szCs w:val="19"/>
              </w:rPr>
              <w:t xml:space="preserve">encounter_key</w:t>
            </w:r>
            <w:r>
              <w:rPr>
                <w:rFonts w:ascii="Calibri" w:cs="Calibri" w:eastAsia="Calibri" w:hAnsi="Calibri"/>
                <w:sz w:val="20"/>
                <w:szCs w:val="20"/>
              </w:rPr>
              <w:t xml:space="preserve">, </w:t>
            </w:r>
            <w:r>
              <w:rPr>
                <w:rFonts w:ascii="Consolas" w:cs="Consolas" w:eastAsia="Consolas" w:hAnsi="Consolas"/>
                <w:color w:val="0E1A33"/>
                <w:sz w:val="19"/>
                <w:szCs w:val="19"/>
              </w:rPr>
              <w:t xml:space="preserve">patient_key</w:t>
            </w:r>
            <w:r>
              <w:rPr>
                <w:rFonts w:ascii="Calibri" w:cs="Calibri" w:eastAsia="Calibri" w:hAnsi="Calibri"/>
                <w:sz w:val="20"/>
                <w:szCs w:val="20"/>
              </w:rPr>
              <w:t xml:space="preserve">, admission and discharge date-time, age in years, admission type, discharge destination, died in hospital</w:t>
            </w:r>
          </w:p>
        </w:tc>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alibri" w:cs="Calibri" w:eastAsia="Calibri" w:hAnsi="Calibri"/>
                <w:sz w:val="20"/>
                <w:szCs w:val="20"/>
              </w:rPr>
              <w:t xml:space="preserve">Payer, emergency-department arrival and departure times, observation stay, planned admission; discharge vitals: weight, oxygen saturation, systolic blood pressure, heart rate, walking distance, pain score</w:t>
            </w:r>
          </w:p>
        </w:tc>
      </w:tr>
      <w:tr>
        <w:trPr>
          <w:cantSplit/>
        </w:trPr>
        <w:tc>
          <w:tcPr>
            <w:tcW w:type="dxa" w:w="1900"/>
            <w:tcBorders>
              <w:top w:val="single" w:color="BFBFBF" w:sz="4"/>
              <w:left w:val="single" w:color="BFBFBF" w:sz="4"/>
              <w:bottom w:val="single" w:color="BFBFBF" w:sz="4"/>
              <w:right w:val="single" w:color="BFBFBF" w:sz="4"/>
            </w:tcBorders>
            <w:shd w:fill="E3F6F1" w:color="auto" w:val="clear"/>
            <w:tcMar>
              <w:top w:type="dxa" w:w="50"/>
              <w:left w:type="dxa" w:w="90"/>
              <w:bottom w:type="dxa" w:w="50"/>
              <w:right w:type="dxa" w:w="90"/>
            </w:tcMar>
          </w:tcPr>
          <w:p>
            <w:pPr>
              <w:spacing w:after="0" w:line="255"/>
            </w:pPr>
            <w:r>
              <w:rPr>
                <w:rFonts w:ascii="Calibri" w:cs="Calibri" w:eastAsia="Calibri" w:hAnsi="Calibri"/>
                <w:b/>
                <w:bCs/>
                <w:sz w:val="20"/>
                <w:szCs w:val="20"/>
              </w:rPr>
              <w:t xml:space="preserve">Patients</w:t>
            </w:r>
          </w:p>
          <w:p>
            <w:pPr>
              <w:spacing w:after="0" w:line="240"/>
            </w:pPr>
            <w:r>
              <w:rPr>
                <w:rFonts w:ascii="Calibri" w:cs="Calibri" w:eastAsia="Calibri" w:hAnsi="Calibri"/>
                <w:color w:val="595959"/>
                <w:sz w:val="17"/>
                <w:szCs w:val="17"/>
              </w:rPr>
              <w:t xml:space="preserve">one row per patient</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onsolas" w:cs="Consolas" w:eastAsia="Consolas" w:hAnsi="Consolas"/>
                <w:color w:val="0E1A33"/>
                <w:sz w:val="19"/>
                <w:szCs w:val="19"/>
              </w:rPr>
              <w:t xml:space="preserve">patient_key</w:t>
            </w:r>
            <w:r>
              <w:rPr>
                <w:rFonts w:ascii="Calibri" w:cs="Calibri" w:eastAsia="Calibri" w:hAnsi="Calibri"/>
                <w:sz w:val="20"/>
                <w:szCs w:val="20"/>
              </w:rPr>
              <w:t xml:space="preserve">, sex</w:t>
            </w:r>
          </w:p>
        </w:tc>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alibri" w:cs="Calibri" w:eastAsia="Calibri" w:hAnsi="Calibri"/>
                <w:sz w:val="20"/>
                <w:szCs w:val="20"/>
              </w:rPr>
              <w:t xml:space="preserve">Marital status, ethnicity, date of death</w:t>
            </w:r>
          </w:p>
        </w:tc>
      </w:tr>
      <w:tr>
        <w:trPr>
          <w:cantSplit/>
        </w:trPr>
        <w:tc>
          <w:tcPr>
            <w:tcW w:type="dxa" w:w="1900"/>
            <w:tcBorders>
              <w:top w:val="single" w:color="BFBFBF" w:sz="4"/>
              <w:left w:val="single" w:color="BFBFBF" w:sz="4"/>
              <w:bottom w:val="single" w:color="BFBFBF" w:sz="4"/>
              <w:right w:val="single" w:color="BFBFBF" w:sz="4"/>
            </w:tcBorders>
            <w:shd w:fill="E3F6F1" w:color="auto" w:val="clear"/>
            <w:tcMar>
              <w:top w:type="dxa" w:w="50"/>
              <w:left w:type="dxa" w:w="90"/>
              <w:bottom w:type="dxa" w:w="50"/>
              <w:right w:type="dxa" w:w="90"/>
            </w:tcMar>
          </w:tcPr>
          <w:p>
            <w:pPr>
              <w:spacing w:after="0" w:line="255"/>
            </w:pPr>
            <w:r>
              <w:rPr>
                <w:rFonts w:ascii="Calibri" w:cs="Calibri" w:eastAsia="Calibri" w:hAnsi="Calibri"/>
                <w:b/>
                <w:bCs/>
                <w:sz w:val="20"/>
                <w:szCs w:val="20"/>
              </w:rPr>
              <w:t xml:space="preserve">Diagnoses</w:t>
            </w:r>
          </w:p>
          <w:p>
            <w:pPr>
              <w:spacing w:after="0" w:line="240"/>
            </w:pPr>
            <w:r>
              <w:rPr>
                <w:rFonts w:ascii="Calibri" w:cs="Calibri" w:eastAsia="Calibri" w:hAnsi="Calibri"/>
                <w:color w:val="595959"/>
                <w:sz w:val="17"/>
                <w:szCs w:val="17"/>
              </w:rPr>
              <w:t xml:space="preserve">one row per diagnosis code</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onsolas" w:cs="Consolas" w:eastAsia="Consolas" w:hAnsi="Consolas"/>
                <w:color w:val="0E1A33"/>
                <w:sz w:val="19"/>
                <w:szCs w:val="19"/>
              </w:rPr>
              <w:t xml:space="preserve">encounter_key</w:t>
            </w:r>
            <w:r>
              <w:rPr>
                <w:rFonts w:ascii="Calibri" w:cs="Calibri" w:eastAsia="Calibri" w:hAnsi="Calibri"/>
                <w:sz w:val="20"/>
                <w:szCs w:val="20"/>
              </w:rPr>
              <w:t xml:space="preserve">, ICD code, ICD version (9 or 10), sequence (1 = principal)</w:t>
            </w:r>
          </w:p>
        </w:tc>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alibri" w:cs="Calibri" w:eastAsia="Calibri" w:hAnsi="Calibri"/>
                <w:sz w:val="20"/>
                <w:szCs w:val="20"/>
              </w:rPr>
              <w:t xml:space="preserve">Description; date-time the code was recorded</w:t>
            </w:r>
          </w:p>
        </w:tc>
      </w:tr>
      <w:tr>
        <w:trPr>
          <w:cantSplit/>
        </w:trPr>
        <w:tc>
          <w:tcPr>
            <w:tcW w:type="dxa" w:w="1900"/>
            <w:tcBorders>
              <w:top w:val="single" w:color="BFBFBF" w:sz="4"/>
              <w:left w:val="single" w:color="BFBFBF" w:sz="4"/>
              <w:bottom w:val="single" w:color="BFBFBF" w:sz="4"/>
              <w:right w:val="single" w:color="BFBFBF" w:sz="4"/>
            </w:tcBorders>
            <w:shd w:fill="E3F6F1" w:color="auto" w:val="clear"/>
            <w:tcMar>
              <w:top w:type="dxa" w:w="50"/>
              <w:left w:type="dxa" w:w="90"/>
              <w:bottom w:type="dxa" w:w="50"/>
              <w:right w:type="dxa" w:w="90"/>
            </w:tcMar>
          </w:tcPr>
          <w:p>
            <w:pPr>
              <w:spacing w:after="0" w:line="255"/>
            </w:pPr>
            <w:r>
              <w:rPr>
                <w:rFonts w:ascii="Calibri" w:cs="Calibri" w:eastAsia="Calibri" w:hAnsi="Calibri"/>
                <w:b/>
                <w:bCs/>
                <w:sz w:val="20"/>
                <w:szCs w:val="20"/>
              </w:rPr>
              <w:t xml:space="preserve">Labs</w:t>
            </w:r>
          </w:p>
          <w:p>
            <w:pPr>
              <w:spacing w:after="0" w:line="240"/>
            </w:pPr>
            <w:r>
              <w:rPr>
                <w:rFonts w:ascii="Calibri" w:cs="Calibri" w:eastAsia="Calibri" w:hAnsi="Calibri"/>
                <w:color w:val="595959"/>
                <w:sz w:val="17"/>
                <w:szCs w:val="17"/>
              </w:rPr>
              <w:t xml:space="preserve">one row per test result</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onsolas" w:cs="Consolas" w:eastAsia="Consolas" w:hAnsi="Consolas"/>
                <w:color w:val="0E1A33"/>
                <w:sz w:val="19"/>
                <w:szCs w:val="19"/>
              </w:rPr>
              <w:t xml:space="preserve">encounter_key</w:t>
            </w:r>
            <w:r>
              <w:rPr>
                <w:rFonts w:ascii="Calibri" w:cs="Calibri" w:eastAsia="Calibri" w:hAnsi="Calibri"/>
                <w:sz w:val="20"/>
                <w:szCs w:val="20"/>
              </w:rPr>
              <w:t xml:space="preserve">, test name or LOINC code, value, unit, result date-time, for results taken </w:t>
            </w:r>
            <w:r>
              <w:rPr>
                <w:rFonts w:ascii="Calibri" w:cs="Calibri" w:eastAsia="Calibri" w:hAnsi="Calibri"/>
                <w:b/>
                <w:bCs/>
                <w:sz w:val="20"/>
                <w:szCs w:val="20"/>
              </w:rPr>
              <w:t xml:space="preserve">during the stay, before discharge</w:t>
            </w:r>
            <w:r>
              <w:rPr>
                <w:rFonts w:ascii="Calibri" w:cs="Calibri" w:eastAsia="Calibri" w:hAnsi="Calibri"/>
                <w:sz w:val="20"/>
                <w:szCs w:val="20"/>
              </w:rPr>
              <w:t xml:space="preserve">. The model reads 12 tests: albumin, bicarbonate, urea, creatinine, glucose, HbA1c, haemoglobin, INR, platelets, potassium, sodium, white cells</w:t>
            </w:r>
          </w:p>
        </w:tc>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alibri" w:cs="Calibri" w:eastAsia="Calibri" w:hAnsi="Calibri"/>
                <w:sz w:val="20"/>
                <w:szCs w:val="20"/>
              </w:rPr>
              <w:t xml:space="preserve">Abnormal flag, reference range. Common SI units (mmol/L, µmol/L, g/L) are converted automatically</w:t>
            </w:r>
          </w:p>
        </w:tc>
      </w:tr>
      <w:tr>
        <w:trPr>
          <w:cantSplit/>
        </w:trPr>
        <w:tc>
          <w:tcPr>
            <w:tcW w:type="dxa" w:w="1900"/>
            <w:tcBorders>
              <w:top w:val="single" w:color="BFBFBF" w:sz="4"/>
              <w:left w:val="single" w:color="BFBFBF" w:sz="4"/>
              <w:bottom w:val="single" w:color="BFBFBF" w:sz="4"/>
              <w:right w:val="single" w:color="BFBFBF" w:sz="4"/>
            </w:tcBorders>
            <w:shd w:fill="E3F6F1" w:color="auto" w:val="clear"/>
            <w:tcMar>
              <w:top w:type="dxa" w:w="50"/>
              <w:left w:type="dxa" w:w="90"/>
              <w:bottom w:type="dxa" w:w="50"/>
              <w:right w:type="dxa" w:w="90"/>
            </w:tcMar>
          </w:tcPr>
          <w:p>
            <w:pPr>
              <w:spacing w:after="0" w:line="255"/>
            </w:pPr>
            <w:r>
              <w:rPr>
                <w:rFonts w:ascii="Calibri" w:cs="Calibri" w:eastAsia="Calibri" w:hAnsi="Calibri"/>
                <w:b/>
                <w:bCs/>
                <w:sz w:val="20"/>
                <w:szCs w:val="20"/>
              </w:rPr>
              <w:t xml:space="preserve">Medications</w:t>
            </w:r>
          </w:p>
          <w:p>
            <w:pPr>
              <w:spacing w:after="0" w:line="240"/>
            </w:pPr>
            <w:r>
              <w:rPr>
                <w:rFonts w:ascii="Calibri" w:cs="Calibri" w:eastAsia="Calibri" w:hAnsi="Calibri"/>
                <w:color w:val="595959"/>
                <w:sz w:val="17"/>
                <w:szCs w:val="17"/>
              </w:rPr>
              <w:t xml:space="preserve">one row per medication order</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onsolas" w:cs="Consolas" w:eastAsia="Consolas" w:hAnsi="Consolas"/>
                <w:color w:val="0E1A33"/>
                <w:sz w:val="19"/>
                <w:szCs w:val="19"/>
              </w:rPr>
              <w:t xml:space="preserve">encounter_key</w:t>
            </w:r>
            <w:r>
              <w:rPr>
                <w:rFonts w:ascii="Calibri" w:cs="Calibri" w:eastAsia="Calibri" w:hAnsi="Calibri"/>
                <w:sz w:val="20"/>
                <w:szCs w:val="20"/>
              </w:rPr>
              <w:t xml:space="preserve">, drug name, order start date-time, for orders during the stay</w:t>
            </w:r>
          </w:p>
        </w:tc>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alibri" w:cs="Calibri" w:eastAsia="Calibri" w:hAnsi="Calibri"/>
                <w:sz w:val="20"/>
                <w:szCs w:val="20"/>
              </w:rPr>
              <w:t xml:space="preserve">RxNorm or ATC code, route</w:t>
            </w:r>
          </w:p>
        </w:tc>
      </w:tr>
      <w:tr>
        <w:trPr>
          <w:cantSplit/>
        </w:trPr>
        <w:tc>
          <w:tcPr>
            <w:tcW w:type="dxa" w:w="1900"/>
            <w:tcBorders>
              <w:top w:val="single" w:color="BFBFBF" w:sz="4"/>
              <w:left w:val="single" w:color="BFBFBF" w:sz="4"/>
              <w:bottom w:val="single" w:color="BFBFBF" w:sz="4"/>
              <w:right w:val="single" w:color="BFBFBF" w:sz="4"/>
            </w:tcBorders>
            <w:shd w:fill="E3F6F1" w:color="auto" w:val="clear"/>
            <w:tcMar>
              <w:top w:type="dxa" w:w="50"/>
              <w:left w:type="dxa" w:w="90"/>
              <w:bottom w:type="dxa" w:w="50"/>
              <w:right w:type="dxa" w:w="90"/>
            </w:tcMar>
          </w:tcPr>
          <w:p>
            <w:pPr>
              <w:spacing w:after="0" w:line="255"/>
            </w:pPr>
            <w:r>
              <w:rPr>
                <w:rFonts w:ascii="Calibri" w:cs="Calibri" w:eastAsia="Calibri" w:hAnsi="Calibri"/>
                <w:b/>
                <w:bCs/>
                <w:sz w:val="20"/>
                <w:szCs w:val="20"/>
              </w:rPr>
              <w:t xml:space="preserve">Procedures</w:t>
            </w:r>
          </w:p>
          <w:p>
            <w:pPr>
              <w:spacing w:after="0" w:line="240"/>
            </w:pPr>
            <w:r>
              <w:rPr>
                <w:rFonts w:ascii="Calibri" w:cs="Calibri" w:eastAsia="Calibri" w:hAnsi="Calibri"/>
                <w:color w:val="595959"/>
                <w:sz w:val="17"/>
                <w:szCs w:val="17"/>
              </w:rPr>
              <w:t xml:space="preserve">one row per procedure</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onsolas" w:cs="Consolas" w:eastAsia="Consolas" w:hAnsi="Consolas"/>
                <w:color w:val="0E1A33"/>
                <w:sz w:val="19"/>
                <w:szCs w:val="19"/>
              </w:rPr>
              <w:t xml:space="preserve">encounter_key</w:t>
            </w:r>
            <w:r>
              <w:rPr>
                <w:rFonts w:ascii="Calibri" w:cs="Calibri" w:eastAsia="Calibri" w:hAnsi="Calibri"/>
                <w:sz w:val="20"/>
                <w:szCs w:val="20"/>
              </w:rPr>
              <w:t xml:space="preserve">, procedure code, code system</w:t>
            </w:r>
          </w:p>
        </w:tc>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alibri" w:cs="Calibri" w:eastAsia="Calibri" w:hAnsi="Calibri"/>
                <w:sz w:val="20"/>
                <w:szCs w:val="20"/>
              </w:rPr>
              <w:t xml:space="preserve">Procedure date-time</w:t>
            </w:r>
          </w:p>
        </w:tc>
      </w:tr>
      <w:tr>
        <w:trPr>
          <w:cantSplit/>
        </w:trPr>
        <w:tc>
          <w:tcPr>
            <w:tcW w:type="dxa" w:w="1900"/>
            <w:tcBorders>
              <w:top w:val="single" w:color="BFBFBF" w:sz="4"/>
              <w:left w:val="single" w:color="BFBFBF" w:sz="4"/>
              <w:bottom w:val="single" w:color="BFBFBF" w:sz="4"/>
              <w:right w:val="single" w:color="BFBFBF" w:sz="4"/>
            </w:tcBorders>
            <w:shd w:fill="E3F6F1" w:color="auto" w:val="clear"/>
            <w:tcMar>
              <w:top w:type="dxa" w:w="50"/>
              <w:left w:type="dxa" w:w="90"/>
              <w:bottom w:type="dxa" w:w="50"/>
              <w:right w:type="dxa" w:w="90"/>
            </w:tcMar>
          </w:tcPr>
          <w:p>
            <w:pPr>
              <w:spacing w:after="0" w:line="255"/>
            </w:pPr>
            <w:r>
              <w:rPr>
                <w:rFonts w:ascii="Calibri" w:cs="Calibri" w:eastAsia="Calibri" w:hAnsi="Calibri"/>
                <w:b/>
                <w:bCs/>
                <w:sz w:val="20"/>
                <w:szCs w:val="20"/>
              </w:rPr>
              <w:t xml:space="preserve">DRG</w:t>
            </w:r>
          </w:p>
          <w:p>
            <w:pPr>
              <w:spacing w:after="0" w:line="240"/>
            </w:pPr>
            <w:r>
              <w:rPr>
                <w:rFonts w:ascii="Calibri" w:cs="Calibri" w:eastAsia="Calibri" w:hAnsi="Calibri"/>
                <w:color w:val="595959"/>
                <w:sz w:val="17"/>
                <w:szCs w:val="17"/>
              </w:rPr>
              <w:t xml:space="preserve">one row per stay, if you use DRG billing groups</w:t>
            </w:r>
          </w:p>
        </w:tc>
        <w:tc>
          <w:tcPr>
            <w:tcW w:type="dxa" w:w="4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onsolas" w:cs="Consolas" w:eastAsia="Consolas" w:hAnsi="Consolas"/>
                <w:color w:val="0E1A33"/>
                <w:sz w:val="19"/>
                <w:szCs w:val="19"/>
              </w:rPr>
              <w:t xml:space="preserve">encounter_key</w:t>
            </w:r>
            <w:r>
              <w:rPr>
                <w:rFonts w:ascii="Calibri" w:cs="Calibri" w:eastAsia="Calibri" w:hAnsi="Calibri"/>
                <w:sz w:val="20"/>
                <w:szCs w:val="20"/>
              </w:rPr>
              <w:t xml:space="preserve">, DRG system and code</w:t>
            </w:r>
          </w:p>
        </w:tc>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alibri" w:cs="Calibri" w:eastAsia="Calibri" w:hAnsi="Calibri"/>
                <w:sz w:val="20"/>
                <w:szCs w:val="20"/>
              </w:rPr>
              <w:t xml:space="preserve">Severity of illness, risk of mortality</w:t>
            </w:r>
          </w:p>
        </w:tc>
      </w:tr>
    </w:tbl>
    <w:p>
      <w:pPr>
        <w:spacing w:after="110" w:before="50" w:line="262"/>
      </w:pPr>
      <w:r>
        <w:rPr>
          <w:rFonts w:ascii="Calibri" w:cs="Calibri" w:eastAsia="Calibri" w:hAnsi="Calibri"/>
          <w:sz w:val="20"/>
          <w:szCs w:val="20"/>
        </w:rPr>
        <w:t xml:space="preserve">A readmission is identified from the stays themselves: a stay that begins within 30 days of the same patient's previous discharge. Every stay of every patient is therefore needed, with planned admissions, deaths and transfers marked. A discharge can be sent as </w:t>
      </w:r>
      <w:r>
        <w:rPr>
          <w:rFonts w:ascii="Calibri" w:cs="Calibri" w:eastAsia="Calibri" w:hAnsi="Calibri"/>
          <w:b/>
          <w:bCs/>
          <w:sz w:val="20"/>
          <w:szCs w:val="20"/>
        </w:rPr>
        <w:t xml:space="preserve">provisional</w:t>
      </w:r>
      <w:r>
        <w:rPr>
          <w:rFonts w:ascii="Calibri" w:cs="Calibri" w:eastAsia="Calibri" w:hAnsi="Calibri"/>
          <w:sz w:val="20"/>
          <w:szCs w:val="20"/>
        </w:rPr>
        <w:t xml:space="preserve"> on the day and again as </w:t>
      </w:r>
      <w:r>
        <w:rPr>
          <w:rFonts w:ascii="Calibri" w:cs="Calibri" w:eastAsia="Calibri" w:hAnsi="Calibri"/>
          <w:b/>
          <w:bCs/>
          <w:sz w:val="20"/>
          <w:szCs w:val="20"/>
        </w:rPr>
        <w:t xml:space="preserve">final</w:t>
      </w:r>
      <w:r>
        <w:rPr>
          <w:rFonts w:ascii="Calibri" w:cs="Calibri" w:eastAsia="Calibri" w:hAnsi="Calibri"/>
          <w:sz w:val="20"/>
          <w:szCs w:val="20"/>
        </w:rPr>
        <w:t xml:space="preserve"> once coding is complete. Free-text notes are not needed. </w:t>
      </w:r>
      <w:r>
        <w:rPr>
          <w:rFonts w:ascii="Calibri" w:cs="Calibri" w:eastAsia="Calibri" w:hAnsi="Calibri"/>
          <w:b/>
          <w:bCs/>
          <w:sz w:val="20"/>
          <w:szCs w:val="20"/>
        </w:rPr>
        <w:t xml:space="preserve">Format:</w:t>
      </w:r>
      <w:r>
        <w:rPr>
          <w:rFonts w:ascii="Calibri" w:cs="Calibri" w:eastAsia="Calibri" w:hAnsi="Calibri"/>
          <w:sz w:val="20"/>
          <w:szCs w:val="20"/>
        </w:rPr>
        <w:t xml:space="preserve"> CSV in UTF-8 with a header row, one file per table; date-times as YYYY-MM-DD HH:MM in the clinic's local time, without a time-zone suffix. Exact column names, allowed values and template files come in a technical annex.</w:t>
      </w:r>
    </w:p>
    <w:p>
      <w:pPr>
        <w:pStyle w:val="Heading2"/>
        <w:spacing w:after="80" w:before="220"/>
      </w:pPr>
      <w:r>
        <w:rPr>
          <w:rFonts w:ascii="Calibri" w:cs="Calibri" w:eastAsia="Calibri" w:hAnsi="Calibri"/>
          <w:b/>
          <w:bCs/>
          <w:color w:val="0E1A33"/>
          <w:sz w:val="26"/>
          <w:szCs w:val="26"/>
        </w:rPr>
        <w:t xml:space="preserve">3. Post-discharge follow-up</w:t>
      </w:r>
      <w:r>
        <w:rPr>
          <w:rFonts w:ascii="Calibri" w:cs="Calibri" w:eastAsia="Calibri" w:hAnsi="Calibri"/>
          <w:i/>
          <w:iCs/>
          <w:color w:val="595959"/>
          <w:sz w:val="19"/>
          <w:szCs w:val="19"/>
        </w:rPr>
        <w:t xml:space="preserve">  (readings collected after the patient goes home, at any frequency)</w:t>
      </w:r>
    </w:p>
    <w:p>
      <w:pPr>
        <w:spacing w:after="110" w:line="262"/>
      </w:pPr>
      <w:r>
        <w:rPr>
          <w:rFonts w:ascii="Calibri" w:cs="Calibri" w:eastAsia="Calibri" w:hAnsi="Calibri"/>
          <w:sz w:val="20"/>
          <w:szCs w:val="20"/>
        </w:rPr>
        <w:t xml:space="preserve">Please describe the contact that happens after discharge today (calls, home visits, clinic follow-ups, pharmacy refills, home devices): who does it, how often, and where it is recorded. Readings can arrive at any frequency during the 30 days after discharge, daily, several times a week or weekly. Each check-in is one row of the follow-up file: </w:t>
      </w:r>
      <w:r>
        <w:rPr>
          <w:rFonts w:ascii="Consolas" w:cs="Consolas" w:eastAsia="Consolas" w:hAnsi="Consolas"/>
          <w:color w:val="0E1A33"/>
          <w:sz w:val="19"/>
          <w:szCs w:val="19"/>
        </w:rPr>
        <w:t xml:space="preserve">patient_key</w:t>
      </w:r>
      <w:r>
        <w:rPr>
          <w:rFonts w:ascii="Calibri" w:cs="Calibri" w:eastAsia="Calibri" w:hAnsi="Calibri"/>
          <w:sz w:val="20"/>
          <w:szCs w:val="20"/>
        </w:rPr>
        <w:t xml:space="preserve">, </w:t>
      </w:r>
      <w:r>
        <w:rPr>
          <w:rFonts w:ascii="Consolas" w:cs="Consolas" w:eastAsia="Consolas" w:hAnsi="Consolas"/>
          <w:color w:val="0E1A33"/>
          <w:sz w:val="19"/>
          <w:szCs w:val="19"/>
        </w:rPr>
        <w:t xml:space="preserve">encounter_key</w:t>
      </w:r>
      <w:r>
        <w:rPr>
          <w:rFonts w:ascii="Calibri" w:cs="Calibri" w:eastAsia="Calibri" w:hAnsi="Calibri"/>
          <w:sz w:val="20"/>
          <w:szCs w:val="20"/>
        </w:rPr>
        <w:t xml:space="preserve"> (the discharge it follows), check-in date, source (device, nurse call, patient app, pharmacy or clinic) and whichever of these readings you record: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c>
          <w:tcPr>
            <w:tcW w:type="dxa" w:w="3302"/>
            <w:tcBorders>
              <w:top w:val="none" w:color="FFFFFF" w:sz="0"/>
              <w:left w:val="none" w:color="FFFFFF" w:sz="0"/>
              <w:bottom w:val="none" w:color="FFFFFF" w:sz="0"/>
              <w:right w:val="none" w:color="FFFFFF" w:sz="0"/>
            </w:tcBorders>
            <w:tcMar>
              <w:top w:type="dxa" w:w="0"/>
              <w:left w:type="dxa" w:w="40"/>
              <w:bottom w:type="dxa" w:w="0"/>
              <w:right w:type="dxa" w:w="80"/>
            </w:tcMar>
          </w:tcPr>
          <w:p>
            <w:pPr>
              <w:spacing w:after="40"/>
            </w:pPr>
            <w:r>
              <w:rPr>
                <w:rFonts w:ascii="Calibri" w:cs="Calibri" w:eastAsia="Calibri" w:hAnsi="Calibri"/>
                <w:b/>
                <w:bCs/>
                <w:color w:val="0E1A33"/>
                <w:sz w:val="20"/>
                <w:szCs w:val="20"/>
              </w:rPr>
              <w:t xml:space="preserve">Vital signs</w:t>
            </w:r>
          </w:p>
          <w:p>
            <w:pPr>
              <w:pStyle w:val="ListParagraph"/>
              <w:numPr>
                <w:ilvl w:val="0"/>
                <w:numId w:val="2"/>
              </w:numPr>
              <w:spacing w:after="50" w:line="262"/>
            </w:pPr>
            <w:r>
              <w:rPr>
                <w:rFonts w:ascii="Calibri" w:cs="Calibri" w:eastAsia="Calibri" w:hAnsi="Calibri"/>
                <w:sz w:val="20"/>
                <w:szCs w:val="20"/>
              </w:rPr>
              <w:t xml:space="preserve">Weight, or change since discharge</w:t>
            </w:r>
          </w:p>
          <w:p>
            <w:pPr>
              <w:pStyle w:val="ListParagraph"/>
              <w:numPr>
                <w:ilvl w:val="0"/>
                <w:numId w:val="2"/>
              </w:numPr>
              <w:spacing w:after="50" w:line="262"/>
            </w:pPr>
            <w:r>
              <w:rPr>
                <w:rFonts w:ascii="Calibri" w:cs="Calibri" w:eastAsia="Calibri" w:hAnsi="Calibri"/>
                <w:sz w:val="20"/>
                <w:szCs w:val="20"/>
              </w:rPr>
              <w:t xml:space="preserve">Systolic blood pressure</w:t>
            </w:r>
          </w:p>
          <w:p>
            <w:pPr>
              <w:pStyle w:val="ListParagraph"/>
              <w:numPr>
                <w:ilvl w:val="0"/>
                <w:numId w:val="2"/>
              </w:numPr>
              <w:spacing w:after="50" w:line="262"/>
            </w:pPr>
            <w:r>
              <w:rPr>
                <w:rFonts w:ascii="Calibri" w:cs="Calibri" w:eastAsia="Calibri" w:hAnsi="Calibri"/>
                <w:sz w:val="20"/>
                <w:szCs w:val="20"/>
              </w:rPr>
              <w:t xml:space="preserve">Heart rate</w:t>
            </w:r>
          </w:p>
          <w:p>
            <w:pPr>
              <w:pStyle w:val="ListParagraph"/>
              <w:numPr>
                <w:ilvl w:val="0"/>
                <w:numId w:val="2"/>
              </w:numPr>
              <w:spacing w:after="50" w:line="262"/>
            </w:pPr>
            <w:r>
              <w:rPr>
                <w:rFonts w:ascii="Calibri" w:cs="Calibri" w:eastAsia="Calibri" w:hAnsi="Calibri"/>
                <w:sz w:val="20"/>
                <w:szCs w:val="20"/>
              </w:rPr>
              <w:t xml:space="preserve">Oxygen saturation</w:t>
            </w:r>
          </w:p>
          <w:p>
            <w:pPr>
              <w:pStyle w:val="ListParagraph"/>
              <w:numPr>
                <w:ilvl w:val="0"/>
                <w:numId w:val="2"/>
              </w:numPr>
              <w:spacing w:after="50" w:line="262"/>
            </w:pPr>
            <w:r>
              <w:rPr>
                <w:rFonts w:ascii="Calibri" w:cs="Calibri" w:eastAsia="Calibri" w:hAnsi="Calibri"/>
                <w:sz w:val="20"/>
                <w:szCs w:val="20"/>
              </w:rPr>
              <w:t xml:space="preserve">Temperature</w:t>
            </w:r>
          </w:p>
        </w:tc>
        <w:tc>
          <w:tcPr>
            <w:tcW w:type="dxa" w:w="3302"/>
            <w:tcBorders>
              <w:top w:val="none" w:color="FFFFFF" w:sz="0"/>
              <w:left w:val="none" w:color="FFFFFF" w:sz="0"/>
              <w:bottom w:val="none" w:color="FFFFFF" w:sz="0"/>
              <w:right w:val="none" w:color="FFFFFF" w:sz="0"/>
            </w:tcBorders>
            <w:tcMar>
              <w:top w:type="dxa" w:w="0"/>
              <w:left w:type="dxa" w:w="40"/>
              <w:bottom w:type="dxa" w:w="0"/>
              <w:right w:type="dxa" w:w="80"/>
            </w:tcMar>
          </w:tcPr>
          <w:p>
            <w:pPr>
              <w:spacing w:after="40"/>
            </w:pPr>
            <w:r>
              <w:rPr>
                <w:rFonts w:ascii="Calibri" w:cs="Calibri" w:eastAsia="Calibri" w:hAnsi="Calibri"/>
                <w:b/>
                <w:bCs/>
                <w:color w:val="0E1A33"/>
                <w:sz w:val="20"/>
                <w:szCs w:val="20"/>
              </w:rPr>
              <w:t xml:space="preserve">Symptoms</w:t>
            </w:r>
          </w:p>
          <w:p>
            <w:pPr>
              <w:pStyle w:val="ListParagraph"/>
              <w:numPr>
                <w:ilvl w:val="0"/>
                <w:numId w:val="2"/>
              </w:numPr>
              <w:spacing w:after="50" w:line="262"/>
            </w:pPr>
            <w:r>
              <w:rPr>
                <w:rFonts w:ascii="Calibri" w:cs="Calibri" w:eastAsia="Calibri" w:hAnsi="Calibri"/>
                <w:sz w:val="20"/>
                <w:szCs w:val="20"/>
              </w:rPr>
              <w:t xml:space="preserve">Ankle swelling</w:t>
            </w:r>
          </w:p>
          <w:p>
            <w:pPr>
              <w:pStyle w:val="ListParagraph"/>
              <w:numPr>
                <w:ilvl w:val="0"/>
                <w:numId w:val="2"/>
              </w:numPr>
              <w:spacing w:after="50" w:line="262"/>
            </w:pPr>
            <w:r>
              <w:rPr>
                <w:rFonts w:ascii="Calibri" w:cs="Calibri" w:eastAsia="Calibri" w:hAnsi="Calibri"/>
                <w:sz w:val="20"/>
                <w:szCs w:val="20"/>
              </w:rPr>
              <w:t xml:space="preserve">Pillows needed to sleep</w:t>
            </w:r>
          </w:p>
          <w:p>
            <w:pPr>
              <w:pStyle w:val="ListParagraph"/>
              <w:numPr>
                <w:ilvl w:val="0"/>
                <w:numId w:val="2"/>
              </w:numPr>
              <w:spacing w:after="50" w:line="262"/>
            </w:pPr>
            <w:r>
              <w:rPr>
                <w:rFonts w:ascii="Calibri" w:cs="Calibri" w:eastAsia="Calibri" w:hAnsi="Calibri"/>
                <w:sz w:val="20"/>
                <w:szCs w:val="20"/>
              </w:rPr>
              <w:t xml:space="preserve">Rescue-inhaler uses</w:t>
            </w:r>
          </w:p>
          <w:p>
            <w:pPr>
              <w:pStyle w:val="ListParagraph"/>
              <w:numPr>
                <w:ilvl w:val="0"/>
                <w:numId w:val="2"/>
              </w:numPr>
              <w:spacing w:after="50" w:line="262"/>
            </w:pPr>
            <w:r>
              <w:rPr>
                <w:rFonts w:ascii="Calibri" w:cs="Calibri" w:eastAsia="Calibri" w:hAnsi="Calibri"/>
                <w:sz w:val="20"/>
                <w:szCs w:val="20"/>
              </w:rPr>
              <w:t xml:space="preserve">Sputum change</w:t>
            </w:r>
          </w:p>
          <w:p>
            <w:pPr>
              <w:pStyle w:val="ListParagraph"/>
              <w:numPr>
                <w:ilvl w:val="0"/>
                <w:numId w:val="2"/>
              </w:numPr>
              <w:spacing w:after="50" w:line="262"/>
            </w:pPr>
            <w:r>
              <w:rPr>
                <w:rFonts w:ascii="Calibri" w:cs="Calibri" w:eastAsia="Calibri" w:hAnsi="Calibri"/>
                <w:sz w:val="20"/>
                <w:szCs w:val="20"/>
              </w:rPr>
              <w:t xml:space="preserve">Pain trend</w:t>
            </w:r>
          </w:p>
          <w:p>
            <w:pPr>
              <w:pStyle w:val="ListParagraph"/>
              <w:numPr>
                <w:ilvl w:val="0"/>
                <w:numId w:val="2"/>
              </w:numPr>
              <w:spacing w:after="50" w:line="262"/>
            </w:pPr>
            <w:r>
              <w:rPr>
                <w:rFonts w:ascii="Calibri" w:cs="Calibri" w:eastAsia="Calibri" w:hAnsi="Calibri"/>
                <w:sz w:val="20"/>
                <w:szCs w:val="20"/>
              </w:rPr>
              <w:t xml:space="preserve">New confusion</w:t>
            </w:r>
          </w:p>
        </w:tc>
        <w:tc>
          <w:tcPr>
            <w:tcW w:type="dxa" w:w="3302"/>
            <w:tcBorders>
              <w:top w:val="none" w:color="FFFFFF" w:sz="0"/>
              <w:left w:val="none" w:color="FFFFFF" w:sz="0"/>
              <w:bottom w:val="none" w:color="FFFFFF" w:sz="0"/>
              <w:right w:val="none" w:color="FFFFFF" w:sz="0"/>
            </w:tcBorders>
            <w:tcMar>
              <w:top w:type="dxa" w:w="0"/>
              <w:left w:type="dxa" w:w="40"/>
              <w:bottom w:type="dxa" w:w="0"/>
              <w:right w:type="dxa" w:w="80"/>
            </w:tcMar>
          </w:tcPr>
          <w:p>
            <w:pPr>
              <w:spacing w:after="40"/>
            </w:pPr>
            <w:r>
              <w:rPr>
                <w:rFonts w:ascii="Calibri" w:cs="Calibri" w:eastAsia="Calibri" w:hAnsi="Calibri"/>
                <w:b/>
                <w:bCs/>
                <w:color w:val="0E1A33"/>
                <w:sz w:val="20"/>
                <w:szCs w:val="20"/>
              </w:rPr>
              <w:t xml:space="preserve">Medication and recovery</w:t>
            </w:r>
          </w:p>
          <w:p>
            <w:pPr>
              <w:pStyle w:val="ListParagraph"/>
              <w:numPr>
                <w:ilvl w:val="0"/>
                <w:numId w:val="2"/>
              </w:numPr>
              <w:spacing w:after="50" w:line="262"/>
            </w:pPr>
            <w:r>
              <w:rPr>
                <w:rFonts w:ascii="Calibri" w:cs="Calibri" w:eastAsia="Calibri" w:hAnsi="Calibri"/>
                <w:sz w:val="20"/>
                <w:szCs w:val="20"/>
              </w:rPr>
              <w:t xml:space="preserve">Medication adherence</w:t>
            </w:r>
          </w:p>
          <w:p>
            <w:pPr>
              <w:pStyle w:val="ListParagraph"/>
              <w:numPr>
                <w:ilvl w:val="0"/>
                <w:numId w:val="2"/>
              </w:numPr>
              <w:spacing w:after="50" w:line="262"/>
            </w:pPr>
            <w:r>
              <w:rPr>
                <w:rFonts w:ascii="Calibri" w:cs="Calibri" w:eastAsia="Calibri" w:hAnsi="Calibri"/>
                <w:sz w:val="20"/>
                <w:szCs w:val="20"/>
              </w:rPr>
              <w:t xml:space="preserve">Prescription refill collected</w:t>
            </w:r>
          </w:p>
          <w:p>
            <w:pPr>
              <w:pStyle w:val="ListParagraph"/>
              <w:numPr>
                <w:ilvl w:val="0"/>
                <w:numId w:val="2"/>
              </w:numPr>
              <w:spacing w:after="50" w:line="262"/>
            </w:pPr>
            <w:r>
              <w:rPr>
                <w:rFonts w:ascii="Calibri" w:cs="Calibri" w:eastAsia="Calibri" w:hAnsi="Calibri"/>
                <w:sz w:val="20"/>
                <w:szCs w:val="20"/>
              </w:rPr>
              <w:t xml:space="preserve">Antibiotic course</w:t>
            </w:r>
          </w:p>
          <w:p>
            <w:pPr>
              <w:pStyle w:val="ListParagraph"/>
              <w:numPr>
                <w:ilvl w:val="0"/>
                <w:numId w:val="2"/>
              </w:numPr>
              <w:spacing w:after="50" w:line="262"/>
            </w:pPr>
            <w:r>
              <w:rPr>
                <w:rFonts w:ascii="Calibri" w:cs="Calibri" w:eastAsia="Calibri" w:hAnsi="Calibri"/>
                <w:sz w:val="20"/>
                <w:szCs w:val="20"/>
              </w:rPr>
              <w:t xml:space="preserve">Follow-up visit attended</w:t>
            </w:r>
          </w:p>
          <w:p>
            <w:pPr>
              <w:pStyle w:val="ListParagraph"/>
              <w:numPr>
                <w:ilvl w:val="0"/>
                <w:numId w:val="2"/>
              </w:numPr>
              <w:spacing w:after="50" w:line="262"/>
            </w:pPr>
            <w:r>
              <w:rPr>
                <w:rFonts w:ascii="Calibri" w:cs="Calibri" w:eastAsia="Calibri" w:hAnsi="Calibri"/>
                <w:sz w:val="20"/>
                <w:szCs w:val="20"/>
              </w:rPr>
              <w:t xml:space="preserve">Walking distance</w:t>
            </w:r>
          </w:p>
          <w:p>
            <w:pPr>
              <w:pStyle w:val="ListParagraph"/>
              <w:numPr>
                <w:ilvl w:val="0"/>
                <w:numId w:val="2"/>
              </w:numPr>
              <w:spacing w:after="50" w:line="262"/>
            </w:pPr>
            <w:r>
              <w:rPr>
                <w:rFonts w:ascii="Calibri" w:cs="Calibri" w:eastAsia="Calibri" w:hAnsi="Calibri"/>
                <w:sz w:val="20"/>
                <w:szCs w:val="20"/>
              </w:rPr>
              <w:t xml:space="preserve">Wound status</w:t>
            </w:r>
          </w:p>
        </w:tc>
      </w:tr>
    </w:tbl>
    <w:p>
      <w:pPr>
        <w:spacing w:after="80" w:before="60" w:line="262"/>
      </w:pPr>
      <w:r>
        <w:rPr>
          <w:rFonts w:ascii="Calibri" w:cs="Calibri" w:eastAsia="Calibri" w:hAnsi="Calibri"/>
          <w:i/>
          <w:iCs/>
          <w:color w:val="595959"/>
          <w:sz w:val="20"/>
          <w:szCs w:val="20"/>
        </w:rPr>
        <w:t xml:space="preserve">These readings are a provisional starting set drawn from common conditions such as heart failure, lung disease, surgery and infection. The final list depends on the conditions in the pilot and will be agreed with your clinical lead.</w:t>
      </w:r>
    </w:p>
    <w:p>
      <w:pPr>
        <w:spacing w:after="110" w:before="40" w:line="262"/>
      </w:pPr>
      <w:r>
        <w:rPr>
          <w:rFonts w:ascii="Calibri" w:cs="Calibri" w:eastAsia="Calibri" w:hAnsi="Calibri"/>
          <w:sz w:val="20"/>
          <w:szCs w:val="20"/>
        </w:rPr>
        <w:t xml:space="preserve">Follow-up scoring starts from rules agreed with your clinical lead; a follow-up model is trained once about 100 readmissions among monitored patients have accumulated.</w:t>
      </w:r>
    </w:p>
    <w:p>
      <w:pPr>
        <w:pStyle w:val="Heading2"/>
        <w:spacing w:after="80" w:before="220"/>
      </w:pPr>
      <w:r>
        <w:rPr>
          <w:rFonts w:ascii="Calibri" w:cs="Calibri" w:eastAsia="Calibri" w:hAnsi="Calibri"/>
          <w:b/>
          <w:bCs/>
          <w:color w:val="0E1A33"/>
          <w:sz w:val="26"/>
          <w:szCs w:val="26"/>
        </w:rPr>
        <w:t xml:space="preserve">4. How data reaches Preventra</w:t>
      </w:r>
      <w:r>
        <w:rPr>
          <w:rFonts w:ascii="Calibri" w:cs="Calibri" w:eastAsia="Calibri" w:hAnsi="Calibri"/>
          <w:i/>
          <w:iCs/>
          <w:color w:val="595959"/>
          <w:sz w:val="19"/>
          <w:szCs w:val="19"/>
        </w:rPr>
        <w:t xml:space="preserve">  (the automatic feed from your systems to the Preventra server)</w:t>
      </w:r>
    </w:p>
    <w:p>
      <w:pPr>
        <w:pStyle w:val="ListParagraph"/>
        <w:numPr>
          <w:ilvl w:val="0"/>
          <w:numId w:val="2"/>
        </w:numPr>
        <w:spacing w:after="50" w:line="262"/>
      </w:pPr>
      <w:r>
        <w:rPr>
          <w:rFonts w:ascii="Calibri" w:cs="Calibri" w:eastAsia="Calibri" w:hAnsi="Calibri"/>
          <w:b/>
          <w:bCs/>
          <w:sz w:val="20"/>
          <w:szCs w:val="20"/>
        </w:rPr>
        <w:t xml:space="preserve">Delivery:</w:t>
      </w:r>
      <w:r>
        <w:rPr>
          <w:rFonts w:ascii="Calibri" w:cs="Calibri" w:eastAsia="Calibri" w:hAnsi="Calibri"/>
          <w:sz w:val="20"/>
          <w:szCs w:val="20"/>
        </w:rPr>
        <w:t xml:space="preserve"> a scheduled job on your side (nightly, or more often) sends the files above over HTTPS to the Preventra server inside your network. The same export loads the past stays once, then sends new discharges and check-ins on each run.</w:t>
      </w:r>
    </w:p>
    <w:p>
      <w:pPr>
        <w:pStyle w:val="ListParagraph"/>
        <w:numPr>
          <w:ilvl w:val="0"/>
          <w:numId w:val="2"/>
        </w:numPr>
        <w:spacing w:after="50" w:line="262"/>
      </w:pPr>
      <w:r>
        <w:rPr>
          <w:rFonts w:ascii="Calibri" w:cs="Calibri" w:eastAsia="Calibri" w:hAnsi="Calibri"/>
          <w:b/>
          <w:bCs/>
          <w:sz w:val="20"/>
          <w:szCs w:val="20"/>
        </w:rPr>
        <w:t xml:space="preserve">Credential:</w:t>
      </w:r>
      <w:r>
        <w:rPr>
          <w:rFonts w:ascii="Calibri" w:cs="Calibri" w:eastAsia="Calibri" w:hAnsi="Calibri"/>
          <w:sz w:val="20"/>
          <w:szCs w:val="20"/>
        </w:rPr>
        <w:t xml:space="preserve"> each clinic gets its own access token, shown once and revocable at any time. The token, not the file, decides which hospital the data belongs to.</w:t>
      </w:r>
    </w:p>
    <w:p>
      <w:pPr>
        <w:pStyle w:val="ListParagraph"/>
        <w:numPr>
          <w:ilvl w:val="0"/>
          <w:numId w:val="2"/>
        </w:numPr>
        <w:spacing w:after="50" w:line="262"/>
      </w:pPr>
      <w:r>
        <w:rPr>
          <w:rFonts w:ascii="Calibri" w:cs="Calibri" w:eastAsia="Calibri" w:hAnsi="Calibri"/>
          <w:b/>
          <w:bCs/>
          <w:sz w:val="20"/>
          <w:szCs w:val="20"/>
        </w:rPr>
        <w:t xml:space="preserve">Checks:</w:t>
      </w:r>
      <w:r>
        <w:rPr>
          <w:rFonts w:ascii="Calibri" w:cs="Calibri" w:eastAsia="Calibri" w:hAnsi="Calibri"/>
          <w:sz w:val="20"/>
          <w:szCs w:val="20"/>
        </w:rPr>
        <w:t xml:space="preserve"> every record is checked on its own; rejected records come back with the reasons while the rest go ahead. Up to 500 discharges or 10 MB per request, so history is loaded in chunks; accepted discharges are scored within about a minute. Received files are kept 90 days for audit, then deleted automatically.</w:t>
      </w:r>
    </w:p>
    <w:p>
      <w:pPr>
        <w:pStyle w:val="ListParagraph"/>
        <w:numPr>
          <w:ilvl w:val="0"/>
          <w:numId w:val="2"/>
        </w:numPr>
        <w:spacing w:after="50" w:line="262"/>
      </w:pPr>
      <w:r>
        <w:rPr>
          <w:rFonts w:ascii="Calibri" w:cs="Calibri" w:eastAsia="Calibri" w:hAnsi="Calibri"/>
          <w:b/>
          <w:bCs/>
          <w:sz w:val="20"/>
          <w:szCs w:val="20"/>
        </w:rPr>
        <w:t xml:space="preserve">Later:</w:t>
      </w:r>
      <w:r>
        <w:rPr>
          <w:rFonts w:ascii="Calibri" w:cs="Calibri" w:eastAsia="Calibri" w:hAnsi="Calibri"/>
          <w:sz w:val="20"/>
          <w:szCs w:val="20"/>
        </w:rPr>
        <w:t xml:space="preserve"> HL7 v2 or FHIR feeds can be converted into the same format; they are not needed for the pilot.</w:t>
      </w:r>
    </w:p>
    <w:p>
      <w:pPr>
        <w:pStyle w:val="Heading2"/>
        <w:spacing w:after="80" w:before="220"/>
      </w:pPr>
      <w:r>
        <w:rPr>
          <w:rFonts w:ascii="Calibri" w:cs="Calibri" w:eastAsia="Calibri" w:hAnsi="Calibri"/>
          <w:b/>
          <w:bCs/>
          <w:color w:val="0E1A33"/>
          <w:sz w:val="26"/>
          <w:szCs w:val="26"/>
        </w:rPr>
        <w:t xml:space="preserve">5. On-premises infrastructure</w:t>
      </w:r>
      <w:r>
        <w:rPr>
          <w:rFonts w:ascii="Calibri" w:cs="Calibri" w:eastAsia="Calibri" w:hAnsi="Calibri"/>
          <w:i/>
          <w:iCs/>
          <w:color w:val="595959"/>
          <w:sz w:val="19"/>
          <w:szCs w:val="19"/>
        </w:rPr>
        <w:t xml:space="preserve">  (the hardware and software Preventra runs on inside your clinic)</w:t>
      </w:r>
    </w:p>
    <w:p>
      <w:pPr>
        <w:spacing w:after="110" w:line="262"/>
      </w:pPr>
      <w:r>
        <w:rPr>
          <w:rFonts w:ascii="Calibri" w:cs="Calibri" w:eastAsia="Calibri" w:hAnsi="Calibri"/>
          <w:sz w:val="20"/>
          <w:szCs w:val="20"/>
        </w:rPr>
        <w:t xml:space="preserve">One server runs the web app, the API, a scoring worker and the database; the risk models run on ordinary processors, and training a model uses up to 6 GB of memory per run. Preventra's AI features (the assistant, plain-language explanations of each risk score, and model building) need a language model, which runs on a GPU on site. The models named below are open-weight and run without internet; the final choice is made by testing them on Preventra's own tasks.</w:t>
      </w:r>
    </w:p>
    <w:p>
      <w:pPr>
        <w:spacing w:after="90" w:before="60" w:line="262"/>
      </w:pPr>
      <w:r>
        <w:rPr>
          <w:rFonts w:ascii="Calibri" w:cs="Calibri" w:eastAsia="Calibri" w:hAnsi="Calibri"/>
          <w:sz w:val="20"/>
          <w:szCs w:val="20"/>
        </w:rPr>
        <w:t xml:space="preserve">Server sizes for the pilot: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4306"/>
      </w:tblGrid>
      <w:tr>
        <w:trPr>
          <w:tblHeader/>
        </w:trPr>
        <w:tc>
          <w:tcPr>
            <w:tcW w:type="dxa" w:w="2300"/>
            <w:tcBorders>
              <w:top w:val="single" w:color="BFBFBF" w:sz="4"/>
              <w:left w:val="single" w:color="BFBFBF" w:sz="4"/>
              <w:bottom w:val="single" w:color="BFBFBF" w:sz="4"/>
              <w:right w:val="single" w:color="BFBFBF" w:sz="4"/>
            </w:tcBorders>
            <w:shd w:fill="0E1A33" w:color="auto" w:val="clear"/>
            <w:tcMar>
              <w:top w:type="dxa" w:w="50"/>
              <w:left w:type="dxa" w:w="90"/>
              <w:bottom w:type="dxa" w:w="50"/>
              <w:right w:type="dxa" w:w="90"/>
            </w:tcMar>
          </w:tcPr>
          <w:p>
            <w:pPr>
              <w:spacing w:after="0" w:line="255"/>
            </w:pPr>
            <w:r>
              <w:rPr>
                <w:rFonts w:ascii="Calibri" w:cs="Calibri" w:eastAsia="Calibri" w:hAnsi="Calibri"/>
                <w:b/>
                <w:bCs/>
                <w:color w:val="FFFFFF"/>
                <w:sz w:val="20"/>
                <w:szCs w:val="20"/>
              </w:rPr>
              <w:t xml:space="preserve">Component</w:t>
            </w:r>
          </w:p>
        </w:tc>
        <w:tc>
          <w:tcPr>
            <w:tcW w:type="dxa" w:w="3700"/>
            <w:tcBorders>
              <w:top w:val="single" w:color="BFBFBF" w:sz="4"/>
              <w:left w:val="single" w:color="BFBFBF" w:sz="4"/>
              <w:bottom w:val="single" w:color="BFBFBF" w:sz="4"/>
              <w:right w:val="single" w:color="BFBFBF" w:sz="4"/>
            </w:tcBorders>
            <w:shd w:fill="0E1A33" w:color="auto" w:val="clear"/>
            <w:tcMar>
              <w:top w:type="dxa" w:w="50"/>
              <w:left w:type="dxa" w:w="90"/>
              <w:bottom w:type="dxa" w:w="50"/>
              <w:right w:type="dxa" w:w="90"/>
            </w:tcMar>
          </w:tcPr>
          <w:p>
            <w:pPr>
              <w:spacing w:after="0" w:line="255"/>
            </w:pPr>
            <w:r>
              <w:rPr>
                <w:rFonts w:ascii="Calibri" w:cs="Calibri" w:eastAsia="Calibri" w:hAnsi="Calibri"/>
                <w:b/>
                <w:bCs/>
                <w:color w:val="FFFFFF"/>
                <w:sz w:val="20"/>
                <w:szCs w:val="20"/>
              </w:rPr>
              <w:t xml:space="preserve">Minimum</w:t>
            </w:r>
          </w:p>
        </w:tc>
        <w:tc>
          <w:tcPr>
            <w:tcW w:type="dxa" w:w="4306"/>
            <w:tcBorders>
              <w:top w:val="single" w:color="BFBFBF" w:sz="4"/>
              <w:left w:val="single" w:color="BFBFBF" w:sz="4"/>
              <w:bottom w:val="single" w:color="BFBFBF" w:sz="4"/>
              <w:right w:val="single" w:color="BFBFBF" w:sz="4"/>
            </w:tcBorders>
            <w:shd w:fill="0E1A33" w:color="auto" w:val="clear"/>
            <w:tcMar>
              <w:top w:type="dxa" w:w="50"/>
              <w:left w:type="dxa" w:w="90"/>
              <w:bottom w:type="dxa" w:w="50"/>
              <w:right w:type="dxa" w:w="90"/>
            </w:tcMar>
          </w:tcPr>
          <w:p>
            <w:pPr>
              <w:spacing w:after="0" w:line="255"/>
            </w:pPr>
            <w:r>
              <w:rPr>
                <w:rFonts w:ascii="Calibri" w:cs="Calibri" w:eastAsia="Calibri" w:hAnsi="Calibri"/>
                <w:b/>
                <w:bCs/>
                <w:color w:val="FFFFFF"/>
                <w:sz w:val="20"/>
                <w:szCs w:val="20"/>
              </w:rPr>
              <w:t xml:space="preserve">Recommended</w:t>
            </w:r>
          </w:p>
        </w:tc>
      </w:tr>
      <w:tr>
        <w:trPr>
          <w:cantSplit/>
        </w:trPr>
        <w:tc>
          <w:tcPr>
            <w:tcW w:type="dxa" w:w="2300"/>
            <w:tcBorders>
              <w:top w:val="single" w:color="BFBFBF" w:sz="4"/>
              <w:left w:val="single" w:color="BFBFBF" w:sz="4"/>
              <w:bottom w:val="single" w:color="BFBFBF" w:sz="4"/>
              <w:right w:val="single" w:color="BFBFBF" w:sz="4"/>
            </w:tcBorders>
            <w:shd w:fill="E3F6F1" w:color="auto" w:val="clear"/>
            <w:tcMar>
              <w:top w:type="dxa" w:w="50"/>
              <w:left w:type="dxa" w:w="90"/>
              <w:bottom w:type="dxa" w:w="50"/>
              <w:right w:type="dxa" w:w="90"/>
            </w:tcMar>
          </w:tcPr>
          <w:p>
            <w:pPr>
              <w:spacing w:after="0" w:line="255"/>
            </w:pPr>
            <w:r>
              <w:rPr>
                <w:rFonts w:ascii="Calibri" w:cs="Calibri" w:eastAsia="Calibri" w:hAnsi="Calibri"/>
                <w:b/>
                <w:bCs/>
                <w:sz w:val="20"/>
                <w:szCs w:val="20"/>
              </w:rPr>
              <w:t xml:space="preserve">Application server</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alibri" w:cs="Calibri" w:eastAsia="Calibri" w:hAnsi="Calibri"/>
                <w:sz w:val="20"/>
                <w:szCs w:val="20"/>
              </w:rPr>
              <w:t xml:space="preserve">4 CPU cores, 16 GB RAM, 250 GB SSD</w:t>
            </w:r>
          </w:p>
        </w:tc>
        <w:tc>
          <w:tcPr>
            <w:tcW w:type="dxa" w:w="4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alibri" w:cs="Calibri" w:eastAsia="Calibri" w:hAnsi="Calibri"/>
                <w:sz w:val="20"/>
                <w:szCs w:val="20"/>
              </w:rPr>
              <w:t xml:space="preserve">8 CPU cores, 32 GB RAM, 500 GB SSD</w:t>
            </w:r>
          </w:p>
        </w:tc>
      </w:tr>
      <w:tr>
        <w:trPr>
          <w:cantSplit/>
        </w:trPr>
        <w:tc>
          <w:tcPr>
            <w:tcW w:type="dxa" w:w="2300"/>
            <w:tcBorders>
              <w:top w:val="single" w:color="BFBFBF" w:sz="4"/>
              <w:left w:val="single" w:color="BFBFBF" w:sz="4"/>
              <w:bottom w:val="single" w:color="BFBFBF" w:sz="4"/>
              <w:right w:val="single" w:color="BFBFBF" w:sz="4"/>
            </w:tcBorders>
            <w:shd w:fill="E3F6F1" w:color="auto" w:val="clear"/>
            <w:tcMar>
              <w:top w:type="dxa" w:w="50"/>
              <w:left w:type="dxa" w:w="90"/>
              <w:bottom w:type="dxa" w:w="50"/>
              <w:right w:type="dxa" w:w="90"/>
            </w:tcMar>
          </w:tcPr>
          <w:p>
            <w:pPr>
              <w:spacing w:after="0" w:line="255"/>
            </w:pPr>
            <w:r>
              <w:rPr>
                <w:rFonts w:ascii="Calibri" w:cs="Calibri" w:eastAsia="Calibri" w:hAnsi="Calibri"/>
                <w:b/>
                <w:bCs/>
                <w:sz w:val="20"/>
                <w:szCs w:val="20"/>
              </w:rPr>
              <w:t xml:space="preserve">AI (language model)</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alibri" w:cs="Calibri" w:eastAsia="Calibri" w:hAnsi="Calibri"/>
                <w:sz w:val="20"/>
                <w:szCs w:val="20"/>
              </w:rPr>
              <w:t xml:space="preserve">GPU with 24 GB memory, 32 GB RAM, 250 GB SSD. Runs </w:t>
            </w:r>
            <w:r>
              <w:rPr>
                <w:rFonts w:ascii="Calibri" w:cs="Calibri" w:eastAsia="Calibri" w:hAnsi="Calibri"/>
                <w:b/>
                <w:bCs/>
                <w:sz w:val="20"/>
                <w:szCs w:val="20"/>
              </w:rPr>
              <w:t xml:space="preserve">Gemma 4 31B</w:t>
            </w:r>
            <w:r>
              <w:rPr>
                <w:rFonts w:ascii="Calibri" w:cs="Calibri" w:eastAsia="Calibri" w:hAnsi="Calibri"/>
                <w:sz w:val="20"/>
                <w:szCs w:val="20"/>
              </w:rPr>
              <w:t xml:space="preserve"> or </w:t>
            </w:r>
            <w:r>
              <w:rPr>
                <w:rFonts w:ascii="Calibri" w:cs="Calibri" w:eastAsia="Calibri" w:hAnsi="Calibri"/>
                <w:b/>
                <w:bCs/>
                <w:sz w:val="20"/>
                <w:szCs w:val="20"/>
              </w:rPr>
              <w:t xml:space="preserve">Qwen 3.8 27B</w:t>
            </w:r>
            <w:r>
              <w:rPr>
                <w:rFonts w:ascii="Calibri" w:cs="Calibri" w:eastAsia="Calibri" w:hAnsi="Calibri"/>
                <w:sz w:val="20"/>
                <w:szCs w:val="20"/>
              </w:rPr>
              <w:t xml:space="preserve">, compressed to 4-bit (about 20 GB)</w:t>
            </w:r>
          </w:p>
        </w:tc>
        <w:tc>
          <w:tcPr>
            <w:tcW w:type="dxa" w:w="4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alibri" w:cs="Calibri" w:eastAsia="Calibri" w:hAnsi="Calibri"/>
                <w:sz w:val="20"/>
                <w:szCs w:val="20"/>
              </w:rPr>
              <w:t xml:space="preserve">GPU with 80 GB memory, 64 GB RAM, 1 TB SSD. Runs </w:t>
            </w:r>
            <w:r>
              <w:rPr>
                <w:rFonts w:ascii="Calibri" w:cs="Calibri" w:eastAsia="Calibri" w:hAnsi="Calibri"/>
                <w:b/>
                <w:bCs/>
                <w:sz w:val="20"/>
                <w:szCs w:val="20"/>
              </w:rPr>
              <w:t xml:space="preserve">gpt-oss-120b</w:t>
            </w:r>
            <w:r>
              <w:rPr>
                <w:rFonts w:ascii="Calibri" w:cs="Calibri" w:eastAsia="Calibri" w:hAnsi="Calibri"/>
                <w:sz w:val="20"/>
                <w:szCs w:val="20"/>
              </w:rPr>
              <w:t xml:space="preserve"> (about 61 GB), or the minimum models uncompressed, with faster answers</w:t>
            </w:r>
          </w:p>
        </w:tc>
      </w:tr>
      <w:tr>
        <w:trPr>
          <w:cantSplit/>
        </w:trPr>
        <w:tc>
          <w:tcPr>
            <w:tcW w:type="dxa" w:w="2300"/>
            <w:tcBorders>
              <w:top w:val="single" w:color="BFBFBF" w:sz="4"/>
              <w:left w:val="single" w:color="BFBFBF" w:sz="4"/>
              <w:bottom w:val="single" w:color="BFBFBF" w:sz="4"/>
              <w:right w:val="single" w:color="BFBFBF" w:sz="4"/>
            </w:tcBorders>
            <w:shd w:fill="E3F6F1" w:color="auto" w:val="clear"/>
            <w:tcMar>
              <w:top w:type="dxa" w:w="50"/>
              <w:left w:type="dxa" w:w="90"/>
              <w:bottom w:type="dxa" w:w="50"/>
              <w:right w:type="dxa" w:w="90"/>
            </w:tcMar>
          </w:tcPr>
          <w:p>
            <w:pPr>
              <w:spacing w:after="0" w:line="255"/>
            </w:pPr>
            <w:r>
              <w:rPr>
                <w:rFonts w:ascii="Calibri" w:cs="Calibri" w:eastAsia="Calibri" w:hAnsi="Calibri"/>
                <w:b/>
                <w:bCs/>
                <w:sz w:val="20"/>
                <w:szCs w:val="20"/>
              </w:rPr>
              <w:t xml:space="preserve">Operating system</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alibri" w:cs="Calibri" w:eastAsia="Calibri" w:hAnsi="Calibri"/>
                <w:sz w:val="20"/>
                <w:szCs w:val="20"/>
              </w:rPr>
              <w:t xml:space="preserve">64-bit Linux (Ubuntu 22.04 or 24.04 LTS, or RHEL 9) with Docker Engine and Docker Compose</w:t>
            </w:r>
          </w:p>
        </w:tc>
        <w:tc>
          <w:tcPr>
            <w:tcW w:type="dxa" w:w="4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alibri" w:cs="Calibri" w:eastAsia="Calibri" w:hAnsi="Calibri"/>
                <w:sz w:val="20"/>
                <w:szCs w:val="20"/>
              </w:rPr>
              <w:t xml:space="preserve">Tell us if only Windows Server or Kubernetes is allowed</w:t>
            </w:r>
          </w:p>
        </w:tc>
      </w:tr>
      <w:tr>
        <w:trPr>
          <w:cantSplit/>
        </w:trPr>
        <w:tc>
          <w:tcPr>
            <w:tcW w:type="dxa" w:w="2300"/>
            <w:tcBorders>
              <w:top w:val="single" w:color="BFBFBF" w:sz="4"/>
              <w:left w:val="single" w:color="BFBFBF" w:sz="4"/>
              <w:bottom w:val="single" w:color="BFBFBF" w:sz="4"/>
              <w:right w:val="single" w:color="BFBFBF" w:sz="4"/>
            </w:tcBorders>
            <w:shd w:fill="E3F6F1" w:color="auto" w:val="clear"/>
            <w:tcMar>
              <w:top w:type="dxa" w:w="50"/>
              <w:left w:type="dxa" w:w="90"/>
              <w:bottom w:type="dxa" w:w="50"/>
              <w:right w:type="dxa" w:w="90"/>
            </w:tcMar>
          </w:tcPr>
          <w:p>
            <w:pPr>
              <w:spacing w:after="0" w:line="255"/>
            </w:pPr>
            <w:r>
              <w:rPr>
                <w:rFonts w:ascii="Calibri" w:cs="Calibri" w:eastAsia="Calibri" w:hAnsi="Calibri"/>
                <w:b/>
                <w:bCs/>
                <w:sz w:val="20"/>
                <w:szCs w:val="20"/>
              </w:rPr>
              <w:t xml:space="preserve">Database</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alibri" w:cs="Calibri" w:eastAsia="Calibri" w:hAnsi="Calibri"/>
                <w:sz w:val="20"/>
                <w:szCs w:val="20"/>
              </w:rPr>
              <w:t xml:space="preserve">MongoDB 7 in a container on the same server</w:t>
            </w:r>
          </w:p>
        </w:tc>
        <w:tc>
          <w:tcPr>
            <w:tcW w:type="dxa" w:w="4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alibri" w:cs="Calibri" w:eastAsia="Calibri" w:hAnsi="Calibri"/>
                <w:sz w:val="20"/>
                <w:szCs w:val="20"/>
              </w:rPr>
              <w:t xml:space="preserve">Separate database server, or tell us if another database is mandated</w:t>
            </w:r>
          </w:p>
        </w:tc>
      </w:tr>
      <w:tr>
        <w:trPr>
          <w:cantSplit/>
        </w:trPr>
        <w:tc>
          <w:tcPr>
            <w:tcW w:type="dxa" w:w="2300"/>
            <w:tcBorders>
              <w:top w:val="single" w:color="BFBFBF" w:sz="4"/>
              <w:left w:val="single" w:color="BFBFBF" w:sz="4"/>
              <w:bottom w:val="single" w:color="BFBFBF" w:sz="4"/>
              <w:right w:val="single" w:color="BFBFBF" w:sz="4"/>
            </w:tcBorders>
            <w:shd w:fill="E3F6F1" w:color="auto" w:val="clear"/>
            <w:tcMar>
              <w:top w:type="dxa" w:w="50"/>
              <w:left w:type="dxa" w:w="90"/>
              <w:bottom w:type="dxa" w:w="50"/>
              <w:right w:type="dxa" w:w="90"/>
            </w:tcMar>
          </w:tcPr>
          <w:p>
            <w:pPr>
              <w:spacing w:after="0" w:line="255"/>
            </w:pPr>
            <w:r>
              <w:rPr>
                <w:rFonts w:ascii="Calibri" w:cs="Calibri" w:eastAsia="Calibri" w:hAnsi="Calibri"/>
                <w:b/>
                <w:bCs/>
                <w:sz w:val="20"/>
                <w:szCs w:val="20"/>
              </w:rPr>
              <w:t xml:space="preserve">Network</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alibri" w:cs="Calibri" w:eastAsia="Calibri" w:hAnsi="Calibri"/>
                <w:sz w:val="20"/>
                <w:szCs w:val="20"/>
              </w:rPr>
              <w:t xml:space="preserve">HTTPS on the internal network; a route from your export job to the server</w:t>
            </w:r>
          </w:p>
        </w:tc>
        <w:tc>
          <w:tcPr>
            <w:tcW w:type="dxa" w:w="4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alibri" w:cs="Calibri" w:eastAsia="Calibri" w:hAnsi="Calibri"/>
                <w:sz w:val="20"/>
                <w:szCs w:val="20"/>
              </w:rPr>
              <w:t xml:space="preserve">Internal DNS name and TLS certificate; VPN for supervised remote support</w:t>
            </w:r>
          </w:p>
        </w:tc>
      </w:tr>
      <w:tr>
        <w:trPr>
          <w:cantSplit/>
        </w:trPr>
        <w:tc>
          <w:tcPr>
            <w:tcW w:type="dxa" w:w="2300"/>
            <w:tcBorders>
              <w:top w:val="single" w:color="BFBFBF" w:sz="4"/>
              <w:left w:val="single" w:color="BFBFBF" w:sz="4"/>
              <w:bottom w:val="single" w:color="BFBFBF" w:sz="4"/>
              <w:right w:val="single" w:color="BFBFBF" w:sz="4"/>
            </w:tcBorders>
            <w:shd w:fill="E3F6F1" w:color="auto" w:val="clear"/>
            <w:tcMar>
              <w:top w:type="dxa" w:w="50"/>
              <w:left w:type="dxa" w:w="90"/>
              <w:bottom w:type="dxa" w:w="50"/>
              <w:right w:type="dxa" w:w="90"/>
            </w:tcMar>
          </w:tcPr>
          <w:p>
            <w:pPr>
              <w:spacing w:after="0" w:line="255"/>
            </w:pPr>
            <w:r>
              <w:rPr>
                <w:rFonts w:ascii="Calibri" w:cs="Calibri" w:eastAsia="Calibri" w:hAnsi="Calibri"/>
                <w:b/>
                <w:bCs/>
                <w:sz w:val="20"/>
                <w:szCs w:val="20"/>
              </w:rPr>
              <w:t xml:space="preserve">User devices</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alibri" w:cs="Calibri" w:eastAsia="Calibri" w:hAnsi="Calibri"/>
                <w:sz w:val="20"/>
                <w:szCs w:val="20"/>
              </w:rPr>
              <w:t xml:space="preserve">Current Chrome or Edge on desktop</w:t>
            </w:r>
          </w:p>
        </w:tc>
        <w:tc>
          <w:tcPr>
            <w:tcW w:type="dxa" w:w="4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5"/>
            </w:pPr>
            <w:r>
              <w:rPr>
                <w:rFonts w:ascii="Calibri" w:cs="Calibri" w:eastAsia="Calibri" w:hAnsi="Calibri"/>
                <w:sz w:val="20"/>
                <w:szCs w:val="20"/>
              </w:rPr>
              <w:t xml:space="preserve">Tablets for ward rounds</w:t>
            </w:r>
          </w:p>
        </w:tc>
      </w:tr>
    </w:tbl>
    <w:p>
      <w:pPr>
        <w:spacing w:after="110" w:before="50" w:line="262"/>
      </w:pPr>
      <w:r>
        <w:rPr>
          <w:rFonts w:ascii="Calibri" w:cs="Calibri" w:eastAsia="Calibri" w:hAnsi="Calibri"/>
          <w:sz w:val="20"/>
          <w:szCs w:val="20"/>
        </w:rPr>
        <w:t xml:space="preserve">Also tell us: whether AI processing must stay entirely on site; whether the server may reach the internet for updates or must run offline; local accounts or directory sign-in (Active Directory, LDAP, single sign-on); maintenance windows and change control; audit-log retention; and a named IT contact.</w:t>
      </w:r>
    </w:p>
    <w:p>
      <w:pPr>
        <w:pStyle w:val="Heading2"/>
        <w:spacing w:after="80" w:before="220"/>
      </w:pPr>
      <w:r>
        <w:rPr>
          <w:rFonts w:ascii="Calibri" w:cs="Calibri" w:eastAsia="Calibri" w:hAnsi="Calibri"/>
          <w:b/>
          <w:bCs/>
          <w:color w:val="0E1A33"/>
          <w:sz w:val="26"/>
          <w:szCs w:val="26"/>
        </w:rPr>
        <w:t xml:space="preserve">6. Other information for the models and the interface</w:t>
      </w:r>
      <w:r>
        <w:rPr>
          <w:rFonts w:ascii="Calibri" w:cs="Calibri" w:eastAsia="Calibri" w:hAnsi="Calibri"/>
          <w:i/>
          <w:iCs/>
          <w:color w:val="595959"/>
          <w:sz w:val="19"/>
          <w:szCs w:val="19"/>
        </w:rPr>
        <w:t xml:space="preserve">  (who uses Preventra, and how)</w:t>
      </w:r>
    </w:p>
    <w:p>
      <w:pPr>
        <w:pStyle w:val="ListParagraph"/>
        <w:numPr>
          <w:ilvl w:val="0"/>
          <w:numId w:val="2"/>
        </w:numPr>
        <w:spacing w:after="50" w:line="262"/>
      </w:pPr>
      <w:r>
        <w:rPr>
          <w:rFonts w:ascii="Calibri" w:cs="Calibri" w:eastAsia="Calibri" w:hAnsi="Calibri"/>
          <w:b/>
          <w:bCs/>
          <w:sz w:val="20"/>
          <w:szCs w:val="20"/>
        </w:rPr>
        <w:t xml:space="preserve">Scope and users:</w:t>
      </w:r>
      <w:r>
        <w:rPr>
          <w:rFonts w:ascii="Calibri" w:cs="Calibri" w:eastAsia="Calibri" w:hAnsi="Calibri"/>
          <w:sz w:val="20"/>
          <w:szCs w:val="20"/>
        </w:rPr>
        <w:t xml:space="preserve"> pilot departments; a staff list with roles (doctor, nurse, case manager, administrator) for accounts and patient assignment.</w:t>
      </w:r>
    </w:p>
    <w:p>
      <w:pPr>
        <w:pStyle w:val="ListParagraph"/>
        <w:numPr>
          <w:ilvl w:val="0"/>
          <w:numId w:val="2"/>
        </w:numPr>
        <w:spacing w:after="50" w:line="262"/>
      </w:pPr>
      <w:r>
        <w:rPr>
          <w:rFonts w:ascii="Calibri" w:cs="Calibri" w:eastAsia="Calibri" w:hAnsi="Calibri"/>
          <w:b/>
          <w:bCs/>
          <w:sz w:val="20"/>
          <w:szCs w:val="20"/>
        </w:rPr>
        <w:t xml:space="preserve">Workflow and capacity:</w:t>
      </w:r>
      <w:r>
        <w:rPr>
          <w:rFonts w:ascii="Calibri" w:cs="Calibri" w:eastAsia="Calibri" w:hAnsi="Calibri"/>
          <w:sz w:val="20"/>
          <w:szCs w:val="20"/>
        </w:rPr>
        <w:t xml:space="preserve"> what happens when a patient is flagged high risk and who does it; how many patients staff can follow up each week, which sets how many are placed in the High band.</w:t>
      </w:r>
    </w:p>
    <w:p>
      <w:pPr>
        <w:pStyle w:val="ListParagraph"/>
        <w:numPr>
          <w:ilvl w:val="0"/>
          <w:numId w:val="2"/>
        </w:numPr>
        <w:spacing w:after="50" w:line="262"/>
      </w:pPr>
      <w:r>
        <w:rPr>
          <w:rFonts w:ascii="Calibri" w:cs="Calibri" w:eastAsia="Calibri" w:hAnsi="Calibri"/>
          <w:b/>
          <w:bCs/>
          <w:sz w:val="20"/>
          <w:szCs w:val="20"/>
        </w:rPr>
        <w:t xml:space="preserve">Local conventions:</w:t>
      </w:r>
      <w:r>
        <w:rPr>
          <w:rFonts w:ascii="Calibri" w:cs="Calibri" w:eastAsia="Calibri" w:hAnsi="Calibri"/>
          <w:sz w:val="20"/>
          <w:szCs w:val="20"/>
        </w:rPr>
        <w:t xml:space="preserve"> interface language, date format, devices and network quality on wards.</w:t>
      </w:r>
    </w:p>
    <w:p>
      <w:pPr>
        <w:pStyle w:val="ListParagraph"/>
        <w:numPr>
          <w:ilvl w:val="0"/>
          <w:numId w:val="2"/>
        </w:numPr>
        <w:spacing w:after="50" w:line="262"/>
      </w:pPr>
      <w:r>
        <w:rPr>
          <w:rFonts w:ascii="Calibri" w:cs="Calibri" w:eastAsia="Calibri" w:hAnsi="Calibri"/>
          <w:b/>
          <w:bCs/>
          <w:sz w:val="20"/>
          <w:szCs w:val="20"/>
        </w:rPr>
        <w:t xml:space="preserve">Clinical lead and baseline:</w:t>
      </w:r>
      <w:r>
        <w:rPr>
          <w:rFonts w:ascii="Calibri" w:cs="Calibri" w:eastAsia="Calibri" w:hAnsi="Calibri"/>
          <w:sz w:val="20"/>
          <w:szCs w:val="20"/>
        </w:rPr>
        <w:t xml:space="preserve"> a named doctor and nurse to approve rules and thresholds; any readmission score already in use, such as the LACE index (Length of stay, Acuity of admission, Comorbidities, Emergency visits in the past 6 months); current 30-day readmission and follow-up rates.</w:t>
      </w:r>
    </w:p>
    <w:p>
      <w:pPr>
        <w:pStyle w:val="ListParagraph"/>
        <w:numPr>
          <w:ilvl w:val="0"/>
          <w:numId w:val="2"/>
        </w:numPr>
        <w:spacing w:after="50" w:line="262"/>
      </w:pPr>
      <w:r>
        <w:rPr>
          <w:rFonts w:ascii="Calibri" w:cs="Calibri" w:eastAsia="Calibri" w:hAnsi="Calibri"/>
          <w:b/>
          <w:bCs/>
          <w:sz w:val="20"/>
          <w:szCs w:val="20"/>
        </w:rPr>
        <w:t xml:space="preserve">Governance, before any data is shared:</w:t>
      </w:r>
      <w:r>
        <w:rPr>
          <w:rFonts w:ascii="Calibri" w:cs="Calibri" w:eastAsia="Calibri" w:hAnsi="Calibri"/>
          <w:sz w:val="20"/>
          <w:szCs w:val="20"/>
        </w:rPr>
        <w:t xml:space="preserve"> a data-sharing agreement, ethics or institutional approval where required, pseudonymisation by your team, and agreed access for ours. Preventra is decision support; clinicians make every care decision.</w:t>
      </w:r>
    </w:p>
    <w:sectPr>
      <w:pgSz w:w="11906" w:h="16838" w:orient="portrait"/>
      <w:pgMar w:top="760" w:right="1000" w:bottom="7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60" w:hanging="190"/>
      </w:pPr>
      <w:rPr>
        <w:color w:val="2FB59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f0f4e8c4ea870c726ca2e72db4697740aeff11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2026-10-15T10:31:02.827Z</dcterms:created>
  <dcterms:modified xsi:type="dcterms:W3CDTF">2026-10-15T10:31:02.827Z</dcterms:modified>
</cp:coreProperties>
</file>

<file path=docProps/custom.xml><?xml version="1.0" encoding="utf-8"?>
<Properties xmlns="http://schemas.openxmlformats.org/officeDocument/2006/custom-properties" xmlns:vt="http://schemas.openxmlformats.org/officeDocument/2006/docPropsVTypes"/>
</file>