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5DC5" w14:textId="77777777" w:rsidR="00262940" w:rsidRPr="00262940" w:rsidRDefault="00262940" w:rsidP="00262940">
      <w:pPr>
        <w:pStyle w:val="Title"/>
        <w:rPr>
          <w:b/>
          <w:bCs/>
          <w:color w:val="1F3864" w:themeColor="accent1" w:themeShade="80"/>
          <w:sz w:val="32"/>
          <w:szCs w:val="32"/>
        </w:rPr>
      </w:pPr>
      <w:r w:rsidRPr="00262940">
        <w:rPr>
          <w:b/>
          <w:bCs/>
          <w:color w:val="1F3864" w:themeColor="accent1" w:themeShade="80"/>
          <w:sz w:val="32"/>
          <w:szCs w:val="32"/>
        </w:rPr>
        <w:t xml:space="preserve">Bioinformatics of Nanopore sequencing </w:t>
      </w:r>
    </w:p>
    <w:p w14:paraId="6C0E1911" w14:textId="202A9060" w:rsidR="00262940" w:rsidRPr="00262940" w:rsidRDefault="00262940" w:rsidP="00262940">
      <w:pPr>
        <w:pStyle w:val="Title"/>
        <w:rPr>
          <w:b/>
          <w:bCs/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 </w:t>
      </w:r>
    </w:p>
    <w:p w14:paraId="1BF166A7" w14:textId="2609DFBD" w:rsidR="00262940" w:rsidRDefault="00262940" w:rsidP="00262940">
      <w:pPr>
        <w:rPr>
          <w:b/>
          <w:bCs/>
          <w:color w:val="1F3864" w:themeColor="accent1" w:themeShade="80"/>
          <w:sz w:val="24"/>
          <w:szCs w:val="24"/>
        </w:rPr>
      </w:pPr>
      <w:r w:rsidRPr="00262940">
        <w:rPr>
          <w:color w:val="1F3864" w:themeColor="accent1" w:themeShade="80"/>
          <w:sz w:val="24"/>
          <w:szCs w:val="24"/>
        </w:rPr>
        <w:t xml:space="preserve"> </w:t>
      </w:r>
      <w:r w:rsidRPr="00262940">
        <w:rPr>
          <w:b/>
          <w:bCs/>
          <w:color w:val="1F3864" w:themeColor="accent1" w:themeShade="80"/>
          <w:sz w:val="24"/>
          <w:szCs w:val="24"/>
        </w:rPr>
        <w:t>Abstract</w:t>
      </w:r>
    </w:p>
    <w:p w14:paraId="63D92B00" w14:textId="58276788" w:rsidR="00262940" w:rsidRPr="00262940" w:rsidRDefault="00262940" w:rsidP="00262940">
      <w:pPr>
        <w:rPr>
          <w:color w:val="8496B0" w:themeColor="text2" w:themeTint="99"/>
          <w:sz w:val="24"/>
          <w:szCs w:val="24"/>
        </w:rPr>
      </w:pPr>
      <w:r w:rsidRPr="00262940">
        <w:rPr>
          <w:color w:val="8496B0" w:themeColor="text2" w:themeTint="99"/>
          <w:sz w:val="24"/>
          <w:szCs w:val="24"/>
        </w:rPr>
        <w:t>One of the most important sequencing technologies is nanopore</w:t>
      </w:r>
      <w:r w:rsidR="002C4485">
        <w:rPr>
          <w:color w:val="8496B0" w:themeColor="text2" w:themeTint="99"/>
          <w:sz w:val="24"/>
          <w:szCs w:val="24"/>
        </w:rPr>
        <w:t xml:space="preserve"> </w:t>
      </w:r>
      <w:r w:rsidRPr="00262940">
        <w:rPr>
          <w:color w:val="8496B0" w:themeColor="text2" w:themeTint="99"/>
          <w:sz w:val="24"/>
          <w:szCs w:val="24"/>
        </w:rPr>
        <w:t>that helps us in dynamic development with the use of analytical tools that help researchers to navigate this changing field.</w:t>
      </w:r>
    </w:p>
    <w:p w14:paraId="3B33072F" w14:textId="3A0B22B0" w:rsidR="00262940" w:rsidRDefault="00262940" w:rsidP="00262940">
      <w:pPr>
        <w:rPr>
          <w:b/>
          <w:bCs/>
          <w:color w:val="1F3864" w:themeColor="accent1" w:themeShade="80"/>
          <w:sz w:val="24"/>
          <w:szCs w:val="24"/>
        </w:rPr>
      </w:pPr>
      <w:r w:rsidRPr="00262940">
        <w:rPr>
          <w:b/>
          <w:bCs/>
          <w:color w:val="1F3864" w:themeColor="accent1" w:themeShade="80"/>
          <w:sz w:val="24"/>
          <w:szCs w:val="24"/>
        </w:rPr>
        <w:t>Introduction</w:t>
      </w:r>
    </w:p>
    <w:p w14:paraId="164B2EDC" w14:textId="6748FC7E" w:rsidR="005946DF" w:rsidRPr="002C4485" w:rsidRDefault="005946DF" w:rsidP="002C4485">
      <w:pPr>
        <w:rPr>
          <w:color w:val="8496B0" w:themeColor="text2" w:themeTint="99"/>
          <w:sz w:val="24"/>
          <w:szCs w:val="24"/>
        </w:rPr>
      </w:pPr>
      <w:r w:rsidRPr="002C4485">
        <w:rPr>
          <w:color w:val="8496B0" w:themeColor="text2" w:themeTint="99"/>
          <w:sz w:val="24"/>
          <w:szCs w:val="24"/>
        </w:rPr>
        <w:t xml:space="preserve">The 21 </w:t>
      </w:r>
      <w:proofErr w:type="gramStart"/>
      <w:r w:rsidRPr="002C4485">
        <w:rPr>
          <w:color w:val="8496B0" w:themeColor="text2" w:themeTint="99"/>
          <w:sz w:val="24"/>
          <w:szCs w:val="24"/>
        </w:rPr>
        <w:t>century</w:t>
      </w:r>
      <w:proofErr w:type="gramEnd"/>
      <w:r w:rsidRPr="002C4485">
        <w:rPr>
          <w:color w:val="8496B0" w:themeColor="text2" w:themeTint="99"/>
          <w:sz w:val="24"/>
          <w:szCs w:val="24"/>
        </w:rPr>
        <w:t xml:space="preserve"> was the beginning of next generation sequencing which increased sequencing yield. Sequencing cost depended on the length of reads that is better than sanger sequencing.</w:t>
      </w:r>
      <w:r w:rsidR="002C4485">
        <w:rPr>
          <w:color w:val="8496B0" w:themeColor="text2" w:themeTint="99"/>
          <w:sz w:val="24"/>
          <w:szCs w:val="24"/>
        </w:rPr>
        <w:t xml:space="preserve"> </w:t>
      </w:r>
      <w:proofErr w:type="gramStart"/>
      <w:r w:rsidRPr="002C4485">
        <w:rPr>
          <w:color w:val="8496B0" w:themeColor="text2" w:themeTint="99"/>
          <w:sz w:val="24"/>
          <w:szCs w:val="24"/>
        </w:rPr>
        <w:t>The</w:t>
      </w:r>
      <w:proofErr w:type="gramEnd"/>
      <w:r w:rsidRPr="002C4485">
        <w:rPr>
          <w:color w:val="8496B0" w:themeColor="text2" w:themeTint="99"/>
          <w:sz w:val="24"/>
          <w:szCs w:val="24"/>
        </w:rPr>
        <w:t xml:space="preserve"> advantage of third generation enables single molecule long reads that met the needs of comm</w:t>
      </w:r>
      <w:r w:rsidR="002C4485" w:rsidRPr="002C4485">
        <w:rPr>
          <w:color w:val="8496B0" w:themeColor="text2" w:themeTint="99"/>
          <w:sz w:val="24"/>
          <w:szCs w:val="24"/>
        </w:rPr>
        <w:t>unity so we have two competing products :</w:t>
      </w:r>
    </w:p>
    <w:p w14:paraId="70F15622" w14:textId="051AB5D4" w:rsidR="002C4485" w:rsidRPr="002C4485" w:rsidRDefault="002C4485" w:rsidP="002C4485">
      <w:pPr>
        <w:pStyle w:val="ListParagraph"/>
        <w:numPr>
          <w:ilvl w:val="0"/>
          <w:numId w:val="3"/>
        </w:numPr>
        <w:rPr>
          <w:color w:val="8496B0" w:themeColor="text2" w:themeTint="99"/>
        </w:rPr>
      </w:pPr>
      <w:r w:rsidRPr="002C4485">
        <w:rPr>
          <w:color w:val="8496B0" w:themeColor="text2" w:themeTint="99"/>
          <w:sz w:val="20"/>
          <w:szCs w:val="20"/>
        </w:rPr>
        <w:t>Single molecule Real time sequencing by PacBio</w:t>
      </w:r>
    </w:p>
    <w:p w14:paraId="6CBE2BED" w14:textId="3FF1ED50" w:rsidR="002C4485" w:rsidRPr="002C4485" w:rsidRDefault="002C4485" w:rsidP="002C4485">
      <w:pPr>
        <w:pStyle w:val="ListParagraph"/>
        <w:numPr>
          <w:ilvl w:val="0"/>
          <w:numId w:val="3"/>
        </w:numPr>
        <w:rPr>
          <w:color w:val="8496B0" w:themeColor="text2" w:themeTint="99"/>
        </w:rPr>
      </w:pPr>
      <w:r w:rsidRPr="002C4485">
        <w:rPr>
          <w:color w:val="8496B0" w:themeColor="text2" w:themeTint="99"/>
          <w:sz w:val="20"/>
          <w:szCs w:val="20"/>
        </w:rPr>
        <w:t>Nanopore sequencing by Oxford</w:t>
      </w:r>
    </w:p>
    <w:p w14:paraId="3F29FB37" w14:textId="48974F10" w:rsidR="002C4485" w:rsidRDefault="002C4485" w:rsidP="002C4485">
      <w:pPr>
        <w:pStyle w:val="ListParagraph"/>
        <w:ind w:left="1440"/>
        <w:jc w:val="both"/>
        <w:rPr>
          <w:color w:val="8496B0" w:themeColor="text2" w:themeTint="99"/>
          <w:sz w:val="20"/>
          <w:szCs w:val="20"/>
        </w:rPr>
      </w:pPr>
    </w:p>
    <w:p w14:paraId="22E0AD1B" w14:textId="27BCDB2A" w:rsidR="007118A0" w:rsidRDefault="002C4485" w:rsidP="007118A0">
      <w:pPr>
        <w:rPr>
          <w:color w:val="8496B0" w:themeColor="text2" w:themeTint="99"/>
          <w:lang w:bidi="ar-EG"/>
        </w:rPr>
      </w:pPr>
      <w:r w:rsidRPr="003937CC">
        <w:rPr>
          <w:color w:val="8496B0" w:themeColor="text2" w:themeTint="99"/>
        </w:rPr>
        <w:t>Thanks to those technology it brings portability and very initial cost of Hardware but ONT also didn’t provide any analytical tools and the native base caller was in a format of FAST5 that couldn’t be handled by any software at this time</w:t>
      </w:r>
      <w:r w:rsidR="007118A0" w:rsidRPr="003937CC">
        <w:rPr>
          <w:color w:val="8496B0" w:themeColor="text2" w:themeTint="99"/>
        </w:rPr>
        <w:t xml:space="preserve">. First tool that converted from the FAST5 to familiar FASTQ and FASTA is </w:t>
      </w:r>
      <w:proofErr w:type="spellStart"/>
      <w:r w:rsidR="007118A0" w:rsidRPr="003937CC">
        <w:rPr>
          <w:color w:val="8496B0" w:themeColor="text2" w:themeTint="99"/>
        </w:rPr>
        <w:t>Poretools</w:t>
      </w:r>
      <w:proofErr w:type="spellEnd"/>
      <w:r w:rsidR="007118A0" w:rsidRPr="003937CC">
        <w:rPr>
          <w:color w:val="8496B0" w:themeColor="text2" w:themeTint="99"/>
        </w:rPr>
        <w:t>.</w:t>
      </w:r>
      <w:r w:rsidR="007118A0" w:rsidRPr="003937CC">
        <w:rPr>
          <w:color w:val="8496B0" w:themeColor="text2" w:themeTint="99"/>
          <w:lang w:bidi="ar-EG"/>
        </w:rPr>
        <w:t xml:space="preserve"> Long reads have low sequencing accuracy so it requires computational approaches. We use algorithms and analytical to aid nanopore sequencing, and it’s not only for ONT</w:t>
      </w:r>
      <w:r w:rsidR="003937CC" w:rsidRPr="003937CC">
        <w:rPr>
          <w:color w:val="8496B0" w:themeColor="text2" w:themeTint="99"/>
          <w:lang w:bidi="ar-EG"/>
        </w:rPr>
        <w:t xml:space="preserve"> but </w:t>
      </w:r>
      <w:proofErr w:type="gramStart"/>
      <w:r w:rsidR="003937CC" w:rsidRPr="003937CC">
        <w:rPr>
          <w:color w:val="8496B0" w:themeColor="text2" w:themeTint="99"/>
          <w:lang w:bidi="ar-EG"/>
        </w:rPr>
        <w:t>also</w:t>
      </w:r>
      <w:proofErr w:type="gramEnd"/>
      <w:r w:rsidR="003937CC" w:rsidRPr="003937CC">
        <w:rPr>
          <w:color w:val="8496B0" w:themeColor="text2" w:themeTint="99"/>
          <w:lang w:bidi="ar-EG"/>
        </w:rPr>
        <w:t xml:space="preserve"> they are more generic to be used with any long reads</w:t>
      </w:r>
      <w:r w:rsidR="003937CC">
        <w:rPr>
          <w:color w:val="8496B0" w:themeColor="text2" w:themeTint="99"/>
          <w:lang w:bidi="ar-EG"/>
        </w:rPr>
        <w:t>.</w:t>
      </w:r>
    </w:p>
    <w:p w14:paraId="1330960E" w14:textId="7F5DBEF9" w:rsidR="003937CC" w:rsidRPr="003937CC" w:rsidRDefault="003937CC" w:rsidP="007118A0">
      <w:pPr>
        <w:rPr>
          <w:color w:val="8496B0" w:themeColor="text2" w:themeTint="99"/>
          <w:lang w:bidi="ar-EG"/>
        </w:rPr>
      </w:pPr>
      <w:r>
        <w:rPr>
          <w:color w:val="8496B0" w:themeColor="text2" w:themeTint="99"/>
          <w:lang w:bidi="ar-EG"/>
        </w:rPr>
        <w:t xml:space="preserve">Here we describe a few tools developed in the recent years that are suitable for NT sequencing although </w:t>
      </w:r>
      <w:proofErr w:type="gramStart"/>
      <w:r>
        <w:rPr>
          <w:color w:val="8496B0" w:themeColor="text2" w:themeTint="99"/>
          <w:lang w:bidi="ar-EG"/>
        </w:rPr>
        <w:t>it’s  by</w:t>
      </w:r>
      <w:proofErr w:type="gramEnd"/>
      <w:r>
        <w:rPr>
          <w:color w:val="8496B0" w:themeColor="text2" w:themeTint="99"/>
          <w:lang w:bidi="ar-EG"/>
        </w:rPr>
        <w:t xml:space="preserve"> no means comprehensive. We try to cover the whole range of software that reflect it diversity of the nanopore sequencing.</w:t>
      </w:r>
    </w:p>
    <w:p w14:paraId="12562416" w14:textId="613F06A2" w:rsidR="002C4485" w:rsidRPr="002C4485" w:rsidRDefault="002C4485" w:rsidP="002C4485"/>
    <w:p w14:paraId="1C367D32" w14:textId="2E829ABF" w:rsidR="002C4485" w:rsidRDefault="002C4485" w:rsidP="002C4485">
      <w:pPr>
        <w:pStyle w:val="ListParagraph"/>
        <w:ind w:left="1440"/>
        <w:jc w:val="both"/>
        <w:rPr>
          <w:color w:val="8496B0" w:themeColor="text2" w:themeTint="99"/>
        </w:rPr>
      </w:pPr>
    </w:p>
    <w:p w14:paraId="6377605C" w14:textId="1FFCCA84" w:rsidR="002C4485" w:rsidRPr="002C4485" w:rsidRDefault="002C4485" w:rsidP="002C4485">
      <w:pPr>
        <w:pStyle w:val="ListParagraph"/>
        <w:ind w:left="1440"/>
        <w:jc w:val="both"/>
        <w:rPr>
          <w:color w:val="8496B0" w:themeColor="text2" w:themeTint="99"/>
        </w:rPr>
      </w:pPr>
    </w:p>
    <w:p w14:paraId="4CB161E4" w14:textId="4C053647" w:rsidR="002C4485" w:rsidRDefault="002C4485" w:rsidP="002C4485">
      <w:pPr>
        <w:pStyle w:val="ListParagraph"/>
        <w:ind w:left="1440"/>
        <w:jc w:val="both"/>
        <w:rPr>
          <w:color w:val="8496B0" w:themeColor="text2" w:themeTint="99"/>
          <w:sz w:val="20"/>
          <w:szCs w:val="20"/>
        </w:rPr>
      </w:pPr>
    </w:p>
    <w:p w14:paraId="7F002272" w14:textId="77777777" w:rsidR="002C4485" w:rsidRPr="002C4485" w:rsidRDefault="002C4485" w:rsidP="002C4485">
      <w:pPr>
        <w:pStyle w:val="ListParagraph"/>
        <w:ind w:left="1440"/>
        <w:jc w:val="both"/>
        <w:rPr>
          <w:color w:val="8496B0" w:themeColor="text2" w:themeTint="99"/>
        </w:rPr>
      </w:pPr>
    </w:p>
    <w:p w14:paraId="44FEE571" w14:textId="77777777" w:rsidR="005946DF" w:rsidRPr="00262940" w:rsidRDefault="005946DF" w:rsidP="005946DF">
      <w:pPr>
        <w:rPr>
          <w:b/>
          <w:bCs/>
          <w:color w:val="1F3864" w:themeColor="accent1" w:themeShade="80"/>
          <w:sz w:val="24"/>
          <w:szCs w:val="24"/>
        </w:rPr>
      </w:pPr>
    </w:p>
    <w:p w14:paraId="6E6B50DB" w14:textId="77777777" w:rsidR="00262940" w:rsidRPr="00262940" w:rsidRDefault="00262940" w:rsidP="00262940">
      <w:pPr>
        <w:rPr>
          <w:color w:val="1F3864" w:themeColor="accent1" w:themeShade="80"/>
          <w:sz w:val="24"/>
          <w:szCs w:val="24"/>
        </w:rPr>
      </w:pPr>
    </w:p>
    <w:p w14:paraId="572E0319" w14:textId="77777777" w:rsidR="00262940" w:rsidRPr="00262940" w:rsidRDefault="00262940" w:rsidP="00262940"/>
    <w:p w14:paraId="44AC6315" w14:textId="630FB135" w:rsidR="00A26A6B" w:rsidRPr="00262940" w:rsidRDefault="00262940" w:rsidP="00262940">
      <w:pPr>
        <w:pStyle w:val="Title"/>
        <w:rPr>
          <w:sz w:val="32"/>
          <w:szCs w:val="32"/>
        </w:rPr>
      </w:pPr>
      <w:r w:rsidRPr="00262940">
        <w:rPr>
          <w:color w:val="1F3864" w:themeColor="accent1" w:themeShade="80"/>
          <w:sz w:val="32"/>
          <w:szCs w:val="32"/>
        </w:rPr>
        <w:t xml:space="preserve">                    </w:t>
      </w:r>
      <w:r w:rsidRPr="00262940">
        <w:rPr>
          <w:sz w:val="32"/>
          <w:szCs w:val="32"/>
        </w:rPr>
        <w:t xml:space="preserve">  </w:t>
      </w:r>
    </w:p>
    <w:sectPr w:rsidR="00A26A6B" w:rsidRPr="0026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1EAC"/>
    <w:multiLevelType w:val="hybridMultilevel"/>
    <w:tmpl w:val="BA8C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24B3E"/>
    <w:multiLevelType w:val="hybridMultilevel"/>
    <w:tmpl w:val="9AD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A3437"/>
    <w:multiLevelType w:val="hybridMultilevel"/>
    <w:tmpl w:val="A77E0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40"/>
    <w:rsid w:val="00262940"/>
    <w:rsid w:val="002C4485"/>
    <w:rsid w:val="003937CC"/>
    <w:rsid w:val="005946DF"/>
    <w:rsid w:val="007118A0"/>
    <w:rsid w:val="00A2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ED22"/>
  <w15:chartTrackingRefBased/>
  <w15:docId w15:val="{8905D6F1-404E-4D71-B269-B581DF6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abdullah</dc:creator>
  <cp:keywords/>
  <dc:description/>
  <cp:lastModifiedBy>amr abdullah</cp:lastModifiedBy>
  <cp:revision>1</cp:revision>
  <dcterms:created xsi:type="dcterms:W3CDTF">2021-04-22T12:50:00Z</dcterms:created>
  <dcterms:modified xsi:type="dcterms:W3CDTF">2021-04-22T13:37:00Z</dcterms:modified>
</cp:coreProperties>
</file>