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90DD4" w14:textId="77777777" w:rsidR="00C372B4" w:rsidRDefault="00C372B4"/>
    <w:p w14:paraId="4A8EFBE7" w14:textId="0D2D4EB8" w:rsidR="00C372B4" w:rsidRDefault="00C372B4">
      <w:r>
        <w:t>Name:</w:t>
      </w:r>
    </w:p>
    <w:p w14:paraId="1E319295" w14:textId="669D0D78" w:rsidR="00C372B4" w:rsidRDefault="00C372B4">
      <w:r w:rsidRPr="00C372B4">
        <w:t>JIRA Standards for Stories, Regression and Automation</w:t>
      </w:r>
      <w:bookmarkStart w:id="0" w:name="_GoBack"/>
      <w:bookmarkEnd w:id="0"/>
    </w:p>
    <w:p w14:paraId="65F4AE86" w14:textId="77777777" w:rsidR="00C372B4" w:rsidRDefault="00C372B4"/>
    <w:p w14:paraId="0CED762F" w14:textId="6A62A8DA" w:rsidR="00317EA1" w:rsidRDefault="00C372B4">
      <w:r>
        <w:t>Objective:</w:t>
      </w:r>
    </w:p>
    <w:p w14:paraId="0B0A7010"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172B4D"/>
          <w:sz w:val="24"/>
          <w:szCs w:val="24"/>
        </w:rPr>
        <w:t>Standard Flow</w:t>
      </w:r>
    </w:p>
    <w:p w14:paraId="2A79D4FB" w14:textId="77777777" w:rsidR="00C372B4" w:rsidRPr="00C372B4" w:rsidRDefault="00C372B4" w:rsidP="00C372B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participates in Epics and Stories discovery (analysis from QA point of view).  QA team will work with team members to TC writing, this can begin as soon as the Story has been added to the current sprint.  </w:t>
      </w:r>
    </w:p>
    <w:p w14:paraId="1EEC5962" w14:textId="77777777" w:rsidR="00C372B4" w:rsidRPr="00C372B4" w:rsidRDefault="00C372B4" w:rsidP="00C372B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All stories will have a Test cases (TCs) assigned, either new one is to be created or attaching an already existing.  All detected Bugs will be assigned to both the story and test case within that Jira project. </w:t>
      </w:r>
    </w:p>
    <w:p w14:paraId="6C2DC0EB" w14:textId="77777777" w:rsidR="00C372B4" w:rsidRPr="00C372B4" w:rsidRDefault="00C372B4" w:rsidP="00C372B4">
      <w:pPr>
        <w:shd w:val="clear" w:color="auto" w:fill="FFFFFF"/>
        <w:spacing w:line="240" w:lineRule="auto"/>
        <w:ind w:left="360"/>
        <w:rPr>
          <w:rFonts w:ascii="Calibri" w:eastAsia="Times New Roman" w:hAnsi="Calibri" w:cs="Calibri"/>
          <w:color w:val="000000"/>
          <w:sz w:val="23"/>
          <w:szCs w:val="23"/>
        </w:rPr>
      </w:pPr>
      <w:r w:rsidRPr="00C372B4">
        <w:rPr>
          <w:rFonts w:ascii="Calibri" w:eastAsia="Times New Roman" w:hAnsi="Calibri" w:cs="Calibri"/>
          <w:i/>
          <w:iCs/>
          <w:color w:val="000000"/>
          <w:sz w:val="23"/>
          <w:szCs w:val="23"/>
        </w:rPr>
        <w:t>Note: In some situations, the TC requirement can be omitted, in this case the Jira story is marked with “</w:t>
      </w:r>
      <w:proofErr w:type="spellStart"/>
      <w:r w:rsidRPr="00C372B4">
        <w:rPr>
          <w:rFonts w:ascii="Calibri" w:eastAsia="Times New Roman" w:hAnsi="Calibri" w:cs="Calibri"/>
          <w:i/>
          <w:iCs/>
          <w:color w:val="000000"/>
          <w:sz w:val="23"/>
          <w:szCs w:val="23"/>
        </w:rPr>
        <w:t>NoQA</w:t>
      </w:r>
      <w:proofErr w:type="spellEnd"/>
      <w:r w:rsidRPr="00C372B4">
        <w:rPr>
          <w:rFonts w:ascii="Calibri" w:eastAsia="Times New Roman" w:hAnsi="Calibri" w:cs="Calibri"/>
          <w:i/>
          <w:iCs/>
          <w:color w:val="000000"/>
          <w:sz w:val="23"/>
          <w:szCs w:val="23"/>
        </w:rPr>
        <w:t>” label with comments when no QA is necessary.  Spike story would be one circumstance </w:t>
      </w:r>
    </w:p>
    <w:p w14:paraId="324ED9AE"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Test Cases will be kept in Jira are Clear, Specific, Repeatable - anyone without deep business domain or feature knowledge should be able to execute the TC without the author help</w:t>
      </w:r>
    </w:p>
    <w:p w14:paraId="1601A7AE"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Explicit pre-conditions</w:t>
      </w:r>
    </w:p>
    <w:p w14:paraId="588A6BEB"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Defined test input data</w:t>
      </w:r>
    </w:p>
    <w:p w14:paraId="515AE891"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Explicit post-conditions</w:t>
      </w:r>
    </w:p>
    <w:p w14:paraId="2798E67B"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Defined data to validate the expected results against</w:t>
      </w:r>
    </w:p>
    <w:p w14:paraId="2FCED46D"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When bugs are created and assigned to a story that story is moved out of the “Ready for Testing” Status and moved to “In Progress” for the team to quickly identify stories that need additional work.  Once resolved the story can be moved to status of “Done” by ideally by the Author of the defect or the UAT team.  Stories should always be moved by UAT team.</w:t>
      </w:r>
    </w:p>
    <w:p w14:paraId="2CB827F9"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will use the Dashboard feature in Jira to display defect status along with any relevant test cases and cycles. </w:t>
      </w:r>
    </w:p>
    <w:p w14:paraId="2FE25526"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will participate in implementation and review of stories approved for production release.</w:t>
      </w:r>
    </w:p>
    <w:p w14:paraId="18E9568B"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172B4D"/>
          <w:sz w:val="24"/>
          <w:szCs w:val="24"/>
        </w:rPr>
        <w:t>Regression and Automation Testing </w:t>
      </w:r>
    </w:p>
    <w:p w14:paraId="4AA9CDC4" w14:textId="77777777" w:rsidR="00C372B4" w:rsidRPr="00C372B4" w:rsidRDefault="00C372B4" w:rsidP="00C372B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Once a story is committed to production the QA team with support of the team will label all test cases as either “Regression” or “One Time Test” in the Label section within Jira, this will help the team identify TCs for regression.  The team will decide when regression is required for each release.</w:t>
      </w:r>
    </w:p>
    <w:p w14:paraId="6F47A5AD" w14:textId="77777777" w:rsidR="00C372B4" w:rsidRPr="00C372B4" w:rsidRDefault="00C372B4" w:rsidP="00C372B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The label feature can also be used to identify what test cases are already automated, to be automated or not a candidate for automation.</w:t>
      </w:r>
    </w:p>
    <w:p w14:paraId="2AABD702" w14:textId="77777777" w:rsidR="00C372B4" w:rsidRPr="00C372B4" w:rsidRDefault="00C372B4" w:rsidP="00C372B4">
      <w:pPr>
        <w:shd w:val="clear" w:color="auto" w:fill="FFFFFF"/>
        <w:spacing w:line="240" w:lineRule="auto"/>
        <w:rPr>
          <w:rFonts w:ascii="Calibri" w:eastAsia="Times New Roman" w:hAnsi="Calibri" w:cs="Calibri"/>
          <w:color w:val="000000"/>
          <w:sz w:val="23"/>
          <w:szCs w:val="23"/>
        </w:rPr>
      </w:pPr>
      <w:r w:rsidRPr="00C372B4">
        <w:rPr>
          <w:rFonts w:ascii="Segoe UI" w:eastAsia="Times New Roman" w:hAnsi="Segoe UI" w:cs="Segoe UI"/>
          <w:i/>
          <w:iCs/>
          <w:color w:val="000000"/>
          <w:sz w:val="21"/>
          <w:szCs w:val="21"/>
        </w:rPr>
        <w:t>Test Cases, Regression and Automated test cases will be a metric.</w:t>
      </w:r>
    </w:p>
    <w:p w14:paraId="1D6436A1"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000000"/>
          <w:sz w:val="21"/>
          <w:szCs w:val="21"/>
        </w:rPr>
        <w:lastRenderedPageBreak/>
        <w:t> </w:t>
      </w:r>
    </w:p>
    <w:p w14:paraId="28907C3B"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000000"/>
          <w:sz w:val="21"/>
          <w:szCs w:val="21"/>
        </w:rPr>
        <w:t>Use of Dashboards and Confluence page.  See references</w:t>
      </w:r>
    </w:p>
    <w:p w14:paraId="6AE6191F" w14:textId="77777777" w:rsidR="00C372B4" w:rsidRDefault="00C372B4"/>
    <w:sectPr w:rsidR="00C3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38E8"/>
    <w:multiLevelType w:val="multilevel"/>
    <w:tmpl w:val="C3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3ED1"/>
    <w:multiLevelType w:val="multilevel"/>
    <w:tmpl w:val="458C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57E7E"/>
    <w:multiLevelType w:val="multilevel"/>
    <w:tmpl w:val="0616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B4"/>
    <w:rsid w:val="00556118"/>
    <w:rsid w:val="008A65E8"/>
    <w:rsid w:val="00C3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B6F2"/>
  <w15:chartTrackingRefBased/>
  <w15:docId w15:val="{4D4617A0-A61A-487E-AEA4-322BE68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2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2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Invesco</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Reema</dc:creator>
  <cp:keywords/>
  <dc:description/>
  <cp:lastModifiedBy>Sharma, Reema</cp:lastModifiedBy>
  <cp:revision>1</cp:revision>
  <dcterms:created xsi:type="dcterms:W3CDTF">2020-05-07T13:01:00Z</dcterms:created>
  <dcterms:modified xsi:type="dcterms:W3CDTF">2020-05-07T13:02:00Z</dcterms:modified>
</cp:coreProperties>
</file>