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48"/>
        </w:rPr>
        <w:t>Amazon Review Sentiment Classification using NLP</w:t>
      </w:r>
    </w:p>
    <w:p>
      <w:pPr>
        <w:spacing w:after="80"/>
      </w:pPr>
      <w:r>
        <w:rPr>
          <w:rFonts w:ascii="Calibri" w:hAnsi="Calibri"/>
          <w:i/>
          <w:color w:val="555555"/>
          <w:sz w:val="28"/>
        </w:rPr>
        <w:t>Technical Machine Learning Project Report &amp; Text Analytics Pipeline</w:t>
      </w:r>
    </w:p>
    <w:p>
      <w:pPr>
        <w:spacing w:after="360"/>
      </w:pPr>
      <w:r>
        <w:rPr>
          <w:rFonts w:ascii="Calibri" w:hAnsi="Calibri"/>
          <w:b/>
          <w:color w:val="1B365D"/>
          <w:sz w:val="24"/>
        </w:rPr>
        <w:t>Prepared by: Reem Fayyaz</w:t>
      </w:r>
    </w:p>
    <w:p>
      <w:pPr>
        <w:spacing w:after="240"/>
      </w:pPr>
      <w:r>
        <w:rPr>
          <w:b/>
          <w:color w:val="1B365D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Executive Summary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This technical project report, developed by Reem Fayyaz, details the end-to-end design, implementation, and evaluation of a Natural Language Processing (NLP) sentiment classification pipeline for Amazon customer reviews. Utilizing Term Frequency-Inverse Document Frequency (TF-IDF) feature vectorization combined with a Multinomial Naive Bayes algorithm, the project successfully extracts semantic signals from unstructured text to categorize product reviews as Positive or Negative.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1. Environment &amp; Technical Stack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The project environment leverages standard Python NLP and ML modules: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• Data Handling: Pandas for tabular structures.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• Vectorization: scikit-learn TfidfVectorizer with English stop-word removal and lowercasing.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• Classifier: scikit-learn MultinomialNB (Multinomial Naive Bayes).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• Serialization: joblib for exporting model binary artifacts (model.pkl and vectorizer.pkl).</w:t>
      </w:r>
    </w:p>
    <w:p>
      <w:pPr>
        <w:spacing w:before="80" w:after="160"/>
      </w:pPr>
      <w:r>
        <w:rPr>
          <w:rFonts w:ascii="Consolas" w:hAnsi="Consolas"/>
          <w:color w:val="1B365D"/>
          <w:sz w:val="19"/>
        </w:rPr>
        <w:t># Lead Author: Reem Fayyaz</w:t>
        <w:br/>
        <w:t>import pandas as pd</w:t>
        <w:br/>
        <w:t>import joblib</w:t>
        <w:br/>
        <w:t>from sklearn.model_selection import train_test_split</w:t>
        <w:br/>
        <w:t>from sklearn.feature_extraction.text import TfidfVectorizer</w:t>
        <w:br/>
        <w:t>from sklearn.naive_bayes import MultinomialNB</w:t>
        <w:br/>
        <w:t>from sklearn.metrics import accuracy_score, classification_report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2. Corpus &amp; Dataset Structure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The training and evaluation corpus consists of 20 benchmark product reviews perfectly balanced between positive and negative sentiment classes (10 samples each).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Sample ID</w:t>
            </w:r>
          </w:p>
        </w:tc>
        <w:tc>
          <w:tcPr>
            <w:tcW w:type="dxa" w:w="3120"/>
            <w:shd w:fill="1B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Amazon Customer Review Text</w:t>
            </w:r>
          </w:p>
        </w:tc>
        <w:tc>
          <w:tcPr>
            <w:tcW w:type="dxa" w:w="3120"/>
            <w:shd w:fill="1B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Labeled Sentiment</w:t>
            </w:r>
          </w:p>
        </w:tc>
      </w:tr>
      <w:tr>
        <w:tc>
          <w:tcPr>
            <w:tcW w:type="dxa" w:w="3120"/>
            <w:shd w:fill="F2F5F9"/>
          </w:tcPr>
          <w:p>
            <w:r>
              <w:rPr>
                <w:rFonts w:ascii="Calibri" w:hAnsi="Calibri"/>
                <w:color w:val="333333"/>
                <w:sz w:val="19"/>
              </w:rPr>
              <w:t>0</w:t>
            </w:r>
          </w:p>
        </w:tc>
        <w:tc>
          <w:tcPr>
            <w:tcW w:type="dxa" w:w="3120"/>
            <w:shd w:fill="F2F5F9"/>
          </w:tcPr>
          <w:p>
            <w:r>
              <w:rPr>
                <w:rFonts w:ascii="Calibri" w:hAnsi="Calibri"/>
                <w:color w:val="333333"/>
                <w:sz w:val="19"/>
              </w:rPr>
              <w:t>This product is amazing</w:t>
            </w:r>
          </w:p>
        </w:tc>
        <w:tc>
          <w:tcPr>
            <w:tcW w:type="dxa" w:w="3120"/>
            <w:shd w:fill="F2F5F9"/>
          </w:tcPr>
          <w:p>
            <w:r>
              <w:rPr>
                <w:rFonts w:ascii="Calibri" w:hAnsi="Calibri"/>
                <w:color w:val="333333"/>
                <w:sz w:val="19"/>
              </w:rPr>
              <w:t>Positive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color w:val="333333"/>
                <w:sz w:val="19"/>
              </w:rPr>
              <w:t>1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color w:val="333333"/>
                <w:sz w:val="19"/>
              </w:rPr>
              <w:t>Excellent quality and fast delivery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color w:val="333333"/>
                <w:sz w:val="19"/>
              </w:rPr>
              <w:t>Positive</w:t>
            </w:r>
          </w:p>
        </w:tc>
      </w:tr>
      <w:tr>
        <w:tc>
          <w:tcPr>
            <w:tcW w:type="dxa" w:w="3120"/>
            <w:shd w:fill="F2F5F9"/>
          </w:tcPr>
          <w:p>
            <w:r>
              <w:rPr>
                <w:rFonts w:ascii="Calibri" w:hAnsi="Calibri"/>
                <w:color w:val="333333"/>
                <w:sz w:val="19"/>
              </w:rPr>
              <w:t>3</w:t>
            </w:r>
          </w:p>
        </w:tc>
        <w:tc>
          <w:tcPr>
            <w:tcW w:type="dxa" w:w="3120"/>
            <w:shd w:fill="F2F5F9"/>
          </w:tcPr>
          <w:p>
            <w:r>
              <w:rPr>
                <w:rFonts w:ascii="Calibri" w:hAnsi="Calibri"/>
                <w:color w:val="333333"/>
                <w:sz w:val="19"/>
              </w:rPr>
              <w:t>Battery backup is outstanding</w:t>
            </w:r>
          </w:p>
        </w:tc>
        <w:tc>
          <w:tcPr>
            <w:tcW w:type="dxa" w:w="3120"/>
            <w:shd w:fill="F2F5F9"/>
          </w:tcPr>
          <w:p>
            <w:r>
              <w:rPr>
                <w:rFonts w:ascii="Calibri" w:hAnsi="Calibri"/>
                <w:color w:val="333333"/>
                <w:sz w:val="19"/>
              </w:rPr>
              <w:t>Positive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color w:val="333333"/>
                <w:sz w:val="19"/>
              </w:rPr>
              <w:t>10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color w:val="333333"/>
                <w:sz w:val="19"/>
              </w:rPr>
              <w:t>Very poor quality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color w:val="333333"/>
                <w:sz w:val="19"/>
              </w:rPr>
              <w:t>Negative</w:t>
            </w:r>
          </w:p>
        </w:tc>
      </w:tr>
      <w:tr>
        <w:tc>
          <w:tcPr>
            <w:tcW w:type="dxa" w:w="3120"/>
            <w:shd w:fill="F2F5F9"/>
          </w:tcPr>
          <w:p>
            <w:r>
              <w:rPr>
                <w:rFonts w:ascii="Calibri" w:hAnsi="Calibri"/>
                <w:color w:val="333333"/>
                <w:sz w:val="19"/>
              </w:rPr>
              <w:t>11</w:t>
            </w:r>
          </w:p>
        </w:tc>
        <w:tc>
          <w:tcPr>
            <w:tcW w:type="dxa" w:w="3120"/>
            <w:shd w:fill="F2F5F9"/>
          </w:tcPr>
          <w:p>
            <w:r>
              <w:rPr>
                <w:rFonts w:ascii="Calibri" w:hAnsi="Calibri"/>
                <w:color w:val="333333"/>
                <w:sz w:val="19"/>
              </w:rPr>
              <w:t>Completely waste of money</w:t>
            </w:r>
          </w:p>
        </w:tc>
        <w:tc>
          <w:tcPr>
            <w:tcW w:type="dxa" w:w="3120"/>
            <w:shd w:fill="F2F5F9"/>
          </w:tcPr>
          <w:p>
            <w:r>
              <w:rPr>
                <w:rFonts w:ascii="Calibri" w:hAnsi="Calibri"/>
                <w:color w:val="333333"/>
                <w:sz w:val="19"/>
              </w:rPr>
              <w:t>Negative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color w:val="333333"/>
                <w:sz w:val="19"/>
              </w:rPr>
              <w:t>15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color w:val="333333"/>
                <w:sz w:val="19"/>
              </w:rPr>
              <w:t>Very disappointed with the purchase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color w:val="333333"/>
                <w:sz w:val="19"/>
              </w:rPr>
              <w:t>Negative</w:t>
            </w:r>
          </w:p>
        </w:tc>
      </w:tr>
    </w:tbl>
    <w:p>
      <w:pPr>
        <w:spacing w:after="160"/>
      </w:pP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4389120" cy="2779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class_d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7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3. Text Feature Extraction (TF-IDF)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Raw textual reviews were processed through TfidfVectorizer with lowercase normalization and standard English stop-words filtering. This process created a sparse matrix of numerical features representing word importance across the corpus.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 xml:space="preserve">• Total Vocabulary Size: 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45 unique unigram tokens identified across the dataset.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 xml:space="preserve">• Sample Extracted Features: 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['amazing', 'backup', 'bad', 'battery', 'buy', 'charger', 'comfortable', 'delivery', 'disappointed', 'drains', 'excellent', 'fake', 'fast', 'good', ...]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7170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tfidf_featu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17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4. Model Evaluation &amp; Performance Analysis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The dataset was split into 80% training (16 samples) and 20% testing (4 samples) using a fixed random seed (random_state=42). A Multinomial Naive Bayes classifier was fitted to the training set.</w:t>
      </w:r>
    </w:p>
    <w:p>
      <w:pPr>
        <w:keepNext/>
        <w:spacing w:before="240" w:after="80"/>
      </w:pPr>
      <w:r>
        <w:rPr>
          <w:rFonts w:ascii="Calibri" w:hAnsi="Calibri"/>
          <w:b/>
          <w:color w:val="4B6B94"/>
          <w:sz w:val="26"/>
        </w:rPr>
        <w:t>Performance Metrics Summary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• Overall Accuracy: 75.0% (3 out of 4 test samples correctly classified).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• Negative Class Precision: 0.67 | Recall: 1.00 | F1-Score: 0.80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• Positive Class Precision: 1.00 | Recall: 0.50 | F1-Score: 0.67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6728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72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3840480" cy="30723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5. Model Persistence &amp; User Inference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To ensure operational usability, Reem Fayyaz implemented binary serialization for both the trained model and vectorizer.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• Model Artifact: model.pkl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• Vectorizer Artifact: vectorizer.pkl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• Inference Validation: Unseen input reviews are dynamically transformed and classified in real time.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6. Key Findings &amp; Next Steps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 xml:space="preserve">1. Vectorizer Utility: 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TF-IDF vectorization effectively highlights key sentiment drivers (e.g., 'amazing', 'excellent' vs 'poor', 'damaged').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 xml:space="preserve">2. Expansion Path: 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Expanding the training dataset beyond 20 samples and incorporating n-grams (bigrams/trigrams) will improve recall on nuanced positive reviews.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