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9263D"/>
          <w:sz w:val="48"/>
        </w:rPr>
        <w:t>الفصل الخامس</w:t>
        <w:br/>
        <w:t>نتائج تقييم أداء V‑PUFT ومناقشتها</w:t>
      </w:r>
    </w:p>
    <w:p>
      <w:pPr>
        <w:jc w:val="right"/>
        <w:bidi/>
      </w:pPr>
      <w:r>
        <w:rPr>
          <w:rFonts w:ascii="Arial" w:hAnsi="Arial"/>
          <w:b/>
          <w:sz w:val="22"/>
        </w:rPr>
        <w:t>مقارنة مقترنة بين الخادم المركزي البعيد والبنية الموزعة عبر أربع طبولوجيات وخمس كثافات وعشر بذور</w:t>
      </w:r>
    </w:p>
    <w:p>
      <w:pPr>
        <w:jc w:val="right"/>
        <w:bidi/>
      </w:pPr>
      <w:r>
        <w:rPr>
          <w:rFonts w:ascii="Arial" w:hAnsi="Arial"/>
          <w:b/>
          <w:sz w:val="22"/>
        </w:rPr>
        <w:t>الحكم: PASS WITH ANALYSIS-ONLY CORRECTIONS — لا حاجة إلى إعادة تشغيل المحاكاة.</w:t>
      </w:r>
    </w:p>
    <w:p>
      <w:r>
        <w:br w:type="page"/>
      </w:r>
    </w:p>
    <w:p>
      <w:pPr>
        <w:pStyle w:val="Heading1"/>
        <w:jc w:val="right"/>
        <w:bidi/>
      </w:pPr>
      <w:r>
        <w:rPr>
          <w:rFonts w:ascii="Arial" w:hAnsi="Arial"/>
          <w:color w:val="000000"/>
        </w:rPr>
        <w:t>1. الخلاصة والمساهمة</w:t>
      </w:r>
    </w:p>
    <w:p>
      <w:pPr>
        <w:jc w:val="right"/>
        <w:bidi/>
      </w:pPr>
      <w:r>
        <w:rPr>
          <w:rFonts w:ascii="Arial" w:hAnsi="Arial"/>
          <w:b w:val="0"/>
          <w:sz w:val="22"/>
        </w:rPr>
        <w:t>يحقق العمل عنوان الرسالة عبر تقييم أثر استخدام بنية توافق موزعة في شبكة VANET مقارنة بخادم ثقة مركزي بعيد، مع تثبيت أثر الحركة والكشف وربط عشوائية النقل بمفتاح الدليل. المساهمة هي آلية ثقة مقيدة بالأدلة وخريطة موازنات كمية، لا ادعاء بفائز عالمي.</w:t>
      </w:r>
    </w:p>
    <w:p>
      <w:pPr>
        <w:pStyle w:val="ListBullet"/>
        <w:jc w:val="right"/>
        <w:bidi/>
      </w:pPr>
      <w:r>
        <w:rPr>
          <w:rFonts w:ascii="Arial" w:hAnsi="Arial"/>
          <w:b w:val="0"/>
          <w:sz w:val="22"/>
        </w:rPr>
        <w:t>200/200 أثر SUMO و600 تشغيل معماري.</w:t>
      </w:r>
    </w:p>
    <w:p>
      <w:pPr>
        <w:pStyle w:val="ListBullet"/>
        <w:jc w:val="right"/>
        <w:bidi/>
      </w:pPr>
      <w:r>
        <w:rPr>
          <w:rFonts w:ascii="Arial" w:hAnsi="Arial"/>
          <w:b w:val="0"/>
          <w:sz w:val="22"/>
        </w:rPr>
        <w:t>اتفاق تصنيفي 99.975986% مع المركزي المتاح و99.927957% مع التشغيلي.</w:t>
      </w:r>
    </w:p>
    <w:p>
      <w:pPr>
        <w:pStyle w:val="ListBullet"/>
        <w:jc w:val="right"/>
        <w:bidi/>
      </w:pPr>
      <w:r>
        <w:rPr>
          <w:rFonts w:ascii="Arial" w:hAnsi="Arial"/>
          <w:b w:val="0"/>
          <w:sz w:val="22"/>
        </w:rPr>
        <w:t>خفض الرسائل 20.75% مع زيادة البايتات 18.31% في الموزع.</w:t>
      </w:r>
    </w:p>
    <w:p>
      <w:pPr>
        <w:pStyle w:val="ListBullet"/>
        <w:jc w:val="right"/>
        <w:bidi/>
      </w:pPr>
      <w:r>
        <w:rPr>
          <w:rFonts w:ascii="Arial" w:hAnsi="Arial"/>
          <w:b w:val="0"/>
          <w:sz w:val="22"/>
        </w:rPr>
        <w:t>الأزمنة والفقد والطوابير مخرجات نموذج وليست قياسات ميدانية.</w:t>
      </w:r>
    </w:p>
    <w:p>
      <w:pPr>
        <w:pStyle w:val="Heading1"/>
        <w:jc w:val="right"/>
        <w:bidi/>
      </w:pPr>
      <w:r>
        <w:rPr>
          <w:rFonts w:ascii="Arial" w:hAnsi="Arial"/>
          <w:color w:val="000000"/>
        </w:rPr>
        <w:t>2. البنية التشغيلية</w:t>
      </w:r>
    </w:p>
    <w:p>
      <w:pPr>
        <w:jc w:val="right"/>
        <w:bidi/>
      </w:pPr>
      <w:r>
        <w:rPr>
          <w:rFonts w:ascii="Arial" w:hAnsi="Arial"/>
          <w:b w:val="0"/>
          <w:sz w:val="22"/>
        </w:rPr>
        <w:t>تجمع RSU القريبة أدلة الحدث. في المركزي ترسل الأدلة إلى خادم الثقة، وفي الموزع يؤهل المنسق الأدلة ثم يتوافق أربعة Validators وتنسخ النتيجة إلى ست RSUs للقراءة. لا تحمل المركبة السلسلة كاملة؛ تحمل Trust Token موقعة وخفيفة حتى انتهاء TTL.</w:t>
      </w:r>
    </w:p>
    <w:p>
      <w:pPr>
        <w:jc w:val="right"/>
        <w:bidi/>
      </w:pPr>
      <w:r>
        <w:rPr>
          <w:rFonts w:ascii="Arial" w:hAnsi="Arial"/>
          <w:b w:val="0"/>
          <w:sz w:val="22"/>
        </w:rPr>
        <w:t>الست RSUs للتغطية والقراءة المحلية، أما الأربعة Validators فلهم حق التصويت والكتابة. وجود نسخة قراءة في RSU لا يحولها إلى مدقق.</w:t>
      </w:r>
    </w:p>
    <w:p>
      <w:pPr>
        <w:pStyle w:val="Heading1"/>
        <w:jc w:val="right"/>
        <w:bidi/>
      </w:pPr>
      <w:r>
        <w:rPr>
          <w:rFonts w:ascii="Arial" w:hAnsi="Arial"/>
          <w:color w:val="000000"/>
        </w:rPr>
        <w:t>3. الأوزان والمعايرة</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09263D"/>
          </w:tcPr>
          <w:p>
            <w:pPr>
              <w:jc w:val="right"/>
              <w:bidi/>
            </w:pPr>
            <w:r/>
            <w:r>
              <w:rPr>
                <w:rFonts w:ascii="Arial" w:hAnsi="Arial"/>
                <w:b/>
                <w:color w:val="FFFFFF"/>
                <w:sz w:val="15"/>
              </w:rPr>
              <w:t>العامل</w:t>
            </w:r>
          </w:p>
        </w:tc>
        <w:tc>
          <w:tcPr>
            <w:tcW w:type="dxa" w:w="3513"/>
            <w:vAlign w:val="center"/>
            <w:shd w:fill="09263D"/>
          </w:tcPr>
          <w:p>
            <w:pPr>
              <w:jc w:val="right"/>
              <w:bidi/>
            </w:pPr>
            <w:r/>
            <w:r>
              <w:rPr>
                <w:rFonts w:ascii="Arial" w:hAnsi="Arial"/>
                <w:b/>
                <w:color w:val="FFFFFF"/>
                <w:sz w:val="15"/>
              </w:rPr>
              <w:t>المعنى</w:t>
            </w:r>
          </w:p>
        </w:tc>
        <w:tc>
          <w:tcPr>
            <w:tcW w:type="dxa" w:w="3513"/>
            <w:vAlign w:val="center"/>
            <w:shd w:fill="09263D"/>
          </w:tcPr>
          <w:p>
            <w:pPr>
              <w:jc w:val="right"/>
              <w:bidi/>
            </w:pPr>
            <w:r/>
            <w:r>
              <w:rPr>
                <w:rFonts w:ascii="Arial" w:hAnsi="Arial"/>
                <w:b/>
                <w:color w:val="FFFFFF"/>
                <w:sz w:val="15"/>
              </w:rPr>
              <w:t>الوزن</w:t>
            </w:r>
          </w:p>
        </w:tc>
      </w:tr>
      <w:tr>
        <w:tc>
          <w:tcPr>
            <w:tcW w:type="dxa" w:w="3513"/>
            <w:vAlign w:val="center"/>
          </w:tcPr>
          <w:p>
            <w:pPr>
              <w:jc w:val="right"/>
              <w:bidi/>
            </w:pPr>
            <w:r/>
            <w:r>
              <w:rPr>
                <w:rFonts w:ascii="Arial" w:hAnsi="Arial"/>
                <w:b w:val="0"/>
                <w:sz w:val="14"/>
              </w:rPr>
              <w:t>C</w:t>
            </w:r>
          </w:p>
        </w:tc>
        <w:tc>
          <w:tcPr>
            <w:tcW w:type="dxa" w:w="3513"/>
            <w:vAlign w:val="center"/>
          </w:tcPr>
          <w:p>
            <w:pPr>
              <w:jc w:val="right"/>
              <w:bidi/>
            </w:pPr>
            <w:r/>
            <w:r>
              <w:rPr>
                <w:rFonts w:ascii="Arial" w:hAnsi="Arial"/>
                <w:b w:val="0"/>
                <w:sz w:val="14"/>
              </w:rPr>
              <w:t>ثقة الكاشف</w:t>
            </w:r>
          </w:p>
        </w:tc>
        <w:tc>
          <w:tcPr>
            <w:tcW w:type="dxa" w:w="3513"/>
            <w:vAlign w:val="center"/>
          </w:tcPr>
          <w:p>
            <w:pPr>
              <w:jc w:val="right"/>
              <w:bidi/>
            </w:pPr>
            <w:r/>
            <w:r>
              <w:rPr>
                <w:rFonts w:ascii="Arial" w:hAnsi="Arial"/>
                <w:b w:val="0"/>
                <w:sz w:val="14"/>
              </w:rPr>
              <w:t>0.3653</w:t>
            </w:r>
          </w:p>
        </w:tc>
      </w:tr>
      <w:tr>
        <w:tc>
          <w:tcPr>
            <w:tcW w:type="dxa" w:w="3513"/>
            <w:vAlign w:val="center"/>
          </w:tcPr>
          <w:p>
            <w:pPr>
              <w:jc w:val="right"/>
              <w:bidi/>
            </w:pPr>
            <w:r/>
            <w:r>
              <w:rPr>
                <w:rFonts w:ascii="Arial" w:hAnsi="Arial"/>
                <w:b w:val="0"/>
                <w:sz w:val="14"/>
              </w:rPr>
              <w:t>ρ</w:t>
            </w:r>
          </w:p>
        </w:tc>
        <w:tc>
          <w:tcPr>
            <w:tcW w:type="dxa" w:w="3513"/>
            <w:vAlign w:val="center"/>
          </w:tcPr>
          <w:p>
            <w:pPr>
              <w:jc w:val="right"/>
              <w:bidi/>
            </w:pPr>
            <w:r/>
            <w:r>
              <w:rPr>
                <w:rFonts w:ascii="Arial" w:hAnsi="Arial"/>
                <w:b w:val="0"/>
                <w:sz w:val="14"/>
              </w:rPr>
              <w:t>موثوقية المصدر</w:t>
            </w:r>
          </w:p>
        </w:tc>
        <w:tc>
          <w:tcPr>
            <w:tcW w:type="dxa" w:w="3513"/>
            <w:vAlign w:val="center"/>
          </w:tcPr>
          <w:p>
            <w:pPr>
              <w:jc w:val="right"/>
              <w:bidi/>
            </w:pPr>
            <w:r/>
            <w:r>
              <w:rPr>
                <w:rFonts w:ascii="Arial" w:hAnsi="Arial"/>
                <w:b w:val="0"/>
                <w:sz w:val="14"/>
              </w:rPr>
              <w:t>0.1620</w:t>
            </w:r>
          </w:p>
        </w:tc>
      </w:tr>
      <w:tr>
        <w:tc>
          <w:tcPr>
            <w:tcW w:type="dxa" w:w="3513"/>
            <w:vAlign w:val="center"/>
          </w:tcPr>
          <w:p>
            <w:pPr>
              <w:jc w:val="right"/>
              <w:bidi/>
            </w:pPr>
            <w:r/>
            <w:r>
              <w:rPr>
                <w:rFonts w:ascii="Arial" w:hAnsi="Arial"/>
                <w:b w:val="0"/>
                <w:sz w:val="14"/>
              </w:rPr>
              <w:t>F</w:t>
            </w:r>
          </w:p>
        </w:tc>
        <w:tc>
          <w:tcPr>
            <w:tcW w:type="dxa" w:w="3513"/>
            <w:vAlign w:val="center"/>
          </w:tcPr>
          <w:p>
            <w:pPr>
              <w:jc w:val="right"/>
              <w:bidi/>
            </w:pPr>
            <w:r/>
            <w:r>
              <w:rPr>
                <w:rFonts w:ascii="Arial" w:hAnsi="Arial"/>
                <w:b w:val="0"/>
                <w:sz w:val="14"/>
              </w:rPr>
              <w:t>حداثة الدليل</w:t>
            </w:r>
          </w:p>
        </w:tc>
        <w:tc>
          <w:tcPr>
            <w:tcW w:type="dxa" w:w="3513"/>
            <w:vAlign w:val="center"/>
          </w:tcPr>
          <w:p>
            <w:pPr>
              <w:jc w:val="right"/>
              <w:bidi/>
            </w:pPr>
            <w:r/>
            <w:r>
              <w:rPr>
                <w:rFonts w:ascii="Arial" w:hAnsi="Arial"/>
                <w:b w:val="0"/>
                <w:sz w:val="14"/>
              </w:rPr>
              <w:t>0.0637</w:t>
            </w:r>
          </w:p>
        </w:tc>
      </w:tr>
      <w:tr>
        <w:tc>
          <w:tcPr>
            <w:tcW w:type="dxa" w:w="3513"/>
            <w:vAlign w:val="center"/>
          </w:tcPr>
          <w:p>
            <w:pPr>
              <w:jc w:val="right"/>
              <w:bidi/>
            </w:pPr>
            <w:r/>
            <w:r>
              <w:rPr>
                <w:rFonts w:ascii="Arial" w:hAnsi="Arial"/>
                <w:b w:val="0"/>
                <w:sz w:val="14"/>
              </w:rPr>
              <w:t>Q</w:t>
            </w:r>
          </w:p>
        </w:tc>
        <w:tc>
          <w:tcPr>
            <w:tcW w:type="dxa" w:w="3513"/>
            <w:vAlign w:val="center"/>
          </w:tcPr>
          <w:p>
            <w:pPr>
              <w:jc w:val="right"/>
              <w:bidi/>
            </w:pPr>
            <w:r/>
            <w:r>
              <w:rPr>
                <w:rFonts w:ascii="Arial" w:hAnsi="Arial"/>
                <w:b w:val="0"/>
                <w:sz w:val="14"/>
              </w:rPr>
              <w:t>قابلية التحقق</w:t>
            </w:r>
          </w:p>
        </w:tc>
        <w:tc>
          <w:tcPr>
            <w:tcW w:type="dxa" w:w="3513"/>
            <w:vAlign w:val="center"/>
          </w:tcPr>
          <w:p>
            <w:pPr>
              <w:jc w:val="right"/>
              <w:bidi/>
            </w:pPr>
            <w:r/>
            <w:r>
              <w:rPr>
                <w:rFonts w:ascii="Arial" w:hAnsi="Arial"/>
                <w:b w:val="0"/>
                <w:sz w:val="14"/>
              </w:rPr>
              <w:t>0.4061</w:t>
            </w:r>
          </w:p>
        </w:tc>
      </w:tr>
      <w:tr>
        <w:tc>
          <w:tcPr>
            <w:tcW w:type="dxa" w:w="3513"/>
            <w:vAlign w:val="center"/>
          </w:tcPr>
          <w:p>
            <w:pPr>
              <w:jc w:val="right"/>
              <w:bidi/>
            </w:pPr>
            <w:r/>
            <w:r>
              <w:rPr>
                <w:rFonts w:ascii="Arial" w:hAnsi="Arial"/>
                <w:b w:val="0"/>
                <w:sz w:val="14"/>
              </w:rPr>
              <w:t>η</w:t>
            </w:r>
          </w:p>
        </w:tc>
        <w:tc>
          <w:tcPr>
            <w:tcW w:type="dxa" w:w="3513"/>
            <w:vAlign w:val="center"/>
          </w:tcPr>
          <w:p>
            <w:pPr>
              <w:jc w:val="right"/>
              <w:bidi/>
            </w:pPr>
            <w:r/>
            <w:r>
              <w:rPr>
                <w:rFonts w:ascii="Arial" w:hAnsi="Arial"/>
                <w:b w:val="0"/>
                <w:sz w:val="14"/>
              </w:rPr>
              <w:t>الاستقلال</w:t>
            </w:r>
          </w:p>
        </w:tc>
        <w:tc>
          <w:tcPr>
            <w:tcW w:type="dxa" w:w="3513"/>
            <w:vAlign w:val="center"/>
          </w:tcPr>
          <w:p>
            <w:pPr>
              <w:jc w:val="right"/>
              <w:bidi/>
            </w:pPr>
            <w:r/>
            <w:r>
              <w:rPr>
                <w:rFonts w:ascii="Arial" w:hAnsi="Arial"/>
                <w:b w:val="0"/>
                <w:sz w:val="14"/>
              </w:rPr>
              <w:t>0.0030</w:t>
            </w:r>
          </w:p>
        </w:tc>
      </w:tr>
    </w:tbl>
    <w:p/>
    <w:p>
      <w:pPr>
        <w:jc w:val="right"/>
        <w:bidi/>
      </w:pPr>
      <w:r>
        <w:rPr>
          <w:rFonts w:ascii="Arial" w:hAnsi="Arial"/>
          <w:b w:val="0"/>
          <w:sz w:val="22"/>
        </w:rPr>
        <w:t>تدمج العوامل هندسياً في المجال اللوغاريتمي، ثم تفرض بوابات الصلاحية والتنوع والهامش. Q_E لجودة الأدلة ليست Q_B لتوافق المدققين. الإفصاح الإلزامي: selection_feasible=false؛ لم يستوف أي مرشح Recall≥0.95 وFRR≤0.05 عبر جميع الطيات والمشاهد، فاحتُفظ بأفضل مرشح مرتب.</w:t>
      </w:r>
    </w:p>
    <w:p>
      <w:pPr>
        <w:pStyle w:val="Heading1"/>
        <w:jc w:val="right"/>
        <w:bidi/>
      </w:pPr>
      <w:r>
        <w:rPr>
          <w:rFonts w:ascii="Arial" w:hAnsi="Arial"/>
          <w:color w:val="000000"/>
        </w:rPr>
        <w:t>4. المنهجية</w:t>
      </w:r>
    </w:p>
    <w:p>
      <w:pPr>
        <w:jc w:val="right"/>
        <w:bidi/>
      </w:pPr>
      <w:r>
        <w:rPr>
          <w:rFonts w:ascii="Arial" w:hAnsi="Arial"/>
          <w:b w:val="0"/>
          <w:sz w:val="22"/>
        </w:rPr>
        <w:t>أربع طبولوجيات × خمس كثافات × عشر بذور = 200 أثر مشترك. شُغلت ثلاث معماريات لكل أثر. CRN مرتبطة بكل EvidenceAttestation، بينما بقيت الطوابير ودليل المنسق المحلي وPBFT والنسخ خاصة بكل بنية. المركزي شُغّل عند 0 ms، واشتقت مستويات 20 و50 و100 و200 ms بدقة وفق قاعدة الإضافة.</w:t>
      </w:r>
    </w:p>
    <w:p>
      <w:pPr>
        <w:pStyle w:val="Heading1"/>
        <w:jc w:val="right"/>
        <w:bidi/>
      </w:pPr>
      <w:r>
        <w:rPr>
          <w:rFonts w:ascii="Arial" w:hAnsi="Arial"/>
          <w:color w:val="000000"/>
        </w:rPr>
        <w:t>5. النتائج التصنيفية المجمعة</w:t>
      </w:r>
    </w:p>
    <w:p>
      <w:pPr>
        <w:jc w:val="center"/>
      </w:pPr>
      <w:r>
        <w:drawing>
          <wp:inline xmlns:a="http://schemas.openxmlformats.org/drawingml/2006/main" xmlns:pic="http://schemas.openxmlformats.org/drawingml/2006/picture">
            <wp:extent cx="6035040" cy="3053761"/>
            <wp:docPr id="1" name="Picture 1"/>
            <wp:cNvGraphicFramePr>
              <a:graphicFrameLocks noChangeAspect="1"/>
            </wp:cNvGraphicFramePr>
            <a:graphic>
              <a:graphicData uri="http://schemas.openxmlformats.org/drawingml/2006/picture">
                <pic:pic>
                  <pic:nvPicPr>
                    <pic:cNvPr id="0" name="01_pooled_classification.png"/>
                    <pic:cNvPicPr/>
                  </pic:nvPicPr>
                  <pic:blipFill>
                    <a:blip r:embed="rId9"/>
                    <a:stretch>
                      <a:fillRect/>
                    </a:stretch>
                  </pic:blipFill>
                  <pic:spPr>
                    <a:xfrm>
                      <a:off x="0" y="0"/>
                      <a:ext cx="6035040" cy="3053761"/>
                    </a:xfrm>
                    <a:prstGeom prst="rect"/>
                  </pic:spPr>
                </pic:pic>
              </a:graphicData>
            </a:graphic>
          </wp:inline>
        </w:drawing>
      </w:r>
    </w:p>
    <w:p>
      <w:pPr>
        <w:jc w:val="center"/>
      </w:pPr>
      <w:r>
        <w:rPr>
          <w:rFonts w:ascii="Arial" w:hAnsi="Arial"/>
          <w:i/>
          <w:sz w:val="18"/>
        </w:rPr>
        <w:t>مقاييس التصنيف المجمعة</w:t>
      </w:r>
    </w:p>
    <w:tbl>
      <w:tblPr>
        <w:tblStyle w:val="TableGrid"/>
        <w:tblW w:type="auto" w:w="0"/>
        <w:jc w:val="center"/>
        <w:tblLook w:firstColumn="1" w:firstRow="1" w:lastColumn="0" w:lastRow="0" w:noHBand="0" w:noVBand="1" w:val="04A0"/>
      </w:tblPr>
      <w:tblGrid>
        <w:gridCol w:w="1054"/>
        <w:gridCol w:w="1054"/>
        <w:gridCol w:w="1054"/>
        <w:gridCol w:w="1054"/>
        <w:gridCol w:w="1054"/>
        <w:gridCol w:w="1054"/>
        <w:gridCol w:w="1054"/>
        <w:gridCol w:w="1054"/>
        <w:gridCol w:w="1054"/>
        <w:gridCol w:w="1054"/>
      </w:tblGrid>
      <w:tr>
        <w:tc>
          <w:tcPr>
            <w:tcW w:type="dxa" w:w="1054"/>
            <w:vAlign w:val="center"/>
            <w:shd w:fill="09263D"/>
          </w:tcPr>
          <w:p>
            <w:pPr>
              <w:jc w:val="right"/>
              <w:bidi/>
            </w:pPr>
            <w:r/>
            <w:r>
              <w:rPr>
                <w:rFonts w:ascii="Arial" w:hAnsi="Arial"/>
                <w:b/>
                <w:color w:val="FFFFFF"/>
                <w:sz w:val="15"/>
              </w:rPr>
              <w:t>البنية</w:t>
            </w:r>
          </w:p>
        </w:tc>
        <w:tc>
          <w:tcPr>
            <w:tcW w:type="dxa" w:w="1054"/>
            <w:vAlign w:val="center"/>
            <w:shd w:fill="09263D"/>
          </w:tcPr>
          <w:p>
            <w:pPr>
              <w:jc w:val="right"/>
              <w:bidi/>
            </w:pPr>
            <w:r/>
            <w:r>
              <w:rPr>
                <w:rFonts w:ascii="Arial" w:hAnsi="Arial"/>
                <w:b/>
                <w:color w:val="FFFFFF"/>
                <w:sz w:val="15"/>
              </w:rPr>
              <w:t>TP</w:t>
            </w:r>
          </w:p>
        </w:tc>
        <w:tc>
          <w:tcPr>
            <w:tcW w:type="dxa" w:w="1054"/>
            <w:vAlign w:val="center"/>
            <w:shd w:fill="09263D"/>
          </w:tcPr>
          <w:p>
            <w:pPr>
              <w:jc w:val="right"/>
              <w:bidi/>
            </w:pPr>
            <w:r/>
            <w:r>
              <w:rPr>
                <w:rFonts w:ascii="Arial" w:hAnsi="Arial"/>
                <w:b/>
                <w:color w:val="FFFFFF"/>
                <w:sz w:val="15"/>
              </w:rPr>
              <w:t>FP</w:t>
            </w:r>
          </w:p>
        </w:tc>
        <w:tc>
          <w:tcPr>
            <w:tcW w:type="dxa" w:w="1054"/>
            <w:vAlign w:val="center"/>
            <w:shd w:fill="09263D"/>
          </w:tcPr>
          <w:p>
            <w:pPr>
              <w:jc w:val="right"/>
              <w:bidi/>
            </w:pPr>
            <w:r/>
            <w:r>
              <w:rPr>
                <w:rFonts w:ascii="Arial" w:hAnsi="Arial"/>
                <w:b/>
                <w:color w:val="FFFFFF"/>
                <w:sz w:val="15"/>
              </w:rPr>
              <w:t>TN</w:t>
            </w:r>
          </w:p>
        </w:tc>
        <w:tc>
          <w:tcPr>
            <w:tcW w:type="dxa" w:w="1054"/>
            <w:vAlign w:val="center"/>
            <w:shd w:fill="09263D"/>
          </w:tcPr>
          <w:p>
            <w:pPr>
              <w:jc w:val="right"/>
              <w:bidi/>
            </w:pPr>
            <w:r/>
            <w:r>
              <w:rPr>
                <w:rFonts w:ascii="Arial" w:hAnsi="Arial"/>
                <w:b/>
                <w:color w:val="FFFFFF"/>
                <w:sz w:val="15"/>
              </w:rPr>
              <w:t>FN</w:t>
            </w:r>
          </w:p>
        </w:tc>
        <w:tc>
          <w:tcPr>
            <w:tcW w:type="dxa" w:w="1054"/>
            <w:vAlign w:val="center"/>
            <w:shd w:fill="09263D"/>
          </w:tcPr>
          <w:p>
            <w:pPr>
              <w:jc w:val="right"/>
              <w:bidi/>
            </w:pPr>
            <w:r/>
            <w:r>
              <w:rPr>
                <w:rFonts w:ascii="Arial" w:hAnsi="Arial"/>
                <w:b/>
                <w:color w:val="FFFFFF"/>
                <w:sz w:val="15"/>
              </w:rPr>
              <w:t>precision</w:t>
            </w:r>
          </w:p>
        </w:tc>
        <w:tc>
          <w:tcPr>
            <w:tcW w:type="dxa" w:w="1054"/>
            <w:vAlign w:val="center"/>
            <w:shd w:fill="09263D"/>
          </w:tcPr>
          <w:p>
            <w:pPr>
              <w:jc w:val="right"/>
              <w:bidi/>
            </w:pPr>
            <w:r/>
            <w:r>
              <w:rPr>
                <w:rFonts w:ascii="Arial" w:hAnsi="Arial"/>
                <w:b/>
                <w:color w:val="FFFFFF"/>
                <w:sz w:val="15"/>
              </w:rPr>
              <w:t>recall</w:t>
            </w:r>
          </w:p>
        </w:tc>
        <w:tc>
          <w:tcPr>
            <w:tcW w:type="dxa" w:w="1054"/>
            <w:vAlign w:val="center"/>
            <w:shd w:fill="09263D"/>
          </w:tcPr>
          <w:p>
            <w:pPr>
              <w:jc w:val="right"/>
              <w:bidi/>
            </w:pPr>
            <w:r/>
            <w:r>
              <w:rPr>
                <w:rFonts w:ascii="Arial" w:hAnsi="Arial"/>
                <w:b/>
                <w:color w:val="FFFFFF"/>
                <w:sz w:val="15"/>
              </w:rPr>
              <w:t>frr</w:t>
            </w:r>
          </w:p>
        </w:tc>
        <w:tc>
          <w:tcPr>
            <w:tcW w:type="dxa" w:w="1054"/>
            <w:vAlign w:val="center"/>
            <w:shd w:fill="09263D"/>
          </w:tcPr>
          <w:p>
            <w:pPr>
              <w:jc w:val="right"/>
              <w:bidi/>
            </w:pPr>
            <w:r/>
            <w:r>
              <w:rPr>
                <w:rFonts w:ascii="Arial" w:hAnsi="Arial"/>
                <w:b/>
                <w:color w:val="FFFFFF"/>
                <w:sz w:val="15"/>
              </w:rPr>
              <w:t>f1</w:t>
            </w:r>
          </w:p>
        </w:tc>
        <w:tc>
          <w:tcPr>
            <w:tcW w:type="dxa" w:w="1054"/>
            <w:vAlign w:val="center"/>
            <w:shd w:fill="09263D"/>
          </w:tcPr>
          <w:p>
            <w:pPr>
              <w:jc w:val="right"/>
              <w:bidi/>
            </w:pPr>
            <w:r/>
            <w:r>
              <w:rPr>
                <w:rFonts w:ascii="Arial" w:hAnsi="Arial"/>
                <w:b/>
                <w:color w:val="FFFFFF"/>
                <w:sz w:val="15"/>
              </w:rPr>
              <w:t>mcc</w:t>
            </w:r>
          </w:p>
        </w:tc>
      </w:tr>
      <w:tr>
        <w:tc>
          <w:tcPr>
            <w:tcW w:type="dxa" w:w="1054"/>
            <w:vAlign w:val="center"/>
          </w:tcPr>
          <w:p>
            <w:pPr>
              <w:jc w:val="right"/>
              <w:bidi/>
            </w:pPr>
            <w:r/>
            <w:r>
              <w:rPr>
                <w:rFonts w:ascii="Arial" w:hAnsi="Arial"/>
                <w:b w:val="0"/>
                <w:sz w:val="14"/>
              </w:rPr>
              <w:t>المركزي المتاح (0 ms)</w:t>
            </w:r>
          </w:p>
        </w:tc>
        <w:tc>
          <w:tcPr>
            <w:tcW w:type="dxa" w:w="1054"/>
            <w:vAlign w:val="center"/>
          </w:tcPr>
          <w:p>
            <w:pPr>
              <w:jc w:val="right"/>
              <w:bidi/>
            </w:pPr>
            <w:r/>
            <w:r>
              <w:rPr>
                <w:rFonts w:ascii="Arial" w:hAnsi="Arial"/>
                <w:b w:val="0"/>
                <w:sz w:val="14"/>
              </w:rPr>
              <w:t>5859</w:t>
            </w:r>
          </w:p>
        </w:tc>
        <w:tc>
          <w:tcPr>
            <w:tcW w:type="dxa" w:w="1054"/>
            <w:vAlign w:val="center"/>
          </w:tcPr>
          <w:p>
            <w:pPr>
              <w:jc w:val="right"/>
              <w:bidi/>
            </w:pPr>
            <w:r/>
            <w:r>
              <w:rPr>
                <w:rFonts w:ascii="Arial" w:hAnsi="Arial"/>
                <w:b w:val="0"/>
                <w:sz w:val="14"/>
              </w:rPr>
              <w:t>617</w:t>
            </w:r>
          </w:p>
        </w:tc>
        <w:tc>
          <w:tcPr>
            <w:tcW w:type="dxa" w:w="1054"/>
            <w:vAlign w:val="center"/>
          </w:tcPr>
          <w:p>
            <w:pPr>
              <w:jc w:val="right"/>
              <w:bidi/>
            </w:pPr>
            <w:r/>
            <w:r>
              <w:rPr>
                <w:rFonts w:ascii="Arial" w:hAnsi="Arial"/>
                <w:b w:val="0"/>
                <w:sz w:val="14"/>
              </w:rPr>
              <w:t>61589</w:t>
            </w:r>
          </w:p>
        </w:tc>
        <w:tc>
          <w:tcPr>
            <w:tcW w:type="dxa" w:w="1054"/>
            <w:vAlign w:val="center"/>
          </w:tcPr>
          <w:p>
            <w:pPr>
              <w:jc w:val="right"/>
              <w:bidi/>
            </w:pPr>
            <w:r/>
            <w:r>
              <w:rPr>
                <w:rFonts w:ascii="Arial" w:hAnsi="Arial"/>
                <w:b w:val="0"/>
                <w:sz w:val="14"/>
              </w:rPr>
              <w:t>2726</w:t>
            </w:r>
          </w:p>
        </w:tc>
        <w:tc>
          <w:tcPr>
            <w:tcW w:type="dxa" w:w="1054"/>
            <w:vAlign w:val="center"/>
          </w:tcPr>
          <w:p>
            <w:pPr>
              <w:jc w:val="right"/>
              <w:bidi/>
            </w:pPr>
            <w:r/>
            <w:r>
              <w:rPr>
                <w:rFonts w:ascii="Arial" w:hAnsi="Arial"/>
                <w:b w:val="0"/>
                <w:sz w:val="14"/>
              </w:rPr>
              <w:t>0.9047</w:t>
            </w:r>
          </w:p>
        </w:tc>
        <w:tc>
          <w:tcPr>
            <w:tcW w:type="dxa" w:w="1054"/>
            <w:vAlign w:val="center"/>
          </w:tcPr>
          <w:p>
            <w:pPr>
              <w:jc w:val="right"/>
              <w:bidi/>
            </w:pPr>
            <w:r/>
            <w:r>
              <w:rPr>
                <w:rFonts w:ascii="Arial" w:hAnsi="Arial"/>
                <w:b w:val="0"/>
                <w:sz w:val="14"/>
              </w:rPr>
              <w:t>0.6825</w:t>
            </w:r>
          </w:p>
        </w:tc>
        <w:tc>
          <w:tcPr>
            <w:tcW w:type="dxa" w:w="1054"/>
            <w:vAlign w:val="center"/>
          </w:tcPr>
          <w:p>
            <w:pPr>
              <w:jc w:val="right"/>
              <w:bidi/>
            </w:pPr>
            <w:r/>
            <w:r>
              <w:rPr>
                <w:rFonts w:ascii="Arial" w:hAnsi="Arial"/>
                <w:b w:val="0"/>
                <w:sz w:val="14"/>
              </w:rPr>
              <w:t>0.0099</w:t>
            </w:r>
          </w:p>
        </w:tc>
        <w:tc>
          <w:tcPr>
            <w:tcW w:type="dxa" w:w="1054"/>
            <w:vAlign w:val="center"/>
          </w:tcPr>
          <w:p>
            <w:pPr>
              <w:jc w:val="right"/>
              <w:bidi/>
            </w:pPr>
            <w:r/>
            <w:r>
              <w:rPr>
                <w:rFonts w:ascii="Arial" w:hAnsi="Arial"/>
                <w:b w:val="0"/>
                <w:sz w:val="14"/>
              </w:rPr>
              <w:t>0.7780</w:t>
            </w:r>
          </w:p>
        </w:tc>
        <w:tc>
          <w:tcPr>
            <w:tcW w:type="dxa" w:w="1054"/>
            <w:vAlign w:val="center"/>
          </w:tcPr>
          <w:p>
            <w:pPr>
              <w:jc w:val="right"/>
              <w:bidi/>
            </w:pPr>
            <w:r/>
            <w:r>
              <w:rPr>
                <w:rFonts w:ascii="Arial" w:hAnsi="Arial"/>
                <w:b w:val="0"/>
                <w:sz w:val="14"/>
              </w:rPr>
              <w:t>0.7616</w:t>
            </w:r>
          </w:p>
        </w:tc>
      </w:tr>
      <w:tr>
        <w:tc>
          <w:tcPr>
            <w:tcW w:type="dxa" w:w="1054"/>
            <w:vAlign w:val="center"/>
          </w:tcPr>
          <w:p>
            <w:pPr>
              <w:jc w:val="right"/>
              <w:bidi/>
            </w:pPr>
            <w:r/>
            <w:r>
              <w:rPr>
                <w:rFonts w:ascii="Arial" w:hAnsi="Arial"/>
                <w:b w:val="0"/>
                <w:sz w:val="14"/>
              </w:rPr>
              <w:t>المركزي التشغيلي (0 ms)</w:t>
            </w:r>
          </w:p>
        </w:tc>
        <w:tc>
          <w:tcPr>
            <w:tcW w:type="dxa" w:w="1054"/>
            <w:vAlign w:val="center"/>
          </w:tcPr>
          <w:p>
            <w:pPr>
              <w:jc w:val="right"/>
              <w:bidi/>
            </w:pPr>
            <w:r/>
            <w:r>
              <w:rPr>
                <w:rFonts w:ascii="Arial" w:hAnsi="Arial"/>
                <w:b w:val="0"/>
                <w:sz w:val="14"/>
              </w:rPr>
              <w:t>5827</w:t>
            </w:r>
          </w:p>
        </w:tc>
        <w:tc>
          <w:tcPr>
            <w:tcW w:type="dxa" w:w="1054"/>
            <w:vAlign w:val="center"/>
          </w:tcPr>
          <w:p>
            <w:pPr>
              <w:jc w:val="right"/>
              <w:bidi/>
            </w:pPr>
            <w:r/>
            <w:r>
              <w:rPr>
                <w:rFonts w:ascii="Arial" w:hAnsi="Arial"/>
                <w:b w:val="0"/>
                <w:sz w:val="14"/>
              </w:rPr>
              <w:t>615</w:t>
            </w:r>
          </w:p>
        </w:tc>
        <w:tc>
          <w:tcPr>
            <w:tcW w:type="dxa" w:w="1054"/>
            <w:vAlign w:val="center"/>
          </w:tcPr>
          <w:p>
            <w:pPr>
              <w:jc w:val="right"/>
              <w:bidi/>
            </w:pPr>
            <w:r/>
            <w:r>
              <w:rPr>
                <w:rFonts w:ascii="Arial" w:hAnsi="Arial"/>
                <w:b w:val="0"/>
                <w:sz w:val="14"/>
              </w:rPr>
              <w:t>61591</w:t>
            </w:r>
          </w:p>
        </w:tc>
        <w:tc>
          <w:tcPr>
            <w:tcW w:type="dxa" w:w="1054"/>
            <w:vAlign w:val="center"/>
          </w:tcPr>
          <w:p>
            <w:pPr>
              <w:jc w:val="right"/>
              <w:bidi/>
            </w:pPr>
            <w:r/>
            <w:r>
              <w:rPr>
                <w:rFonts w:ascii="Arial" w:hAnsi="Arial"/>
                <w:b w:val="0"/>
                <w:sz w:val="14"/>
              </w:rPr>
              <w:t>2758</w:t>
            </w:r>
          </w:p>
        </w:tc>
        <w:tc>
          <w:tcPr>
            <w:tcW w:type="dxa" w:w="1054"/>
            <w:vAlign w:val="center"/>
          </w:tcPr>
          <w:p>
            <w:pPr>
              <w:jc w:val="right"/>
              <w:bidi/>
            </w:pPr>
            <w:r/>
            <w:r>
              <w:rPr>
                <w:rFonts w:ascii="Arial" w:hAnsi="Arial"/>
                <w:b w:val="0"/>
                <w:sz w:val="14"/>
              </w:rPr>
              <w:t>0.9045</w:t>
            </w:r>
          </w:p>
        </w:tc>
        <w:tc>
          <w:tcPr>
            <w:tcW w:type="dxa" w:w="1054"/>
            <w:vAlign w:val="center"/>
          </w:tcPr>
          <w:p>
            <w:pPr>
              <w:jc w:val="right"/>
              <w:bidi/>
            </w:pPr>
            <w:r/>
            <w:r>
              <w:rPr>
                <w:rFonts w:ascii="Arial" w:hAnsi="Arial"/>
                <w:b w:val="0"/>
                <w:sz w:val="14"/>
              </w:rPr>
              <w:t>0.6787</w:t>
            </w:r>
          </w:p>
        </w:tc>
        <w:tc>
          <w:tcPr>
            <w:tcW w:type="dxa" w:w="1054"/>
            <w:vAlign w:val="center"/>
          </w:tcPr>
          <w:p>
            <w:pPr>
              <w:jc w:val="right"/>
              <w:bidi/>
            </w:pPr>
            <w:r/>
            <w:r>
              <w:rPr>
                <w:rFonts w:ascii="Arial" w:hAnsi="Arial"/>
                <w:b w:val="0"/>
                <w:sz w:val="14"/>
              </w:rPr>
              <w:t>0.0099</w:t>
            </w:r>
          </w:p>
        </w:tc>
        <w:tc>
          <w:tcPr>
            <w:tcW w:type="dxa" w:w="1054"/>
            <w:vAlign w:val="center"/>
          </w:tcPr>
          <w:p>
            <w:pPr>
              <w:jc w:val="right"/>
              <w:bidi/>
            </w:pPr>
            <w:r/>
            <w:r>
              <w:rPr>
                <w:rFonts w:ascii="Arial" w:hAnsi="Arial"/>
                <w:b w:val="0"/>
                <w:sz w:val="14"/>
              </w:rPr>
              <w:t>0.7755</w:t>
            </w:r>
          </w:p>
        </w:tc>
        <w:tc>
          <w:tcPr>
            <w:tcW w:type="dxa" w:w="1054"/>
            <w:vAlign w:val="center"/>
          </w:tcPr>
          <w:p>
            <w:pPr>
              <w:jc w:val="right"/>
              <w:bidi/>
            </w:pPr>
            <w:r/>
            <w:r>
              <w:rPr>
                <w:rFonts w:ascii="Arial" w:hAnsi="Arial"/>
                <w:b w:val="0"/>
                <w:sz w:val="14"/>
              </w:rPr>
              <w:t>0.7592</w:t>
            </w:r>
          </w:p>
        </w:tc>
      </w:tr>
      <w:tr>
        <w:tc>
          <w:tcPr>
            <w:tcW w:type="dxa" w:w="1054"/>
            <w:vAlign w:val="center"/>
          </w:tcPr>
          <w:p>
            <w:pPr>
              <w:jc w:val="right"/>
              <w:bidi/>
            </w:pPr>
            <w:r/>
            <w:r>
              <w:rPr>
                <w:rFonts w:ascii="Arial" w:hAnsi="Arial"/>
                <w:b w:val="0"/>
                <w:sz w:val="14"/>
              </w:rPr>
              <w:t>الموزع</w:t>
            </w:r>
          </w:p>
        </w:tc>
        <w:tc>
          <w:tcPr>
            <w:tcW w:type="dxa" w:w="1054"/>
            <w:vAlign w:val="center"/>
          </w:tcPr>
          <w:p>
            <w:pPr>
              <w:jc w:val="right"/>
              <w:bidi/>
            </w:pPr>
            <w:r/>
            <w:r>
              <w:rPr>
                <w:rFonts w:ascii="Arial" w:hAnsi="Arial"/>
                <w:b w:val="0"/>
                <w:sz w:val="14"/>
              </w:rPr>
              <w:t>5854</w:t>
            </w:r>
          </w:p>
        </w:tc>
        <w:tc>
          <w:tcPr>
            <w:tcW w:type="dxa" w:w="1054"/>
            <w:vAlign w:val="center"/>
          </w:tcPr>
          <w:p>
            <w:pPr>
              <w:jc w:val="right"/>
              <w:bidi/>
            </w:pPr>
            <w:r/>
            <w:r>
              <w:rPr>
                <w:rFonts w:ascii="Arial" w:hAnsi="Arial"/>
                <w:b w:val="0"/>
                <w:sz w:val="14"/>
              </w:rPr>
              <w:t>617</w:t>
            </w:r>
          </w:p>
        </w:tc>
        <w:tc>
          <w:tcPr>
            <w:tcW w:type="dxa" w:w="1054"/>
            <w:vAlign w:val="center"/>
          </w:tcPr>
          <w:p>
            <w:pPr>
              <w:jc w:val="right"/>
              <w:bidi/>
            </w:pPr>
            <w:r/>
            <w:r>
              <w:rPr>
                <w:rFonts w:ascii="Arial" w:hAnsi="Arial"/>
                <w:b w:val="0"/>
                <w:sz w:val="14"/>
              </w:rPr>
              <w:t>61589</w:t>
            </w:r>
          </w:p>
        </w:tc>
        <w:tc>
          <w:tcPr>
            <w:tcW w:type="dxa" w:w="1054"/>
            <w:vAlign w:val="center"/>
          </w:tcPr>
          <w:p>
            <w:pPr>
              <w:jc w:val="right"/>
              <w:bidi/>
            </w:pPr>
            <w:r/>
            <w:r>
              <w:rPr>
                <w:rFonts w:ascii="Arial" w:hAnsi="Arial"/>
                <w:b w:val="0"/>
                <w:sz w:val="14"/>
              </w:rPr>
              <w:t>2731</w:t>
            </w:r>
          </w:p>
        </w:tc>
        <w:tc>
          <w:tcPr>
            <w:tcW w:type="dxa" w:w="1054"/>
            <w:vAlign w:val="center"/>
          </w:tcPr>
          <w:p>
            <w:pPr>
              <w:jc w:val="right"/>
              <w:bidi/>
            </w:pPr>
            <w:r/>
            <w:r>
              <w:rPr>
                <w:rFonts w:ascii="Arial" w:hAnsi="Arial"/>
                <w:b w:val="0"/>
                <w:sz w:val="14"/>
              </w:rPr>
              <w:t>0.9047</w:t>
            </w:r>
          </w:p>
        </w:tc>
        <w:tc>
          <w:tcPr>
            <w:tcW w:type="dxa" w:w="1054"/>
            <w:vAlign w:val="center"/>
          </w:tcPr>
          <w:p>
            <w:pPr>
              <w:jc w:val="right"/>
              <w:bidi/>
            </w:pPr>
            <w:r/>
            <w:r>
              <w:rPr>
                <w:rFonts w:ascii="Arial" w:hAnsi="Arial"/>
                <w:b w:val="0"/>
                <w:sz w:val="14"/>
              </w:rPr>
              <w:t>0.6819</w:t>
            </w:r>
          </w:p>
        </w:tc>
        <w:tc>
          <w:tcPr>
            <w:tcW w:type="dxa" w:w="1054"/>
            <w:vAlign w:val="center"/>
          </w:tcPr>
          <w:p>
            <w:pPr>
              <w:jc w:val="right"/>
              <w:bidi/>
            </w:pPr>
            <w:r/>
            <w:r>
              <w:rPr>
                <w:rFonts w:ascii="Arial" w:hAnsi="Arial"/>
                <w:b w:val="0"/>
                <w:sz w:val="14"/>
              </w:rPr>
              <w:t>0.0099</w:t>
            </w:r>
          </w:p>
        </w:tc>
        <w:tc>
          <w:tcPr>
            <w:tcW w:type="dxa" w:w="1054"/>
            <w:vAlign w:val="center"/>
          </w:tcPr>
          <w:p>
            <w:pPr>
              <w:jc w:val="right"/>
              <w:bidi/>
            </w:pPr>
            <w:r/>
            <w:r>
              <w:rPr>
                <w:rFonts w:ascii="Arial" w:hAnsi="Arial"/>
                <w:b w:val="0"/>
                <w:sz w:val="14"/>
              </w:rPr>
              <w:t>0.7776</w:t>
            </w:r>
          </w:p>
        </w:tc>
        <w:tc>
          <w:tcPr>
            <w:tcW w:type="dxa" w:w="1054"/>
            <w:vAlign w:val="center"/>
          </w:tcPr>
          <w:p>
            <w:pPr>
              <w:jc w:val="right"/>
              <w:bidi/>
            </w:pPr>
            <w:r/>
            <w:r>
              <w:rPr>
                <w:rFonts w:ascii="Arial" w:hAnsi="Arial"/>
                <w:b w:val="0"/>
                <w:sz w:val="14"/>
              </w:rPr>
              <w:t>0.7612</w:t>
            </w:r>
          </w:p>
        </w:tc>
      </w:tr>
    </w:tbl>
    <w:p/>
    <w:p>
      <w:pPr>
        <w:jc w:val="right"/>
        <w:bidi/>
      </w:pPr>
      <w:r>
        <w:rPr>
          <w:rFonts w:ascii="Arial" w:hAnsi="Arial"/>
          <w:b w:val="0"/>
          <w:sz w:val="22"/>
        </w:rPr>
        <w:t>الـ17 اختلافاً مع المركزي المتاح صغيرة ومفسرة بمسار الدليل المحلي مقابل الشبكي. الزيادة إلى 51 مع المركزي التشغيلي تتضمن 34 حالة central_server_unavailable بالضبط، ولذلك هي أثر إتاحة نموذجي وليست أثراً نقياً للبلوكتشين.</w:t>
      </w:r>
    </w:p>
    <w:p>
      <w:pPr>
        <w:pStyle w:val="Heading1"/>
        <w:jc w:val="right"/>
        <w:bidi/>
      </w:pPr>
      <w:r>
        <w:rPr>
          <w:rFonts w:ascii="Arial" w:hAnsi="Arial"/>
          <w:color w:val="000000"/>
        </w:rPr>
        <w:t>6. النتائج حسب الطبولوجيا والكثافة</w:t>
      </w:r>
    </w:p>
    <w:p>
      <w:pPr>
        <w:jc w:val="center"/>
      </w:pPr>
      <w:r>
        <w:drawing>
          <wp:inline xmlns:a="http://schemas.openxmlformats.org/drawingml/2006/main" xmlns:pic="http://schemas.openxmlformats.org/drawingml/2006/picture">
            <wp:extent cx="6035040" cy="4118059"/>
            <wp:docPr id="2" name="Picture 2"/>
            <wp:cNvGraphicFramePr>
              <a:graphicFrameLocks noChangeAspect="1"/>
            </wp:cNvGraphicFramePr>
            <a:graphic>
              <a:graphicData uri="http://schemas.openxmlformats.org/drawingml/2006/picture">
                <pic:pic>
                  <pic:nvPicPr>
                    <pic:cNvPr id="0" name="02_latency_by_density.png"/>
                    <pic:cNvPicPr/>
                  </pic:nvPicPr>
                  <pic:blipFill>
                    <a:blip r:embed="rId10"/>
                    <a:stretch>
                      <a:fillRect/>
                    </a:stretch>
                  </pic:blipFill>
                  <pic:spPr>
                    <a:xfrm>
                      <a:off x="0" y="0"/>
                      <a:ext cx="6035040" cy="4118059"/>
                    </a:xfrm>
                    <a:prstGeom prst="rect"/>
                  </pic:spPr>
                </pic:pic>
              </a:graphicData>
            </a:graphic>
          </wp:inline>
        </w:drawing>
      </w:r>
    </w:p>
    <w:p>
      <w:pPr>
        <w:jc w:val="center"/>
      </w:pPr>
      <w:r>
        <w:rPr>
          <w:rFonts w:ascii="Arial" w:hAnsi="Arial"/>
          <w:i/>
          <w:sz w:val="18"/>
        </w:rPr>
        <w:t>P95 حسب الكثافة والطبولوجيا</w:t>
      </w:r>
    </w:p>
    <w:p>
      <w:pPr>
        <w:jc w:val="center"/>
      </w:pPr>
      <w:r>
        <w:drawing>
          <wp:inline xmlns:a="http://schemas.openxmlformats.org/drawingml/2006/main" xmlns:pic="http://schemas.openxmlformats.org/drawingml/2006/picture">
            <wp:extent cx="6035040" cy="4118059"/>
            <wp:docPr id="3" name="Picture 3"/>
            <wp:cNvGraphicFramePr>
              <a:graphicFrameLocks noChangeAspect="1"/>
            </wp:cNvGraphicFramePr>
            <a:graphic>
              <a:graphicData uri="http://schemas.openxmlformats.org/drawingml/2006/picture">
                <pic:pic>
                  <pic:nvPicPr>
                    <pic:cNvPr id="0" name="03_messages_by_density.png"/>
                    <pic:cNvPicPr/>
                  </pic:nvPicPr>
                  <pic:blipFill>
                    <a:blip r:embed="rId11"/>
                    <a:stretch>
                      <a:fillRect/>
                    </a:stretch>
                  </pic:blipFill>
                  <pic:spPr>
                    <a:xfrm>
                      <a:off x="0" y="0"/>
                      <a:ext cx="6035040" cy="4118059"/>
                    </a:xfrm>
                    <a:prstGeom prst="rect"/>
                  </pic:spPr>
                </pic:pic>
              </a:graphicData>
            </a:graphic>
          </wp:inline>
        </w:drawing>
      </w:r>
    </w:p>
    <w:p>
      <w:pPr>
        <w:jc w:val="center"/>
      </w:pPr>
      <w:r>
        <w:rPr>
          <w:rFonts w:ascii="Arial" w:hAnsi="Arial"/>
          <w:i/>
          <w:sz w:val="18"/>
        </w:rPr>
        <w:t>الرسائل لكل قرار</w:t>
      </w:r>
    </w:p>
    <w:p>
      <w:pPr>
        <w:jc w:val="center"/>
      </w:pPr>
      <w:r>
        <w:drawing>
          <wp:inline xmlns:a="http://schemas.openxmlformats.org/drawingml/2006/main" xmlns:pic="http://schemas.openxmlformats.org/drawingml/2006/picture">
            <wp:extent cx="6035040" cy="4118059"/>
            <wp:docPr id="4" name="Picture 4"/>
            <wp:cNvGraphicFramePr>
              <a:graphicFrameLocks noChangeAspect="1"/>
            </wp:cNvGraphicFramePr>
            <a:graphic>
              <a:graphicData uri="http://schemas.openxmlformats.org/drawingml/2006/picture">
                <pic:pic>
                  <pic:nvPicPr>
                    <pic:cNvPr id="0" name="04_bytes_by_density.png"/>
                    <pic:cNvPicPr/>
                  </pic:nvPicPr>
                  <pic:blipFill>
                    <a:blip r:embed="rId12"/>
                    <a:stretch>
                      <a:fillRect/>
                    </a:stretch>
                  </pic:blipFill>
                  <pic:spPr>
                    <a:xfrm>
                      <a:off x="0" y="0"/>
                      <a:ext cx="6035040" cy="4118059"/>
                    </a:xfrm>
                    <a:prstGeom prst="rect"/>
                  </pic:spPr>
                </pic:pic>
              </a:graphicData>
            </a:graphic>
          </wp:inline>
        </w:drawing>
      </w:r>
    </w:p>
    <w:p>
      <w:pPr>
        <w:jc w:val="center"/>
      </w:pPr>
      <w:r>
        <w:rPr>
          <w:rFonts w:ascii="Arial" w:hAnsi="Arial"/>
          <w:i/>
          <w:sz w:val="18"/>
        </w:rPr>
        <w:t>البايتات لكل قرار</w:t>
      </w:r>
    </w:p>
    <w:p>
      <w:pPr>
        <w:pStyle w:val="Heading2"/>
        <w:jc w:val="right"/>
        <w:bidi/>
      </w:pPr>
      <w:r>
        <w:rPr>
          <w:rFonts w:ascii="Arial" w:hAnsi="Arial"/>
          <w:color w:val="000000"/>
        </w:rPr>
        <w:t>6.1 طبولوجيا Smoke</w:t>
      </w:r>
    </w:p>
    <w:tbl>
      <w:tblPr>
        <w:tblStyle w:val="TableGrid"/>
        <w:tblW w:type="auto" w:w="0"/>
        <w:jc w:val="center"/>
        <w:tblLook w:firstColumn="1" w:firstRow="1" w:lastColumn="0" w:lastRow="0" w:noHBand="0" w:noVBand="1" w:val="04A0"/>
      </w:tblPr>
      <w:tblGrid>
        <w:gridCol w:w="878"/>
        <w:gridCol w:w="878"/>
        <w:gridCol w:w="878"/>
        <w:gridCol w:w="878"/>
        <w:gridCol w:w="878"/>
        <w:gridCol w:w="878"/>
        <w:gridCol w:w="878"/>
        <w:gridCol w:w="878"/>
        <w:gridCol w:w="878"/>
        <w:gridCol w:w="878"/>
        <w:gridCol w:w="878"/>
        <w:gridCol w:w="878"/>
      </w:tblGrid>
      <w:tr>
        <w:tc>
          <w:tcPr>
            <w:tcW w:type="dxa" w:w="878"/>
            <w:vAlign w:val="center"/>
            <w:shd w:fill="09263D"/>
          </w:tcPr>
          <w:p>
            <w:pPr>
              <w:jc w:val="right"/>
              <w:bidi/>
            </w:pPr>
            <w:r/>
            <w:r>
              <w:rPr>
                <w:rFonts w:ascii="Arial" w:hAnsi="Arial"/>
                <w:b/>
                <w:color w:val="FFFFFF"/>
                <w:sz w:val="15"/>
              </w:rPr>
              <w:t>المركبات</w:t>
            </w:r>
          </w:p>
        </w:tc>
        <w:tc>
          <w:tcPr>
            <w:tcW w:type="dxa" w:w="878"/>
            <w:vAlign w:val="center"/>
            <w:shd w:fill="09263D"/>
          </w:tcPr>
          <w:p>
            <w:pPr>
              <w:jc w:val="right"/>
              <w:bidi/>
            </w:pPr>
            <w:r/>
            <w:r>
              <w:rPr>
                <w:rFonts w:ascii="Arial" w:hAnsi="Arial"/>
                <w:b/>
                <w:color w:val="FFFFFF"/>
                <w:sz w:val="15"/>
              </w:rPr>
              <w:t>البنية</w:t>
            </w:r>
          </w:p>
        </w:tc>
        <w:tc>
          <w:tcPr>
            <w:tcW w:type="dxa" w:w="878"/>
            <w:vAlign w:val="center"/>
            <w:shd w:fill="09263D"/>
          </w:tcPr>
          <w:p>
            <w:pPr>
              <w:jc w:val="right"/>
              <w:bidi/>
            </w:pPr>
            <w:r/>
            <w:r>
              <w:rPr>
                <w:rFonts w:ascii="Arial" w:hAnsi="Arial"/>
                <w:b/>
                <w:color w:val="FFFFFF"/>
                <w:sz w:val="15"/>
              </w:rPr>
              <w:t>Precision</w:t>
            </w:r>
          </w:p>
        </w:tc>
        <w:tc>
          <w:tcPr>
            <w:tcW w:type="dxa" w:w="878"/>
            <w:vAlign w:val="center"/>
            <w:shd w:fill="09263D"/>
          </w:tcPr>
          <w:p>
            <w:pPr>
              <w:jc w:val="right"/>
              <w:bidi/>
            </w:pPr>
            <w:r/>
            <w:r>
              <w:rPr>
                <w:rFonts w:ascii="Arial" w:hAnsi="Arial"/>
                <w:b/>
                <w:color w:val="FFFFFF"/>
                <w:sz w:val="15"/>
              </w:rPr>
              <w:t>Recall</w:t>
            </w:r>
          </w:p>
        </w:tc>
        <w:tc>
          <w:tcPr>
            <w:tcW w:type="dxa" w:w="878"/>
            <w:vAlign w:val="center"/>
            <w:shd w:fill="09263D"/>
          </w:tcPr>
          <w:p>
            <w:pPr>
              <w:jc w:val="right"/>
              <w:bidi/>
            </w:pPr>
            <w:r/>
            <w:r>
              <w:rPr>
                <w:rFonts w:ascii="Arial" w:hAnsi="Arial"/>
                <w:b/>
                <w:color w:val="FFFFFF"/>
                <w:sz w:val="15"/>
              </w:rPr>
              <w:t>FRR</w:t>
            </w:r>
          </w:p>
        </w:tc>
        <w:tc>
          <w:tcPr>
            <w:tcW w:type="dxa" w:w="878"/>
            <w:vAlign w:val="center"/>
            <w:shd w:fill="09263D"/>
          </w:tcPr>
          <w:p>
            <w:pPr>
              <w:jc w:val="right"/>
              <w:bidi/>
            </w:pPr>
            <w:r/>
            <w:r>
              <w:rPr>
                <w:rFonts w:ascii="Arial" w:hAnsi="Arial"/>
                <w:b/>
                <w:color w:val="FFFFFF"/>
                <w:sz w:val="15"/>
              </w:rPr>
              <w:t>MCC</w:t>
            </w:r>
          </w:p>
        </w:tc>
        <w:tc>
          <w:tcPr>
            <w:tcW w:type="dxa" w:w="878"/>
            <w:vAlign w:val="center"/>
            <w:shd w:fill="09263D"/>
          </w:tcPr>
          <w:p>
            <w:pPr>
              <w:jc w:val="right"/>
              <w:bidi/>
            </w:pPr>
            <w:r/>
            <w:r>
              <w:rPr>
                <w:rFonts w:ascii="Arial" w:hAnsi="Arial"/>
                <w:b/>
                <w:color w:val="FFFFFF"/>
                <w:sz w:val="15"/>
              </w:rPr>
              <w:t>P95 ms</w:t>
            </w:r>
          </w:p>
        </w:tc>
        <w:tc>
          <w:tcPr>
            <w:tcW w:type="dxa" w:w="878"/>
            <w:vAlign w:val="center"/>
            <w:shd w:fill="09263D"/>
          </w:tcPr>
          <w:p>
            <w:pPr>
              <w:jc w:val="right"/>
              <w:bidi/>
            </w:pPr>
            <w:r/>
            <w:r>
              <w:rPr>
                <w:rFonts w:ascii="Arial" w:hAnsi="Arial"/>
                <w:b/>
                <w:color w:val="FFFFFF"/>
                <w:sz w:val="15"/>
              </w:rPr>
              <w:t>رسائل/قرار</w:t>
            </w:r>
          </w:p>
        </w:tc>
        <w:tc>
          <w:tcPr>
            <w:tcW w:type="dxa" w:w="878"/>
            <w:vAlign w:val="center"/>
            <w:shd w:fill="09263D"/>
          </w:tcPr>
          <w:p>
            <w:pPr>
              <w:jc w:val="right"/>
              <w:bidi/>
            </w:pPr>
            <w:r/>
            <w:r>
              <w:rPr>
                <w:rFonts w:ascii="Arial" w:hAnsi="Arial"/>
                <w:b/>
                <w:color w:val="FFFFFF"/>
                <w:sz w:val="15"/>
              </w:rPr>
              <w:t>بايت/قرار</w:t>
            </w:r>
          </w:p>
        </w:tc>
        <w:tc>
          <w:tcPr>
            <w:tcW w:type="dxa" w:w="878"/>
            <w:vAlign w:val="center"/>
            <w:shd w:fill="09263D"/>
          </w:tcPr>
          <w:p>
            <w:pPr>
              <w:jc w:val="right"/>
              <w:bidi/>
            </w:pPr>
            <w:r/>
            <w:r>
              <w:rPr>
                <w:rFonts w:ascii="Arial" w:hAnsi="Arial"/>
                <w:b/>
                <w:color w:val="FFFFFF"/>
                <w:sz w:val="15"/>
              </w:rPr>
              <w:t>PDR</w:t>
            </w:r>
          </w:p>
        </w:tc>
        <w:tc>
          <w:tcPr>
            <w:tcW w:type="dxa" w:w="878"/>
            <w:vAlign w:val="center"/>
            <w:shd w:fill="09263D"/>
          </w:tcPr>
          <w:p>
            <w:pPr>
              <w:jc w:val="right"/>
              <w:bidi/>
            </w:pPr>
            <w:r/>
            <w:r>
              <w:rPr>
                <w:rFonts w:ascii="Arial" w:hAnsi="Arial"/>
                <w:b/>
                <w:color w:val="FFFFFF"/>
                <w:sz w:val="15"/>
              </w:rPr>
              <w:t>CPU s</w:t>
            </w:r>
          </w:p>
        </w:tc>
        <w:tc>
          <w:tcPr>
            <w:tcW w:type="dxa" w:w="878"/>
            <w:vAlign w:val="center"/>
            <w:shd w:fill="09263D"/>
          </w:tcPr>
          <w:p>
            <w:pPr>
              <w:jc w:val="right"/>
              <w:bidi/>
            </w:pPr>
            <w:r/>
            <w:r>
              <w:rPr>
                <w:rFonts w:ascii="Arial" w:hAnsi="Arial"/>
                <w:b/>
                <w:color w:val="FFFFFF"/>
                <w:sz w:val="15"/>
              </w:rPr>
              <w:t>Memory KB</w:t>
            </w:r>
          </w:p>
        </w:tc>
      </w:tr>
      <w:tr>
        <w:tc>
          <w:tcPr>
            <w:tcW w:type="dxa" w:w="878"/>
            <w:vAlign w:val="center"/>
          </w:tcPr>
          <w:p>
            <w:pPr>
              <w:jc w:val="right"/>
              <w:bidi/>
            </w:pPr>
            <w:r/>
            <w:r>
              <w:rPr>
                <w:rFonts w:ascii="Arial" w:hAnsi="Arial"/>
                <w:b w:val="0"/>
                <w:sz w:val="14"/>
              </w:rPr>
              <w:t>20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0.9088</w:t>
            </w:r>
          </w:p>
        </w:tc>
        <w:tc>
          <w:tcPr>
            <w:tcW w:type="dxa" w:w="878"/>
            <w:vAlign w:val="center"/>
          </w:tcPr>
          <w:p>
            <w:pPr>
              <w:jc w:val="right"/>
              <w:bidi/>
            </w:pPr>
            <w:r/>
            <w:r>
              <w:rPr>
                <w:rFonts w:ascii="Arial" w:hAnsi="Arial"/>
                <w:b w:val="0"/>
                <w:sz w:val="14"/>
              </w:rPr>
              <w:t>0.5938</w:t>
            </w:r>
          </w:p>
        </w:tc>
        <w:tc>
          <w:tcPr>
            <w:tcW w:type="dxa" w:w="878"/>
            <w:vAlign w:val="center"/>
          </w:tcPr>
          <w:p>
            <w:pPr>
              <w:jc w:val="right"/>
              <w:bidi/>
            </w:pPr>
            <w:r/>
            <w:r>
              <w:rPr>
                <w:rFonts w:ascii="Arial" w:hAnsi="Arial"/>
                <w:b w:val="0"/>
                <w:sz w:val="14"/>
              </w:rPr>
              <w:t>0.0085</w:t>
            </w:r>
          </w:p>
        </w:tc>
        <w:tc>
          <w:tcPr>
            <w:tcW w:type="dxa" w:w="878"/>
            <w:vAlign w:val="center"/>
          </w:tcPr>
          <w:p>
            <w:pPr>
              <w:jc w:val="right"/>
              <w:bidi/>
            </w:pPr>
            <w:r/>
            <w:r>
              <w:rPr>
                <w:rFonts w:ascii="Arial" w:hAnsi="Arial"/>
                <w:b w:val="0"/>
                <w:sz w:val="14"/>
              </w:rPr>
              <w:t>0.7063</w:t>
            </w:r>
          </w:p>
        </w:tc>
        <w:tc>
          <w:tcPr>
            <w:tcW w:type="dxa" w:w="878"/>
            <w:vAlign w:val="center"/>
          </w:tcPr>
          <w:p>
            <w:pPr>
              <w:jc w:val="right"/>
              <w:bidi/>
            </w:pPr>
            <w:r/>
            <w:r>
              <w:rPr>
                <w:rFonts w:ascii="Arial" w:hAnsi="Arial"/>
                <w:b w:val="0"/>
                <w:sz w:val="14"/>
              </w:rPr>
              <w:t>14,147.82</w:t>
            </w:r>
          </w:p>
        </w:tc>
        <w:tc>
          <w:tcPr>
            <w:tcW w:type="dxa" w:w="878"/>
            <w:vAlign w:val="center"/>
          </w:tcPr>
          <w:p>
            <w:pPr>
              <w:jc w:val="right"/>
              <w:bidi/>
            </w:pPr>
            <w:r/>
            <w:r>
              <w:rPr>
                <w:rFonts w:ascii="Arial" w:hAnsi="Arial"/>
                <w:b w:val="0"/>
                <w:sz w:val="14"/>
              </w:rPr>
              <w:t>33.1970</w:t>
            </w:r>
          </w:p>
        </w:tc>
        <w:tc>
          <w:tcPr>
            <w:tcW w:type="dxa" w:w="878"/>
            <w:vAlign w:val="center"/>
          </w:tcPr>
          <w:p>
            <w:pPr>
              <w:jc w:val="right"/>
              <w:bidi/>
            </w:pPr>
            <w:r/>
            <w:r>
              <w:rPr>
                <w:rFonts w:ascii="Arial" w:hAnsi="Arial"/>
                <w:b w:val="0"/>
                <w:sz w:val="14"/>
              </w:rPr>
              <w:t>23,370.68</w:t>
            </w:r>
          </w:p>
        </w:tc>
        <w:tc>
          <w:tcPr>
            <w:tcW w:type="dxa" w:w="878"/>
            <w:vAlign w:val="center"/>
          </w:tcPr>
          <w:p>
            <w:pPr>
              <w:jc w:val="right"/>
              <w:bidi/>
            </w:pPr>
            <w:r/>
            <w:r>
              <w:rPr>
                <w:rFonts w:ascii="Arial" w:hAnsi="Arial"/>
                <w:b w:val="0"/>
                <w:sz w:val="14"/>
              </w:rPr>
              <w:t>0.9808</w:t>
            </w:r>
          </w:p>
        </w:tc>
        <w:tc>
          <w:tcPr>
            <w:tcW w:type="dxa" w:w="878"/>
            <w:vAlign w:val="center"/>
          </w:tcPr>
          <w:p>
            <w:pPr>
              <w:jc w:val="right"/>
              <w:bidi/>
            </w:pPr>
            <w:r/>
            <w:r>
              <w:rPr>
                <w:rFonts w:ascii="Arial" w:hAnsi="Arial"/>
                <w:b w:val="0"/>
                <w:sz w:val="14"/>
              </w:rPr>
              <w:t>1.7109</w:t>
            </w:r>
          </w:p>
        </w:tc>
        <w:tc>
          <w:tcPr>
            <w:tcW w:type="dxa" w:w="878"/>
            <w:vAlign w:val="center"/>
          </w:tcPr>
          <w:p>
            <w:pPr>
              <w:jc w:val="right"/>
              <w:bidi/>
            </w:pPr>
            <w:r/>
            <w:r>
              <w:rPr>
                <w:rFonts w:ascii="Arial" w:hAnsi="Arial"/>
                <w:b w:val="0"/>
                <w:sz w:val="14"/>
              </w:rPr>
              <w:t>3,975.82</w:t>
            </w:r>
          </w:p>
        </w:tc>
      </w:tr>
      <w:tr>
        <w:tc>
          <w:tcPr>
            <w:tcW w:type="dxa" w:w="878"/>
            <w:vAlign w:val="center"/>
          </w:tcPr>
          <w:p>
            <w:pPr>
              <w:jc w:val="right"/>
              <w:bidi/>
            </w:pPr>
            <w:r/>
            <w:r>
              <w:rPr>
                <w:rFonts w:ascii="Arial" w:hAnsi="Arial"/>
                <w:b w:val="0"/>
                <w:sz w:val="14"/>
              </w:rPr>
              <w:t>20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0.9088</w:t>
            </w:r>
          </w:p>
        </w:tc>
        <w:tc>
          <w:tcPr>
            <w:tcW w:type="dxa" w:w="878"/>
            <w:vAlign w:val="center"/>
          </w:tcPr>
          <w:p>
            <w:pPr>
              <w:jc w:val="right"/>
              <w:bidi/>
            </w:pPr>
            <w:r/>
            <w:r>
              <w:rPr>
                <w:rFonts w:ascii="Arial" w:hAnsi="Arial"/>
                <w:b w:val="0"/>
                <w:sz w:val="14"/>
              </w:rPr>
              <w:t>0.5938</w:t>
            </w:r>
          </w:p>
        </w:tc>
        <w:tc>
          <w:tcPr>
            <w:tcW w:type="dxa" w:w="878"/>
            <w:vAlign w:val="center"/>
          </w:tcPr>
          <w:p>
            <w:pPr>
              <w:jc w:val="right"/>
              <w:bidi/>
            </w:pPr>
            <w:r/>
            <w:r>
              <w:rPr>
                <w:rFonts w:ascii="Arial" w:hAnsi="Arial"/>
                <w:b w:val="0"/>
                <w:sz w:val="14"/>
              </w:rPr>
              <w:t>0.0085</w:t>
            </w:r>
          </w:p>
        </w:tc>
        <w:tc>
          <w:tcPr>
            <w:tcW w:type="dxa" w:w="878"/>
            <w:vAlign w:val="center"/>
          </w:tcPr>
          <w:p>
            <w:pPr>
              <w:jc w:val="right"/>
              <w:bidi/>
            </w:pPr>
            <w:r/>
            <w:r>
              <w:rPr>
                <w:rFonts w:ascii="Arial" w:hAnsi="Arial"/>
                <w:b w:val="0"/>
                <w:sz w:val="14"/>
              </w:rPr>
              <w:t>0.7063</w:t>
            </w:r>
          </w:p>
        </w:tc>
        <w:tc>
          <w:tcPr>
            <w:tcW w:type="dxa" w:w="878"/>
            <w:vAlign w:val="center"/>
          </w:tcPr>
          <w:p>
            <w:pPr>
              <w:jc w:val="right"/>
              <w:bidi/>
            </w:pPr>
            <w:r/>
            <w:r>
              <w:rPr>
                <w:rFonts w:ascii="Arial" w:hAnsi="Arial"/>
                <w:b w:val="0"/>
                <w:sz w:val="14"/>
              </w:rPr>
              <w:t>14,314.67</w:t>
            </w:r>
          </w:p>
        </w:tc>
        <w:tc>
          <w:tcPr>
            <w:tcW w:type="dxa" w:w="878"/>
            <w:vAlign w:val="center"/>
          </w:tcPr>
          <w:p>
            <w:pPr>
              <w:jc w:val="right"/>
              <w:bidi/>
            </w:pPr>
            <w:r/>
            <w:r>
              <w:rPr>
                <w:rFonts w:ascii="Arial" w:hAnsi="Arial"/>
                <w:b w:val="0"/>
                <w:sz w:val="14"/>
              </w:rPr>
              <w:t>24.7977</w:t>
            </w:r>
          </w:p>
        </w:tc>
        <w:tc>
          <w:tcPr>
            <w:tcW w:type="dxa" w:w="878"/>
            <w:vAlign w:val="center"/>
          </w:tcPr>
          <w:p>
            <w:pPr>
              <w:jc w:val="right"/>
              <w:bidi/>
            </w:pPr>
            <w:r/>
            <w:r>
              <w:rPr>
                <w:rFonts w:ascii="Arial" w:hAnsi="Arial"/>
                <w:b w:val="0"/>
                <w:sz w:val="14"/>
              </w:rPr>
              <w:t>26,572.75</w:t>
            </w:r>
          </w:p>
        </w:tc>
        <w:tc>
          <w:tcPr>
            <w:tcW w:type="dxa" w:w="878"/>
            <w:vAlign w:val="center"/>
          </w:tcPr>
          <w:p>
            <w:pPr>
              <w:jc w:val="right"/>
              <w:bidi/>
            </w:pPr>
            <w:r/>
            <w:r>
              <w:rPr>
                <w:rFonts w:ascii="Arial" w:hAnsi="Arial"/>
                <w:b w:val="0"/>
                <w:sz w:val="14"/>
              </w:rPr>
              <w:t>0.9813</w:t>
            </w:r>
          </w:p>
        </w:tc>
        <w:tc>
          <w:tcPr>
            <w:tcW w:type="dxa" w:w="878"/>
            <w:vAlign w:val="center"/>
          </w:tcPr>
          <w:p>
            <w:pPr>
              <w:jc w:val="right"/>
              <w:bidi/>
            </w:pPr>
            <w:r/>
            <w:r>
              <w:rPr>
                <w:rFonts w:ascii="Arial" w:hAnsi="Arial"/>
                <w:b w:val="0"/>
                <w:sz w:val="14"/>
              </w:rPr>
              <w:t>2.5672</w:t>
            </w:r>
          </w:p>
        </w:tc>
        <w:tc>
          <w:tcPr>
            <w:tcW w:type="dxa" w:w="878"/>
            <w:vAlign w:val="center"/>
          </w:tcPr>
          <w:p>
            <w:pPr>
              <w:jc w:val="right"/>
              <w:bidi/>
            </w:pPr>
            <w:r/>
            <w:r>
              <w:rPr>
                <w:rFonts w:ascii="Arial" w:hAnsi="Arial"/>
                <w:b w:val="0"/>
                <w:sz w:val="14"/>
              </w:rPr>
              <w:t>3,821.58</w:t>
            </w:r>
          </w:p>
        </w:tc>
      </w:tr>
      <w:tr>
        <w:tc>
          <w:tcPr>
            <w:tcW w:type="dxa" w:w="878"/>
            <w:vAlign w:val="center"/>
          </w:tcPr>
          <w:p>
            <w:pPr>
              <w:jc w:val="right"/>
              <w:bidi/>
            </w:pPr>
            <w:r/>
            <w:r>
              <w:rPr>
                <w:rFonts w:ascii="Arial" w:hAnsi="Arial"/>
                <w:b w:val="0"/>
                <w:sz w:val="14"/>
              </w:rPr>
              <w:t>40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0.8934</w:t>
            </w:r>
          </w:p>
        </w:tc>
        <w:tc>
          <w:tcPr>
            <w:tcW w:type="dxa" w:w="878"/>
            <w:vAlign w:val="center"/>
          </w:tcPr>
          <w:p>
            <w:pPr>
              <w:jc w:val="right"/>
              <w:bidi/>
            </w:pPr>
            <w:r/>
            <w:r>
              <w:rPr>
                <w:rFonts w:ascii="Arial" w:hAnsi="Arial"/>
                <w:b w:val="0"/>
                <w:sz w:val="14"/>
              </w:rPr>
              <w:t>0.5860</w:t>
            </w:r>
          </w:p>
        </w:tc>
        <w:tc>
          <w:tcPr>
            <w:tcW w:type="dxa" w:w="878"/>
            <w:vAlign w:val="center"/>
          </w:tcPr>
          <w:p>
            <w:pPr>
              <w:jc w:val="right"/>
              <w:bidi/>
            </w:pPr>
            <w:r/>
            <w:r>
              <w:rPr>
                <w:rFonts w:ascii="Arial" w:hAnsi="Arial"/>
                <w:b w:val="0"/>
                <w:sz w:val="14"/>
              </w:rPr>
              <w:t>0.0101</w:t>
            </w:r>
          </w:p>
        </w:tc>
        <w:tc>
          <w:tcPr>
            <w:tcW w:type="dxa" w:w="878"/>
            <w:vAlign w:val="center"/>
          </w:tcPr>
          <w:p>
            <w:pPr>
              <w:jc w:val="right"/>
              <w:bidi/>
            </w:pPr>
            <w:r/>
            <w:r>
              <w:rPr>
                <w:rFonts w:ascii="Arial" w:hAnsi="Arial"/>
                <w:b w:val="0"/>
                <w:sz w:val="14"/>
              </w:rPr>
              <w:t>0.6939</w:t>
            </w:r>
          </w:p>
        </w:tc>
        <w:tc>
          <w:tcPr>
            <w:tcW w:type="dxa" w:w="878"/>
            <w:vAlign w:val="center"/>
          </w:tcPr>
          <w:p>
            <w:pPr>
              <w:jc w:val="right"/>
              <w:bidi/>
            </w:pPr>
            <w:r/>
            <w:r>
              <w:rPr>
                <w:rFonts w:ascii="Arial" w:hAnsi="Arial"/>
                <w:b w:val="0"/>
                <w:sz w:val="14"/>
              </w:rPr>
              <w:t>14,243.45</w:t>
            </w:r>
          </w:p>
        </w:tc>
        <w:tc>
          <w:tcPr>
            <w:tcW w:type="dxa" w:w="878"/>
            <w:vAlign w:val="center"/>
          </w:tcPr>
          <w:p>
            <w:pPr>
              <w:jc w:val="right"/>
              <w:bidi/>
            </w:pPr>
            <w:r/>
            <w:r>
              <w:rPr>
                <w:rFonts w:ascii="Arial" w:hAnsi="Arial"/>
                <w:b w:val="0"/>
                <w:sz w:val="14"/>
              </w:rPr>
              <w:t>31.9765</w:t>
            </w:r>
          </w:p>
        </w:tc>
        <w:tc>
          <w:tcPr>
            <w:tcW w:type="dxa" w:w="878"/>
            <w:vAlign w:val="center"/>
          </w:tcPr>
          <w:p>
            <w:pPr>
              <w:jc w:val="right"/>
              <w:bidi/>
            </w:pPr>
            <w:r/>
            <w:r>
              <w:rPr>
                <w:rFonts w:ascii="Arial" w:hAnsi="Arial"/>
                <w:b w:val="0"/>
                <w:sz w:val="14"/>
              </w:rPr>
              <w:t>22,511.46</w:t>
            </w:r>
          </w:p>
        </w:tc>
        <w:tc>
          <w:tcPr>
            <w:tcW w:type="dxa" w:w="878"/>
            <w:vAlign w:val="center"/>
          </w:tcPr>
          <w:p>
            <w:pPr>
              <w:jc w:val="right"/>
              <w:bidi/>
            </w:pPr>
            <w:r/>
            <w:r>
              <w:rPr>
                <w:rFonts w:ascii="Arial" w:hAnsi="Arial"/>
                <w:b w:val="0"/>
                <w:sz w:val="14"/>
              </w:rPr>
              <w:t>0.9808</w:t>
            </w:r>
          </w:p>
        </w:tc>
        <w:tc>
          <w:tcPr>
            <w:tcW w:type="dxa" w:w="878"/>
            <w:vAlign w:val="center"/>
          </w:tcPr>
          <w:p>
            <w:pPr>
              <w:jc w:val="right"/>
              <w:bidi/>
            </w:pPr>
            <w:r/>
            <w:r>
              <w:rPr>
                <w:rFonts w:ascii="Arial" w:hAnsi="Arial"/>
                <w:b w:val="0"/>
                <w:sz w:val="14"/>
              </w:rPr>
              <w:t>3.1047</w:t>
            </w:r>
          </w:p>
        </w:tc>
        <w:tc>
          <w:tcPr>
            <w:tcW w:type="dxa" w:w="878"/>
            <w:vAlign w:val="center"/>
          </w:tcPr>
          <w:p>
            <w:pPr>
              <w:jc w:val="right"/>
              <w:bidi/>
            </w:pPr>
            <w:r/>
            <w:r>
              <w:rPr>
                <w:rFonts w:ascii="Arial" w:hAnsi="Arial"/>
                <w:b w:val="0"/>
                <w:sz w:val="14"/>
              </w:rPr>
              <w:t>7,086.55</w:t>
            </w:r>
          </w:p>
        </w:tc>
      </w:tr>
      <w:tr>
        <w:tc>
          <w:tcPr>
            <w:tcW w:type="dxa" w:w="878"/>
            <w:vAlign w:val="center"/>
          </w:tcPr>
          <w:p>
            <w:pPr>
              <w:jc w:val="right"/>
              <w:bidi/>
            </w:pPr>
            <w:r/>
            <w:r>
              <w:rPr>
                <w:rFonts w:ascii="Arial" w:hAnsi="Arial"/>
                <w:b w:val="0"/>
                <w:sz w:val="14"/>
              </w:rPr>
              <w:t>40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0.8934</w:t>
            </w:r>
          </w:p>
        </w:tc>
        <w:tc>
          <w:tcPr>
            <w:tcW w:type="dxa" w:w="878"/>
            <w:vAlign w:val="center"/>
          </w:tcPr>
          <w:p>
            <w:pPr>
              <w:jc w:val="right"/>
              <w:bidi/>
            </w:pPr>
            <w:r/>
            <w:r>
              <w:rPr>
                <w:rFonts w:ascii="Arial" w:hAnsi="Arial"/>
                <w:b w:val="0"/>
                <w:sz w:val="14"/>
              </w:rPr>
              <w:t>0.5860</w:t>
            </w:r>
          </w:p>
        </w:tc>
        <w:tc>
          <w:tcPr>
            <w:tcW w:type="dxa" w:w="878"/>
            <w:vAlign w:val="center"/>
          </w:tcPr>
          <w:p>
            <w:pPr>
              <w:jc w:val="right"/>
              <w:bidi/>
            </w:pPr>
            <w:r/>
            <w:r>
              <w:rPr>
                <w:rFonts w:ascii="Arial" w:hAnsi="Arial"/>
                <w:b w:val="0"/>
                <w:sz w:val="14"/>
              </w:rPr>
              <w:t>0.0101</w:t>
            </w:r>
          </w:p>
        </w:tc>
        <w:tc>
          <w:tcPr>
            <w:tcW w:type="dxa" w:w="878"/>
            <w:vAlign w:val="center"/>
          </w:tcPr>
          <w:p>
            <w:pPr>
              <w:jc w:val="right"/>
              <w:bidi/>
            </w:pPr>
            <w:r/>
            <w:r>
              <w:rPr>
                <w:rFonts w:ascii="Arial" w:hAnsi="Arial"/>
                <w:b w:val="0"/>
                <w:sz w:val="14"/>
              </w:rPr>
              <w:t>0.6939</w:t>
            </w:r>
          </w:p>
        </w:tc>
        <w:tc>
          <w:tcPr>
            <w:tcW w:type="dxa" w:w="878"/>
            <w:vAlign w:val="center"/>
          </w:tcPr>
          <w:p>
            <w:pPr>
              <w:jc w:val="right"/>
              <w:bidi/>
            </w:pPr>
            <w:r/>
            <w:r>
              <w:rPr>
                <w:rFonts w:ascii="Arial" w:hAnsi="Arial"/>
                <w:b w:val="0"/>
                <w:sz w:val="14"/>
              </w:rPr>
              <w:t>14,538.44</w:t>
            </w:r>
          </w:p>
        </w:tc>
        <w:tc>
          <w:tcPr>
            <w:tcW w:type="dxa" w:w="878"/>
            <w:vAlign w:val="center"/>
          </w:tcPr>
          <w:p>
            <w:pPr>
              <w:jc w:val="right"/>
              <w:bidi/>
            </w:pPr>
            <w:r/>
            <w:r>
              <w:rPr>
                <w:rFonts w:ascii="Arial" w:hAnsi="Arial"/>
                <w:b w:val="0"/>
                <w:sz w:val="14"/>
              </w:rPr>
              <w:t>24.0623</w:t>
            </w:r>
          </w:p>
        </w:tc>
        <w:tc>
          <w:tcPr>
            <w:tcW w:type="dxa" w:w="878"/>
            <w:vAlign w:val="center"/>
          </w:tcPr>
          <w:p>
            <w:pPr>
              <w:jc w:val="right"/>
              <w:bidi/>
            </w:pPr>
            <w:r/>
            <w:r>
              <w:rPr>
                <w:rFonts w:ascii="Arial" w:hAnsi="Arial"/>
                <w:b w:val="0"/>
                <w:sz w:val="14"/>
              </w:rPr>
              <w:t>24,228.98</w:t>
            </w:r>
          </w:p>
        </w:tc>
        <w:tc>
          <w:tcPr>
            <w:tcW w:type="dxa" w:w="878"/>
            <w:vAlign w:val="center"/>
          </w:tcPr>
          <w:p>
            <w:pPr>
              <w:jc w:val="right"/>
              <w:bidi/>
            </w:pPr>
            <w:r/>
            <w:r>
              <w:rPr>
                <w:rFonts w:ascii="Arial" w:hAnsi="Arial"/>
                <w:b w:val="0"/>
                <w:sz w:val="14"/>
              </w:rPr>
              <w:t>0.9813</w:t>
            </w:r>
          </w:p>
        </w:tc>
        <w:tc>
          <w:tcPr>
            <w:tcW w:type="dxa" w:w="878"/>
            <w:vAlign w:val="center"/>
          </w:tcPr>
          <w:p>
            <w:pPr>
              <w:jc w:val="right"/>
              <w:bidi/>
            </w:pPr>
            <w:r/>
            <w:r>
              <w:rPr>
                <w:rFonts w:ascii="Arial" w:hAnsi="Arial"/>
                <w:b w:val="0"/>
                <w:sz w:val="14"/>
              </w:rPr>
              <w:t>4.2516</w:t>
            </w:r>
          </w:p>
        </w:tc>
        <w:tc>
          <w:tcPr>
            <w:tcW w:type="dxa" w:w="878"/>
            <w:vAlign w:val="center"/>
          </w:tcPr>
          <w:p>
            <w:pPr>
              <w:jc w:val="right"/>
              <w:bidi/>
            </w:pPr>
            <w:r/>
            <w:r>
              <w:rPr>
                <w:rFonts w:ascii="Arial" w:hAnsi="Arial"/>
                <w:b w:val="0"/>
                <w:sz w:val="14"/>
              </w:rPr>
              <w:t>6,750.83</w:t>
            </w:r>
          </w:p>
        </w:tc>
      </w:tr>
      <w:tr>
        <w:tc>
          <w:tcPr>
            <w:tcW w:type="dxa" w:w="878"/>
            <w:vAlign w:val="center"/>
          </w:tcPr>
          <w:p>
            <w:pPr>
              <w:jc w:val="right"/>
              <w:bidi/>
            </w:pPr>
            <w:r/>
            <w:r>
              <w:rPr>
                <w:rFonts w:ascii="Arial" w:hAnsi="Arial"/>
                <w:b w:val="0"/>
                <w:sz w:val="14"/>
              </w:rPr>
              <w:t>60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0.8602</w:t>
            </w:r>
          </w:p>
        </w:tc>
        <w:tc>
          <w:tcPr>
            <w:tcW w:type="dxa" w:w="878"/>
            <w:vAlign w:val="center"/>
          </w:tcPr>
          <w:p>
            <w:pPr>
              <w:jc w:val="right"/>
              <w:bidi/>
            </w:pPr>
            <w:r/>
            <w:r>
              <w:rPr>
                <w:rFonts w:ascii="Arial" w:hAnsi="Arial"/>
                <w:b w:val="0"/>
                <w:sz w:val="14"/>
              </w:rPr>
              <w:t>0.5544</w:t>
            </w:r>
          </w:p>
        </w:tc>
        <w:tc>
          <w:tcPr>
            <w:tcW w:type="dxa" w:w="878"/>
            <w:vAlign w:val="center"/>
          </w:tcPr>
          <w:p>
            <w:pPr>
              <w:jc w:val="right"/>
              <w:bidi/>
            </w:pPr>
            <w:r/>
            <w:r>
              <w:rPr>
                <w:rFonts w:ascii="Arial" w:hAnsi="Arial"/>
                <w:b w:val="0"/>
                <w:sz w:val="14"/>
              </w:rPr>
              <w:t>0.0101</w:t>
            </w:r>
          </w:p>
        </w:tc>
        <w:tc>
          <w:tcPr>
            <w:tcW w:type="dxa" w:w="878"/>
            <w:vAlign w:val="center"/>
          </w:tcPr>
          <w:p>
            <w:pPr>
              <w:jc w:val="right"/>
              <w:bidi/>
            </w:pPr>
            <w:r/>
            <w:r>
              <w:rPr>
                <w:rFonts w:ascii="Arial" w:hAnsi="Arial"/>
                <w:b w:val="0"/>
                <w:sz w:val="14"/>
              </w:rPr>
              <w:t>0.6644</w:t>
            </w:r>
          </w:p>
        </w:tc>
        <w:tc>
          <w:tcPr>
            <w:tcW w:type="dxa" w:w="878"/>
            <w:vAlign w:val="center"/>
          </w:tcPr>
          <w:p>
            <w:pPr>
              <w:jc w:val="right"/>
              <w:bidi/>
            </w:pPr>
            <w:r/>
            <w:r>
              <w:rPr>
                <w:rFonts w:ascii="Arial" w:hAnsi="Arial"/>
                <w:b w:val="0"/>
                <w:sz w:val="14"/>
              </w:rPr>
              <w:t>14,308.15</w:t>
            </w:r>
          </w:p>
        </w:tc>
        <w:tc>
          <w:tcPr>
            <w:tcW w:type="dxa" w:w="878"/>
            <w:vAlign w:val="center"/>
          </w:tcPr>
          <w:p>
            <w:pPr>
              <w:jc w:val="right"/>
              <w:bidi/>
            </w:pPr>
            <w:r/>
            <w:r>
              <w:rPr>
                <w:rFonts w:ascii="Arial" w:hAnsi="Arial"/>
                <w:b w:val="0"/>
                <w:sz w:val="14"/>
              </w:rPr>
              <w:t>30.4328</w:t>
            </w:r>
          </w:p>
        </w:tc>
        <w:tc>
          <w:tcPr>
            <w:tcW w:type="dxa" w:w="878"/>
            <w:vAlign w:val="center"/>
          </w:tcPr>
          <w:p>
            <w:pPr>
              <w:jc w:val="right"/>
              <w:bidi/>
            </w:pPr>
            <w:r/>
            <w:r>
              <w:rPr>
                <w:rFonts w:ascii="Arial" w:hAnsi="Arial"/>
                <w:b w:val="0"/>
                <w:sz w:val="14"/>
              </w:rPr>
              <w:t>21,424.72</w:t>
            </w:r>
          </w:p>
        </w:tc>
        <w:tc>
          <w:tcPr>
            <w:tcW w:type="dxa" w:w="878"/>
            <w:vAlign w:val="center"/>
          </w:tcPr>
          <w:p>
            <w:pPr>
              <w:jc w:val="right"/>
              <w:bidi/>
            </w:pPr>
            <w:r/>
            <w:r>
              <w:rPr>
                <w:rFonts w:ascii="Arial" w:hAnsi="Arial"/>
                <w:b w:val="0"/>
                <w:sz w:val="14"/>
              </w:rPr>
              <w:t>0.9805</w:t>
            </w:r>
          </w:p>
        </w:tc>
        <w:tc>
          <w:tcPr>
            <w:tcW w:type="dxa" w:w="878"/>
            <w:vAlign w:val="center"/>
          </w:tcPr>
          <w:p>
            <w:pPr>
              <w:jc w:val="right"/>
              <w:bidi/>
            </w:pPr>
            <w:r/>
            <w:r>
              <w:rPr>
                <w:rFonts w:ascii="Arial" w:hAnsi="Arial"/>
                <w:b w:val="0"/>
                <w:sz w:val="14"/>
              </w:rPr>
              <w:t>3.7391</w:t>
            </w:r>
          </w:p>
        </w:tc>
        <w:tc>
          <w:tcPr>
            <w:tcW w:type="dxa" w:w="878"/>
            <w:vAlign w:val="center"/>
          </w:tcPr>
          <w:p>
            <w:pPr>
              <w:jc w:val="right"/>
              <w:bidi/>
            </w:pPr>
            <w:r/>
            <w:r>
              <w:rPr>
                <w:rFonts w:ascii="Arial" w:hAnsi="Arial"/>
                <w:b w:val="0"/>
                <w:sz w:val="14"/>
              </w:rPr>
              <w:t>9,170.89</w:t>
            </w:r>
          </w:p>
        </w:tc>
      </w:tr>
      <w:tr>
        <w:tc>
          <w:tcPr>
            <w:tcW w:type="dxa" w:w="878"/>
            <w:vAlign w:val="center"/>
          </w:tcPr>
          <w:p>
            <w:pPr>
              <w:jc w:val="right"/>
              <w:bidi/>
            </w:pPr>
            <w:r/>
            <w:r>
              <w:rPr>
                <w:rFonts w:ascii="Arial" w:hAnsi="Arial"/>
                <w:b w:val="0"/>
                <w:sz w:val="14"/>
              </w:rPr>
              <w:t>60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0.8602</w:t>
            </w:r>
          </w:p>
        </w:tc>
        <w:tc>
          <w:tcPr>
            <w:tcW w:type="dxa" w:w="878"/>
            <w:vAlign w:val="center"/>
          </w:tcPr>
          <w:p>
            <w:pPr>
              <w:jc w:val="right"/>
              <w:bidi/>
            </w:pPr>
            <w:r/>
            <w:r>
              <w:rPr>
                <w:rFonts w:ascii="Arial" w:hAnsi="Arial"/>
                <w:b w:val="0"/>
                <w:sz w:val="14"/>
              </w:rPr>
              <w:t>0.5544</w:t>
            </w:r>
          </w:p>
        </w:tc>
        <w:tc>
          <w:tcPr>
            <w:tcW w:type="dxa" w:w="878"/>
            <w:vAlign w:val="center"/>
          </w:tcPr>
          <w:p>
            <w:pPr>
              <w:jc w:val="right"/>
              <w:bidi/>
            </w:pPr>
            <w:r/>
            <w:r>
              <w:rPr>
                <w:rFonts w:ascii="Arial" w:hAnsi="Arial"/>
                <w:b w:val="0"/>
                <w:sz w:val="14"/>
              </w:rPr>
              <w:t>0.0101</w:t>
            </w:r>
          </w:p>
        </w:tc>
        <w:tc>
          <w:tcPr>
            <w:tcW w:type="dxa" w:w="878"/>
            <w:vAlign w:val="center"/>
          </w:tcPr>
          <w:p>
            <w:pPr>
              <w:jc w:val="right"/>
              <w:bidi/>
            </w:pPr>
            <w:r/>
            <w:r>
              <w:rPr>
                <w:rFonts w:ascii="Arial" w:hAnsi="Arial"/>
                <w:b w:val="0"/>
                <w:sz w:val="14"/>
              </w:rPr>
              <w:t>0.6644</w:t>
            </w:r>
          </w:p>
        </w:tc>
        <w:tc>
          <w:tcPr>
            <w:tcW w:type="dxa" w:w="878"/>
            <w:vAlign w:val="center"/>
          </w:tcPr>
          <w:p>
            <w:pPr>
              <w:jc w:val="right"/>
              <w:bidi/>
            </w:pPr>
            <w:r/>
            <w:r>
              <w:rPr>
                <w:rFonts w:ascii="Arial" w:hAnsi="Arial"/>
                <w:b w:val="0"/>
                <w:sz w:val="14"/>
              </w:rPr>
              <w:t>14,580.05</w:t>
            </w:r>
          </w:p>
        </w:tc>
        <w:tc>
          <w:tcPr>
            <w:tcW w:type="dxa" w:w="878"/>
            <w:vAlign w:val="center"/>
          </w:tcPr>
          <w:p>
            <w:pPr>
              <w:jc w:val="right"/>
              <w:bidi/>
            </w:pPr>
            <w:r/>
            <w:r>
              <w:rPr>
                <w:rFonts w:ascii="Arial" w:hAnsi="Arial"/>
                <w:b w:val="0"/>
                <w:sz w:val="14"/>
              </w:rPr>
              <w:t>22.2205</w:t>
            </w:r>
          </w:p>
        </w:tc>
        <w:tc>
          <w:tcPr>
            <w:tcW w:type="dxa" w:w="878"/>
            <w:vAlign w:val="center"/>
          </w:tcPr>
          <w:p>
            <w:pPr>
              <w:jc w:val="right"/>
              <w:bidi/>
            </w:pPr>
            <w:r/>
            <w:r>
              <w:rPr>
                <w:rFonts w:ascii="Arial" w:hAnsi="Arial"/>
                <w:b w:val="0"/>
                <w:sz w:val="14"/>
              </w:rPr>
              <w:t>20,933.96</w:t>
            </w:r>
          </w:p>
        </w:tc>
        <w:tc>
          <w:tcPr>
            <w:tcW w:type="dxa" w:w="878"/>
            <w:vAlign w:val="center"/>
          </w:tcPr>
          <w:p>
            <w:pPr>
              <w:jc w:val="right"/>
              <w:bidi/>
            </w:pPr>
            <w:r/>
            <w:r>
              <w:rPr>
                <w:rFonts w:ascii="Arial" w:hAnsi="Arial"/>
                <w:b w:val="0"/>
                <w:sz w:val="14"/>
              </w:rPr>
              <w:t>0.9808</w:t>
            </w:r>
          </w:p>
        </w:tc>
        <w:tc>
          <w:tcPr>
            <w:tcW w:type="dxa" w:w="878"/>
            <w:vAlign w:val="center"/>
          </w:tcPr>
          <w:p>
            <w:pPr>
              <w:jc w:val="right"/>
              <w:bidi/>
            </w:pPr>
            <w:r/>
            <w:r>
              <w:rPr>
                <w:rFonts w:ascii="Arial" w:hAnsi="Arial"/>
                <w:b w:val="0"/>
                <w:sz w:val="14"/>
              </w:rPr>
              <w:t>4.9437</w:t>
            </w:r>
          </w:p>
        </w:tc>
        <w:tc>
          <w:tcPr>
            <w:tcW w:type="dxa" w:w="878"/>
            <w:vAlign w:val="center"/>
          </w:tcPr>
          <w:p>
            <w:pPr>
              <w:jc w:val="right"/>
              <w:bidi/>
            </w:pPr>
            <w:r/>
            <w:r>
              <w:rPr>
                <w:rFonts w:ascii="Arial" w:hAnsi="Arial"/>
                <w:b w:val="0"/>
                <w:sz w:val="14"/>
              </w:rPr>
              <w:t>8,632.03</w:t>
            </w:r>
          </w:p>
        </w:tc>
      </w:tr>
      <w:tr>
        <w:tc>
          <w:tcPr>
            <w:tcW w:type="dxa" w:w="878"/>
            <w:vAlign w:val="center"/>
          </w:tcPr>
          <w:p>
            <w:pPr>
              <w:jc w:val="right"/>
              <w:bidi/>
            </w:pPr>
            <w:r/>
            <w:r>
              <w:rPr>
                <w:rFonts w:ascii="Arial" w:hAnsi="Arial"/>
                <w:b w:val="0"/>
                <w:sz w:val="14"/>
              </w:rPr>
              <w:t>80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0.8490</w:t>
            </w:r>
          </w:p>
        </w:tc>
        <w:tc>
          <w:tcPr>
            <w:tcW w:type="dxa" w:w="878"/>
            <w:vAlign w:val="center"/>
          </w:tcPr>
          <w:p>
            <w:pPr>
              <w:jc w:val="right"/>
              <w:bidi/>
            </w:pPr>
            <w:r/>
            <w:r>
              <w:rPr>
                <w:rFonts w:ascii="Arial" w:hAnsi="Arial"/>
                <w:b w:val="0"/>
                <w:sz w:val="14"/>
              </w:rPr>
              <w:t>0.5073</w:t>
            </w:r>
          </w:p>
        </w:tc>
        <w:tc>
          <w:tcPr>
            <w:tcW w:type="dxa" w:w="878"/>
            <w:vAlign w:val="center"/>
          </w:tcPr>
          <w:p>
            <w:pPr>
              <w:jc w:val="right"/>
              <w:bidi/>
            </w:pPr>
            <w:r/>
            <w:r>
              <w:rPr>
                <w:rFonts w:ascii="Arial" w:hAnsi="Arial"/>
                <w:b w:val="0"/>
                <w:sz w:val="14"/>
              </w:rPr>
              <w:t>0.0077</w:t>
            </w:r>
          </w:p>
        </w:tc>
        <w:tc>
          <w:tcPr>
            <w:tcW w:type="dxa" w:w="878"/>
            <w:vAlign w:val="center"/>
          </w:tcPr>
          <w:p>
            <w:pPr>
              <w:jc w:val="right"/>
              <w:bidi/>
            </w:pPr>
            <w:r/>
            <w:r>
              <w:rPr>
                <w:rFonts w:ascii="Arial" w:hAnsi="Arial"/>
                <w:b w:val="0"/>
                <w:sz w:val="14"/>
              </w:rPr>
              <w:t>0.6349</w:t>
            </w:r>
          </w:p>
        </w:tc>
        <w:tc>
          <w:tcPr>
            <w:tcW w:type="dxa" w:w="878"/>
            <w:vAlign w:val="center"/>
          </w:tcPr>
          <w:p>
            <w:pPr>
              <w:jc w:val="right"/>
              <w:bidi/>
            </w:pPr>
            <w:r/>
            <w:r>
              <w:rPr>
                <w:rFonts w:ascii="Arial" w:hAnsi="Arial"/>
                <w:b w:val="0"/>
                <w:sz w:val="14"/>
              </w:rPr>
              <w:t>14,325.41</w:t>
            </w:r>
          </w:p>
        </w:tc>
        <w:tc>
          <w:tcPr>
            <w:tcW w:type="dxa" w:w="878"/>
            <w:vAlign w:val="center"/>
          </w:tcPr>
          <w:p>
            <w:pPr>
              <w:jc w:val="right"/>
              <w:bidi/>
            </w:pPr>
            <w:r/>
            <w:r>
              <w:rPr>
                <w:rFonts w:ascii="Arial" w:hAnsi="Arial"/>
                <w:b w:val="0"/>
                <w:sz w:val="14"/>
              </w:rPr>
              <w:t>29.3270</w:t>
            </w:r>
          </w:p>
        </w:tc>
        <w:tc>
          <w:tcPr>
            <w:tcW w:type="dxa" w:w="878"/>
            <w:vAlign w:val="center"/>
          </w:tcPr>
          <w:p>
            <w:pPr>
              <w:jc w:val="right"/>
              <w:bidi/>
            </w:pPr>
            <w:r/>
            <w:r>
              <w:rPr>
                <w:rFonts w:ascii="Arial" w:hAnsi="Arial"/>
                <w:b w:val="0"/>
                <w:sz w:val="14"/>
              </w:rPr>
              <w:t>20,646.23</w:t>
            </w:r>
          </w:p>
        </w:tc>
        <w:tc>
          <w:tcPr>
            <w:tcW w:type="dxa" w:w="878"/>
            <w:vAlign w:val="center"/>
          </w:tcPr>
          <w:p>
            <w:pPr>
              <w:jc w:val="right"/>
              <w:bidi/>
            </w:pPr>
            <w:r/>
            <w:r>
              <w:rPr>
                <w:rFonts w:ascii="Arial" w:hAnsi="Arial"/>
                <w:b w:val="0"/>
                <w:sz w:val="14"/>
              </w:rPr>
              <w:t>0.9806</w:t>
            </w:r>
          </w:p>
        </w:tc>
        <w:tc>
          <w:tcPr>
            <w:tcW w:type="dxa" w:w="878"/>
            <w:vAlign w:val="center"/>
          </w:tcPr>
          <w:p>
            <w:pPr>
              <w:jc w:val="right"/>
              <w:bidi/>
            </w:pPr>
            <w:r/>
            <w:r>
              <w:rPr>
                <w:rFonts w:ascii="Arial" w:hAnsi="Arial"/>
                <w:b w:val="0"/>
                <w:sz w:val="14"/>
              </w:rPr>
              <w:t>3.0844</w:t>
            </w:r>
          </w:p>
        </w:tc>
        <w:tc>
          <w:tcPr>
            <w:tcW w:type="dxa" w:w="878"/>
            <w:vAlign w:val="center"/>
          </w:tcPr>
          <w:p>
            <w:pPr>
              <w:jc w:val="right"/>
              <w:bidi/>
            </w:pPr>
            <w:r/>
            <w:r>
              <w:rPr>
                <w:rFonts w:ascii="Arial" w:hAnsi="Arial"/>
                <w:b w:val="0"/>
                <w:sz w:val="14"/>
              </w:rPr>
              <w:t>10,571.42</w:t>
            </w:r>
          </w:p>
        </w:tc>
      </w:tr>
      <w:tr>
        <w:tc>
          <w:tcPr>
            <w:tcW w:type="dxa" w:w="878"/>
            <w:vAlign w:val="center"/>
          </w:tcPr>
          <w:p>
            <w:pPr>
              <w:jc w:val="right"/>
              <w:bidi/>
            </w:pPr>
            <w:r/>
            <w:r>
              <w:rPr>
                <w:rFonts w:ascii="Arial" w:hAnsi="Arial"/>
                <w:b w:val="0"/>
                <w:sz w:val="14"/>
              </w:rPr>
              <w:t>80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0.8490</w:t>
            </w:r>
          </w:p>
        </w:tc>
        <w:tc>
          <w:tcPr>
            <w:tcW w:type="dxa" w:w="878"/>
            <w:vAlign w:val="center"/>
          </w:tcPr>
          <w:p>
            <w:pPr>
              <w:jc w:val="right"/>
              <w:bidi/>
            </w:pPr>
            <w:r/>
            <w:r>
              <w:rPr>
                <w:rFonts w:ascii="Arial" w:hAnsi="Arial"/>
                <w:b w:val="0"/>
                <w:sz w:val="14"/>
              </w:rPr>
              <w:t>0.5073</w:t>
            </w:r>
          </w:p>
        </w:tc>
        <w:tc>
          <w:tcPr>
            <w:tcW w:type="dxa" w:w="878"/>
            <w:vAlign w:val="center"/>
          </w:tcPr>
          <w:p>
            <w:pPr>
              <w:jc w:val="right"/>
              <w:bidi/>
            </w:pPr>
            <w:r/>
            <w:r>
              <w:rPr>
                <w:rFonts w:ascii="Arial" w:hAnsi="Arial"/>
                <w:b w:val="0"/>
                <w:sz w:val="14"/>
              </w:rPr>
              <w:t>0.0077</w:t>
            </w:r>
          </w:p>
        </w:tc>
        <w:tc>
          <w:tcPr>
            <w:tcW w:type="dxa" w:w="878"/>
            <w:vAlign w:val="center"/>
          </w:tcPr>
          <w:p>
            <w:pPr>
              <w:jc w:val="right"/>
              <w:bidi/>
            </w:pPr>
            <w:r/>
            <w:r>
              <w:rPr>
                <w:rFonts w:ascii="Arial" w:hAnsi="Arial"/>
                <w:b w:val="0"/>
                <w:sz w:val="14"/>
              </w:rPr>
              <w:t>0.6349</w:t>
            </w:r>
          </w:p>
        </w:tc>
        <w:tc>
          <w:tcPr>
            <w:tcW w:type="dxa" w:w="878"/>
            <w:vAlign w:val="center"/>
          </w:tcPr>
          <w:p>
            <w:pPr>
              <w:jc w:val="right"/>
              <w:bidi/>
            </w:pPr>
            <w:r/>
            <w:r>
              <w:rPr>
                <w:rFonts w:ascii="Arial" w:hAnsi="Arial"/>
                <w:b w:val="0"/>
                <w:sz w:val="14"/>
              </w:rPr>
              <w:t>14,514.59</w:t>
            </w:r>
          </w:p>
        </w:tc>
        <w:tc>
          <w:tcPr>
            <w:tcW w:type="dxa" w:w="878"/>
            <w:vAlign w:val="center"/>
          </w:tcPr>
          <w:p>
            <w:pPr>
              <w:jc w:val="right"/>
              <w:bidi/>
            </w:pPr>
            <w:r/>
            <w:r>
              <w:rPr>
                <w:rFonts w:ascii="Arial" w:hAnsi="Arial"/>
                <w:b w:val="0"/>
                <w:sz w:val="14"/>
              </w:rPr>
              <w:t>20.6228</w:t>
            </w:r>
          </w:p>
        </w:tc>
        <w:tc>
          <w:tcPr>
            <w:tcW w:type="dxa" w:w="878"/>
            <w:vAlign w:val="center"/>
          </w:tcPr>
          <w:p>
            <w:pPr>
              <w:jc w:val="right"/>
              <w:bidi/>
            </w:pPr>
            <w:r/>
            <w:r>
              <w:rPr>
                <w:rFonts w:ascii="Arial" w:hAnsi="Arial"/>
                <w:b w:val="0"/>
                <w:sz w:val="14"/>
              </w:rPr>
              <w:t>18,018.16</w:t>
            </w:r>
          </w:p>
        </w:tc>
        <w:tc>
          <w:tcPr>
            <w:tcW w:type="dxa" w:w="878"/>
            <w:vAlign w:val="center"/>
          </w:tcPr>
          <w:p>
            <w:pPr>
              <w:jc w:val="right"/>
              <w:bidi/>
            </w:pPr>
            <w:r/>
            <w:r>
              <w:rPr>
                <w:rFonts w:ascii="Arial" w:hAnsi="Arial"/>
                <w:b w:val="0"/>
                <w:sz w:val="14"/>
              </w:rPr>
              <w:t>0.9808</w:t>
            </w:r>
          </w:p>
        </w:tc>
        <w:tc>
          <w:tcPr>
            <w:tcW w:type="dxa" w:w="878"/>
            <w:vAlign w:val="center"/>
          </w:tcPr>
          <w:p>
            <w:pPr>
              <w:jc w:val="right"/>
              <w:bidi/>
            </w:pPr>
            <w:r/>
            <w:r>
              <w:rPr>
                <w:rFonts w:ascii="Arial" w:hAnsi="Arial"/>
                <w:b w:val="0"/>
                <w:sz w:val="14"/>
              </w:rPr>
              <w:t>3.6906</w:t>
            </w:r>
          </w:p>
        </w:tc>
        <w:tc>
          <w:tcPr>
            <w:tcW w:type="dxa" w:w="878"/>
            <w:vAlign w:val="center"/>
          </w:tcPr>
          <w:p>
            <w:pPr>
              <w:jc w:val="right"/>
              <w:bidi/>
            </w:pPr>
            <w:r/>
            <w:r>
              <w:rPr>
                <w:rFonts w:ascii="Arial" w:hAnsi="Arial"/>
                <w:b w:val="0"/>
                <w:sz w:val="14"/>
              </w:rPr>
              <w:t>9,850.12</w:t>
            </w:r>
          </w:p>
        </w:tc>
      </w:tr>
      <w:tr>
        <w:tc>
          <w:tcPr>
            <w:tcW w:type="dxa" w:w="878"/>
            <w:vAlign w:val="center"/>
          </w:tcPr>
          <w:p>
            <w:pPr>
              <w:jc w:val="right"/>
              <w:bidi/>
            </w:pPr>
            <w:r/>
            <w:r>
              <w:rPr>
                <w:rFonts w:ascii="Arial" w:hAnsi="Arial"/>
                <w:b w:val="0"/>
                <w:sz w:val="14"/>
              </w:rPr>
              <w:t>100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0.8358</w:t>
            </w:r>
          </w:p>
        </w:tc>
        <w:tc>
          <w:tcPr>
            <w:tcW w:type="dxa" w:w="878"/>
            <w:vAlign w:val="center"/>
          </w:tcPr>
          <w:p>
            <w:pPr>
              <w:jc w:val="right"/>
              <w:bidi/>
            </w:pPr>
            <w:r/>
            <w:r>
              <w:rPr>
                <w:rFonts w:ascii="Arial" w:hAnsi="Arial"/>
                <w:b w:val="0"/>
                <w:sz w:val="14"/>
              </w:rPr>
              <w:t>0.4480</w:t>
            </w:r>
          </w:p>
        </w:tc>
        <w:tc>
          <w:tcPr>
            <w:tcW w:type="dxa" w:w="878"/>
            <w:vAlign w:val="center"/>
          </w:tcPr>
          <w:p>
            <w:pPr>
              <w:jc w:val="right"/>
              <w:bidi/>
            </w:pPr>
            <w:r/>
            <w:r>
              <w:rPr>
                <w:rFonts w:ascii="Arial" w:hAnsi="Arial"/>
                <w:b w:val="0"/>
                <w:sz w:val="14"/>
              </w:rPr>
              <w:t>0.0064</w:t>
            </w:r>
          </w:p>
        </w:tc>
        <w:tc>
          <w:tcPr>
            <w:tcW w:type="dxa" w:w="878"/>
            <w:vAlign w:val="center"/>
          </w:tcPr>
          <w:p>
            <w:pPr>
              <w:jc w:val="right"/>
              <w:bidi/>
            </w:pPr>
            <w:r/>
            <w:r>
              <w:rPr>
                <w:rFonts w:ascii="Arial" w:hAnsi="Arial"/>
                <w:b w:val="0"/>
                <w:sz w:val="14"/>
              </w:rPr>
              <w:t>0.5928</w:t>
            </w:r>
          </w:p>
        </w:tc>
        <w:tc>
          <w:tcPr>
            <w:tcW w:type="dxa" w:w="878"/>
            <w:vAlign w:val="center"/>
          </w:tcPr>
          <w:p>
            <w:pPr>
              <w:jc w:val="right"/>
              <w:bidi/>
            </w:pPr>
            <w:r/>
            <w:r>
              <w:rPr>
                <w:rFonts w:ascii="Arial" w:hAnsi="Arial"/>
                <w:b w:val="0"/>
                <w:sz w:val="14"/>
              </w:rPr>
              <w:t>14,348.84</w:t>
            </w:r>
          </w:p>
        </w:tc>
        <w:tc>
          <w:tcPr>
            <w:tcW w:type="dxa" w:w="878"/>
            <w:vAlign w:val="center"/>
          </w:tcPr>
          <w:p>
            <w:pPr>
              <w:jc w:val="right"/>
              <w:bidi/>
            </w:pPr>
            <w:r/>
            <w:r>
              <w:rPr>
                <w:rFonts w:ascii="Arial" w:hAnsi="Arial"/>
                <w:b w:val="0"/>
                <w:sz w:val="14"/>
              </w:rPr>
              <w:t>28.1666</w:t>
            </w:r>
          </w:p>
        </w:tc>
        <w:tc>
          <w:tcPr>
            <w:tcW w:type="dxa" w:w="878"/>
            <w:vAlign w:val="center"/>
          </w:tcPr>
          <w:p>
            <w:pPr>
              <w:jc w:val="right"/>
              <w:bidi/>
            </w:pPr>
            <w:r/>
            <w:r>
              <w:rPr>
                <w:rFonts w:ascii="Arial" w:hAnsi="Arial"/>
                <w:b w:val="0"/>
                <w:sz w:val="14"/>
              </w:rPr>
              <w:t>19,829.27</w:t>
            </w:r>
          </w:p>
        </w:tc>
        <w:tc>
          <w:tcPr>
            <w:tcW w:type="dxa" w:w="878"/>
            <w:vAlign w:val="center"/>
          </w:tcPr>
          <w:p>
            <w:pPr>
              <w:jc w:val="right"/>
              <w:bidi/>
            </w:pPr>
            <w:r/>
            <w:r>
              <w:rPr>
                <w:rFonts w:ascii="Arial" w:hAnsi="Arial"/>
                <w:b w:val="0"/>
                <w:sz w:val="14"/>
              </w:rPr>
              <w:t>0.9804</w:t>
            </w:r>
          </w:p>
        </w:tc>
        <w:tc>
          <w:tcPr>
            <w:tcW w:type="dxa" w:w="878"/>
            <w:vAlign w:val="center"/>
          </w:tcPr>
          <w:p>
            <w:pPr>
              <w:jc w:val="right"/>
              <w:bidi/>
            </w:pPr>
            <w:r/>
            <w:r>
              <w:rPr>
                <w:rFonts w:ascii="Arial" w:hAnsi="Arial"/>
                <w:b w:val="0"/>
                <w:sz w:val="14"/>
              </w:rPr>
              <w:t>3.3172</w:t>
            </w:r>
          </w:p>
        </w:tc>
        <w:tc>
          <w:tcPr>
            <w:tcW w:type="dxa" w:w="878"/>
            <w:vAlign w:val="center"/>
          </w:tcPr>
          <w:p>
            <w:pPr>
              <w:jc w:val="right"/>
              <w:bidi/>
            </w:pPr>
            <w:r/>
            <w:r>
              <w:rPr>
                <w:rFonts w:ascii="Arial" w:hAnsi="Arial"/>
                <w:b w:val="0"/>
                <w:sz w:val="14"/>
              </w:rPr>
              <w:t>11,288.71</w:t>
            </w:r>
          </w:p>
        </w:tc>
      </w:tr>
      <w:tr>
        <w:tc>
          <w:tcPr>
            <w:tcW w:type="dxa" w:w="878"/>
            <w:vAlign w:val="center"/>
          </w:tcPr>
          <w:p>
            <w:pPr>
              <w:jc w:val="right"/>
              <w:bidi/>
            </w:pPr>
            <w:r/>
            <w:r>
              <w:rPr>
                <w:rFonts w:ascii="Arial" w:hAnsi="Arial"/>
                <w:b w:val="0"/>
                <w:sz w:val="14"/>
              </w:rPr>
              <w:t>100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0.8358</w:t>
            </w:r>
          </w:p>
        </w:tc>
        <w:tc>
          <w:tcPr>
            <w:tcW w:type="dxa" w:w="878"/>
            <w:vAlign w:val="center"/>
          </w:tcPr>
          <w:p>
            <w:pPr>
              <w:jc w:val="right"/>
              <w:bidi/>
            </w:pPr>
            <w:r/>
            <w:r>
              <w:rPr>
                <w:rFonts w:ascii="Arial" w:hAnsi="Arial"/>
                <w:b w:val="0"/>
                <w:sz w:val="14"/>
              </w:rPr>
              <w:t>0.4480</w:t>
            </w:r>
          </w:p>
        </w:tc>
        <w:tc>
          <w:tcPr>
            <w:tcW w:type="dxa" w:w="878"/>
            <w:vAlign w:val="center"/>
          </w:tcPr>
          <w:p>
            <w:pPr>
              <w:jc w:val="right"/>
              <w:bidi/>
            </w:pPr>
            <w:r/>
            <w:r>
              <w:rPr>
                <w:rFonts w:ascii="Arial" w:hAnsi="Arial"/>
                <w:b w:val="0"/>
                <w:sz w:val="14"/>
              </w:rPr>
              <w:t>0.0064</w:t>
            </w:r>
          </w:p>
        </w:tc>
        <w:tc>
          <w:tcPr>
            <w:tcW w:type="dxa" w:w="878"/>
            <w:vAlign w:val="center"/>
          </w:tcPr>
          <w:p>
            <w:pPr>
              <w:jc w:val="right"/>
              <w:bidi/>
            </w:pPr>
            <w:r/>
            <w:r>
              <w:rPr>
                <w:rFonts w:ascii="Arial" w:hAnsi="Arial"/>
                <w:b w:val="0"/>
                <w:sz w:val="14"/>
              </w:rPr>
              <w:t>0.5928</w:t>
            </w:r>
          </w:p>
        </w:tc>
        <w:tc>
          <w:tcPr>
            <w:tcW w:type="dxa" w:w="878"/>
            <w:vAlign w:val="center"/>
          </w:tcPr>
          <w:p>
            <w:pPr>
              <w:jc w:val="right"/>
              <w:bidi/>
            </w:pPr>
            <w:r/>
            <w:r>
              <w:rPr>
                <w:rFonts w:ascii="Arial" w:hAnsi="Arial"/>
                <w:b w:val="0"/>
                <w:sz w:val="14"/>
              </w:rPr>
              <w:t>14,489.20</w:t>
            </w:r>
          </w:p>
        </w:tc>
        <w:tc>
          <w:tcPr>
            <w:tcW w:type="dxa" w:w="878"/>
            <w:vAlign w:val="center"/>
          </w:tcPr>
          <w:p>
            <w:pPr>
              <w:jc w:val="right"/>
              <w:bidi/>
            </w:pPr>
            <w:r/>
            <w:r>
              <w:rPr>
                <w:rFonts w:ascii="Arial" w:hAnsi="Arial"/>
                <w:b w:val="0"/>
                <w:sz w:val="14"/>
              </w:rPr>
              <w:t>19.3973</w:t>
            </w:r>
          </w:p>
        </w:tc>
        <w:tc>
          <w:tcPr>
            <w:tcW w:type="dxa" w:w="878"/>
            <w:vAlign w:val="center"/>
          </w:tcPr>
          <w:p>
            <w:pPr>
              <w:jc w:val="right"/>
              <w:bidi/>
            </w:pPr>
            <w:r/>
            <w:r>
              <w:rPr>
                <w:rFonts w:ascii="Arial" w:hAnsi="Arial"/>
                <w:b w:val="0"/>
                <w:sz w:val="14"/>
              </w:rPr>
              <w:t>16,308.32</w:t>
            </w:r>
          </w:p>
        </w:tc>
        <w:tc>
          <w:tcPr>
            <w:tcW w:type="dxa" w:w="878"/>
            <w:vAlign w:val="center"/>
          </w:tcPr>
          <w:p>
            <w:pPr>
              <w:jc w:val="right"/>
              <w:bidi/>
            </w:pPr>
            <w:r/>
            <w:r>
              <w:rPr>
                <w:rFonts w:ascii="Arial" w:hAnsi="Arial"/>
                <w:b w:val="0"/>
                <w:sz w:val="14"/>
              </w:rPr>
              <w:t>0.9806</w:t>
            </w:r>
          </w:p>
        </w:tc>
        <w:tc>
          <w:tcPr>
            <w:tcW w:type="dxa" w:w="878"/>
            <w:vAlign w:val="center"/>
          </w:tcPr>
          <w:p>
            <w:pPr>
              <w:jc w:val="right"/>
              <w:bidi/>
            </w:pPr>
            <w:r/>
            <w:r>
              <w:rPr>
                <w:rFonts w:ascii="Arial" w:hAnsi="Arial"/>
                <w:b w:val="0"/>
                <w:sz w:val="14"/>
              </w:rPr>
              <w:t>3.7938</w:t>
            </w:r>
          </w:p>
        </w:tc>
        <w:tc>
          <w:tcPr>
            <w:tcW w:type="dxa" w:w="878"/>
            <w:vAlign w:val="center"/>
          </w:tcPr>
          <w:p>
            <w:pPr>
              <w:jc w:val="right"/>
              <w:bidi/>
            </w:pPr>
            <w:r/>
            <w:r>
              <w:rPr>
                <w:rFonts w:ascii="Arial" w:hAnsi="Arial"/>
                <w:b w:val="0"/>
                <w:sz w:val="14"/>
              </w:rPr>
              <w:t>10,457.71</w:t>
            </w:r>
          </w:p>
        </w:tc>
      </w:tr>
    </w:tbl>
    <w:p/>
    <w:p>
      <w:pPr>
        <w:pStyle w:val="Heading3"/>
        <w:jc w:val="right"/>
        <w:bidi/>
      </w:pPr>
      <w:r>
        <w:rPr>
          <w:rFonts w:ascii="Arial" w:hAnsi="Arial"/>
          <w:color w:val="000000"/>
        </w:rPr>
        <w:t>20 مركبة</w:t>
      </w:r>
    </w:p>
    <w:p>
      <w:pPr>
        <w:jc w:val="right"/>
        <w:bidi/>
      </w:pPr>
      <w:r>
        <w:rPr>
          <w:rFonts w:ascii="Arial" w:hAnsi="Arial"/>
          <w:b w:val="0"/>
          <w:sz w:val="22"/>
        </w:rPr>
        <w:t>عند 20 مركبة بلغ متوسط الحالات القابلة للقرار 133.0 حالة، وسُجل نحو 1904.0 رسالة V2X و16,722.7 حدث كشف في الأثر المشترك. هذه نقطة الأساس منخفضة الكثافة؛ لذلك يجب تفسير الإجماليات مع حجم العمل، بينما المقاييس لكل قرار تعزل جزءاً من أثر الحجم. في الوصلة المحلية 0 ms كان P95 المركزي 14,147.82 ms مقابل 14,314.67 ms للموزع، أي فرق موزع−مركزي +166.85 ms. يتسق ذلك مع كلفة إعادة تأهيل الأدلة والتوافق والنسخ في المسار الموزع، وليس قياساً زمنياً ميدانياً. في المقابل تغيّر عدد الرسائل لكل قرار بمقدار -8.40، لكن الحجم تغيّر +3,202.07 B/قرار؛ وهذا يوضح أن عدد الرسائل وحجمها لا يتحركان بالضرورة معاً لأن الموزع يجمع أدلة في حزم ويضيف PBFT ونسخ السجل. فرق متوسط الطابور كان -1,344.52 ms، وفرق Recall +0.000000. عند إضافة 200 ms أحادية الاتجاه صار P95 المركزي التشغيلي 14,347.93 ms، وفي هذه النقطة كان الموزع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3"/>
        <w:jc w:val="right"/>
        <w:bidi/>
      </w:pPr>
      <w:r>
        <w:rPr>
          <w:rFonts w:ascii="Arial" w:hAnsi="Arial"/>
          <w:color w:val="000000"/>
        </w:rPr>
        <w:t>40 مركبة</w:t>
      </w:r>
    </w:p>
    <w:p>
      <w:pPr>
        <w:jc w:val="right"/>
        <w:bidi/>
      </w:pPr>
      <w:r>
        <w:rPr>
          <w:rFonts w:ascii="Arial" w:hAnsi="Arial"/>
          <w:b w:val="0"/>
          <w:sz w:val="22"/>
        </w:rPr>
        <w:t>عند 40 مركبة بلغ متوسط الحالات القابلة للقرار 249.7 حالة، وسُجل نحو 3491.3 رسالة V2X و33,946.2 حدث كشف في الأثر المشترك. ارتفع عدد الحالات الفعلية لكل بذرة مقارنة بالكثافة السابقة؛ لذلك يجب تفسير الإجماليات مع حجم العمل، بينما المقاييس لكل قرار تعزل جزءاً من أثر الحجم. في الوصلة المحلية 0 ms كان P95 المركزي 14,243.45 ms مقابل 14,538.44 ms للموزع، أي فرق موزع−مركزي +294.99 ms. يتسق ذلك مع كلفة إعادة تأهيل الأدلة والتوافق والنسخ في المسار الموزع، وليس قياساً زمنياً ميدانياً. في المقابل تغيّر عدد الرسائل لكل قرار بمقدار -7.91، لكن الحجم تغيّر +1,717.51 B/قرار؛ وهذا يوضح أن عدد الرسائل وحجمها لا يتحركان بالضرورة معاً لأن الموزع يجمع أدلة في حزم ويضيف PBFT ونسخ السجل. فرق متوسط الطابور كان -1,380.48 ms، وفرق Recall +0.000000. عند إضافة 200 ms أحادية الاتجاه صار P95 المركزي التشغيلي 14,443.39 ms، وفي هذه النقطة كان المركزي البعيد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3"/>
        <w:jc w:val="right"/>
        <w:bidi/>
      </w:pPr>
      <w:r>
        <w:rPr>
          <w:rFonts w:ascii="Arial" w:hAnsi="Arial"/>
          <w:color w:val="000000"/>
        </w:rPr>
        <w:t>60 مركبة</w:t>
      </w:r>
    </w:p>
    <w:p>
      <w:pPr>
        <w:jc w:val="right"/>
        <w:bidi/>
      </w:pPr>
      <w:r>
        <w:rPr>
          <w:rFonts w:ascii="Arial" w:hAnsi="Arial"/>
          <w:b w:val="0"/>
          <w:sz w:val="22"/>
        </w:rPr>
        <w:t>عند 60 مركبة بلغ متوسط الحالات القابلة للقرار 340.8 حالة، وسُجل نحو 4524.2 رسالة V2X و44,747.4 حدث كشف في الأثر المشترك. ارتفع عدد الحالات الفعلية لكل بذرة مقارنة بالكثافة السابقة؛ لذلك يجب تفسير الإجماليات مع حجم العمل، بينما المقاييس لكل قرار تعزل جزءاً من أثر الحجم. في الوصلة المحلية 0 ms كان P95 المركزي 14,308.15 ms مقابل 14,580.05 ms للموزع، أي فرق موزع−مركزي +271.90 ms. يتسق ذلك مع كلفة إعادة تأهيل الأدلة والتوافق والنسخ في المسار الموزع، وليس قياساً زمنياً ميدانياً. في المقابل تغيّر عدد الرسائل لكل قرار بمقدار -8.21، لكن الحجم تغيّر -490.76 B/قرار؛ وهذا يوضح أن عدد الرسائل وحجمها لا يتحركان بالضرورة معاً لأن الموزع يجمع أدلة في حزم ويضيف PBFT ونسخ السجل. فرق متوسط الطابور كان -1,214.74 ms، وفرق Recall +0.000000. عند إضافة 200 ms أحادية الاتجاه صار P95 المركزي التشغيلي 14,508.26 ms، وفي هذه النقطة كان المركزي البعيد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3"/>
        <w:jc w:val="right"/>
        <w:bidi/>
      </w:pPr>
      <w:r>
        <w:rPr>
          <w:rFonts w:ascii="Arial" w:hAnsi="Arial"/>
          <w:color w:val="000000"/>
        </w:rPr>
        <w:t>80 مركبة</w:t>
      </w:r>
    </w:p>
    <w:p>
      <w:pPr>
        <w:jc w:val="right"/>
        <w:bidi/>
      </w:pPr>
      <w:r>
        <w:rPr>
          <w:rFonts w:ascii="Arial" w:hAnsi="Arial"/>
          <w:b w:val="0"/>
          <w:sz w:val="22"/>
        </w:rPr>
        <w:t>عند 80 مركبة بلغ متوسط الحالات القابلة للقرار 409.0 حالة، وسُجل نحو 5165.0 رسالة V2X و51,506.4 حدث كشف في الأثر المشترك. ارتفع عدد الحالات الفعلية لكل بذرة مقارنة بالكثافة السابقة؛ لذلك يجب تفسير الإجماليات مع حجم العمل، بينما المقاييس لكل قرار تعزل جزءاً من أثر الحجم. في الوصلة المحلية 0 ms كان P95 المركزي 14,325.41 ms مقابل 14,514.59 ms للموزع، أي فرق موزع−مركزي +189.19 ms. يتسق ذلك مع كلفة إعادة تأهيل الأدلة والتوافق والنسخ في المسار الموزع، وليس قياساً زمنياً ميدانياً. في المقابل تغيّر عدد الرسائل لكل قرار بمقدار -8.70، لكن الحجم تغيّر -2,628.07 B/قرار؛ وهذا يوضح أن عدد الرسائل وحجمها لا يتحركان بالضرورة معاً لأن الموزع يجمع أدلة في حزم ويضيف PBFT ونسخ السجل. فرق متوسط الطابور كان -1,014.82 ms، وفرق Recall +0.000000. عند إضافة 200 ms أحادية الاتجاه صار P95 المركزي التشغيلي 14,525.51 ms، وفي هذه النقطة كان الموزع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3"/>
        <w:jc w:val="right"/>
        <w:bidi/>
      </w:pPr>
      <w:r>
        <w:rPr>
          <w:rFonts w:ascii="Arial" w:hAnsi="Arial"/>
          <w:color w:val="000000"/>
        </w:rPr>
        <w:t>100 مركبة</w:t>
      </w:r>
    </w:p>
    <w:p>
      <w:pPr>
        <w:jc w:val="right"/>
        <w:bidi/>
      </w:pPr>
      <w:r>
        <w:rPr>
          <w:rFonts w:ascii="Arial" w:hAnsi="Arial"/>
          <w:b w:val="0"/>
          <w:sz w:val="22"/>
        </w:rPr>
        <w:t>عند 100 مركبة بلغ متوسط الحالات القابلة للقرار 454.4 حالة، وسُجل نحو 5490.5 رسالة V2X و54,913.5 حدث كشف في الأثر المشترك. ارتفع عدد الحالات الفعلية لكل بذرة مقارنة بالكثافة السابقة؛ لذلك يجب تفسير الإجماليات مع حجم العمل، بينما المقاييس لكل قرار تعزل جزءاً من أثر الحجم. في الوصلة المحلية 0 ms كان P95 المركزي 14,348.84 ms مقابل 14,489.20 ms للموزع، أي فرق موزع−مركزي +140.37 ms. يتسق ذلك مع كلفة إعادة تأهيل الأدلة والتوافق والنسخ في المسار الموزع، وليس قياساً زمنياً ميدانياً. في المقابل تغيّر عدد الرسائل لكل قرار بمقدار -8.77، لكن الحجم تغيّر -3,520.94 B/قرار؛ وهذا يوضح أن عدد الرسائل وحجمها لا يتحركان بالضرورة معاً لأن الموزع يجمع أدلة في حزم ويضيف PBFT ونسخ السجل. فرق متوسط الطابور كان -901.73 ms، وفرق Recall +0.000000. عند إضافة 200 ms أحادية الاتجاه صار P95 المركزي التشغيلي 14,548.40 ms، وفي هذه النقطة كان الموزع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2"/>
        <w:jc w:val="right"/>
        <w:bidi/>
      </w:pPr>
      <w:r>
        <w:rPr>
          <w:rFonts w:ascii="Arial" w:hAnsi="Arial"/>
          <w:color w:val="000000"/>
        </w:rPr>
        <w:t>6.2 طبولوجيا Corridor</w:t>
      </w:r>
    </w:p>
    <w:tbl>
      <w:tblPr>
        <w:tblStyle w:val="TableGrid"/>
        <w:tblW w:type="auto" w:w="0"/>
        <w:jc w:val="center"/>
        <w:tblLook w:firstColumn="1" w:firstRow="1" w:lastColumn="0" w:lastRow="0" w:noHBand="0" w:noVBand="1" w:val="04A0"/>
      </w:tblPr>
      <w:tblGrid>
        <w:gridCol w:w="878"/>
        <w:gridCol w:w="878"/>
        <w:gridCol w:w="878"/>
        <w:gridCol w:w="878"/>
        <w:gridCol w:w="878"/>
        <w:gridCol w:w="878"/>
        <w:gridCol w:w="878"/>
        <w:gridCol w:w="878"/>
        <w:gridCol w:w="878"/>
        <w:gridCol w:w="878"/>
        <w:gridCol w:w="878"/>
        <w:gridCol w:w="878"/>
      </w:tblGrid>
      <w:tr>
        <w:tc>
          <w:tcPr>
            <w:tcW w:type="dxa" w:w="878"/>
            <w:vAlign w:val="center"/>
            <w:shd w:fill="09263D"/>
          </w:tcPr>
          <w:p>
            <w:pPr>
              <w:jc w:val="right"/>
              <w:bidi/>
            </w:pPr>
            <w:r/>
            <w:r>
              <w:rPr>
                <w:rFonts w:ascii="Arial" w:hAnsi="Arial"/>
                <w:b/>
                <w:color w:val="FFFFFF"/>
                <w:sz w:val="15"/>
              </w:rPr>
              <w:t>المركبات</w:t>
            </w:r>
          </w:p>
        </w:tc>
        <w:tc>
          <w:tcPr>
            <w:tcW w:type="dxa" w:w="878"/>
            <w:vAlign w:val="center"/>
            <w:shd w:fill="09263D"/>
          </w:tcPr>
          <w:p>
            <w:pPr>
              <w:jc w:val="right"/>
              <w:bidi/>
            </w:pPr>
            <w:r/>
            <w:r>
              <w:rPr>
                <w:rFonts w:ascii="Arial" w:hAnsi="Arial"/>
                <w:b/>
                <w:color w:val="FFFFFF"/>
                <w:sz w:val="15"/>
              </w:rPr>
              <w:t>البنية</w:t>
            </w:r>
          </w:p>
        </w:tc>
        <w:tc>
          <w:tcPr>
            <w:tcW w:type="dxa" w:w="878"/>
            <w:vAlign w:val="center"/>
            <w:shd w:fill="09263D"/>
          </w:tcPr>
          <w:p>
            <w:pPr>
              <w:jc w:val="right"/>
              <w:bidi/>
            </w:pPr>
            <w:r/>
            <w:r>
              <w:rPr>
                <w:rFonts w:ascii="Arial" w:hAnsi="Arial"/>
                <w:b/>
                <w:color w:val="FFFFFF"/>
                <w:sz w:val="15"/>
              </w:rPr>
              <w:t>Precision</w:t>
            </w:r>
          </w:p>
        </w:tc>
        <w:tc>
          <w:tcPr>
            <w:tcW w:type="dxa" w:w="878"/>
            <w:vAlign w:val="center"/>
            <w:shd w:fill="09263D"/>
          </w:tcPr>
          <w:p>
            <w:pPr>
              <w:jc w:val="right"/>
              <w:bidi/>
            </w:pPr>
            <w:r/>
            <w:r>
              <w:rPr>
                <w:rFonts w:ascii="Arial" w:hAnsi="Arial"/>
                <w:b/>
                <w:color w:val="FFFFFF"/>
                <w:sz w:val="15"/>
              </w:rPr>
              <w:t>Recall</w:t>
            </w:r>
          </w:p>
        </w:tc>
        <w:tc>
          <w:tcPr>
            <w:tcW w:type="dxa" w:w="878"/>
            <w:vAlign w:val="center"/>
            <w:shd w:fill="09263D"/>
          </w:tcPr>
          <w:p>
            <w:pPr>
              <w:jc w:val="right"/>
              <w:bidi/>
            </w:pPr>
            <w:r/>
            <w:r>
              <w:rPr>
                <w:rFonts w:ascii="Arial" w:hAnsi="Arial"/>
                <w:b/>
                <w:color w:val="FFFFFF"/>
                <w:sz w:val="15"/>
              </w:rPr>
              <w:t>FRR</w:t>
            </w:r>
          </w:p>
        </w:tc>
        <w:tc>
          <w:tcPr>
            <w:tcW w:type="dxa" w:w="878"/>
            <w:vAlign w:val="center"/>
            <w:shd w:fill="09263D"/>
          </w:tcPr>
          <w:p>
            <w:pPr>
              <w:jc w:val="right"/>
              <w:bidi/>
            </w:pPr>
            <w:r/>
            <w:r>
              <w:rPr>
                <w:rFonts w:ascii="Arial" w:hAnsi="Arial"/>
                <w:b/>
                <w:color w:val="FFFFFF"/>
                <w:sz w:val="15"/>
              </w:rPr>
              <w:t>MCC</w:t>
            </w:r>
          </w:p>
        </w:tc>
        <w:tc>
          <w:tcPr>
            <w:tcW w:type="dxa" w:w="878"/>
            <w:vAlign w:val="center"/>
            <w:shd w:fill="09263D"/>
          </w:tcPr>
          <w:p>
            <w:pPr>
              <w:jc w:val="right"/>
              <w:bidi/>
            </w:pPr>
            <w:r/>
            <w:r>
              <w:rPr>
                <w:rFonts w:ascii="Arial" w:hAnsi="Arial"/>
                <w:b/>
                <w:color w:val="FFFFFF"/>
                <w:sz w:val="15"/>
              </w:rPr>
              <w:t>P95 ms</w:t>
            </w:r>
          </w:p>
        </w:tc>
        <w:tc>
          <w:tcPr>
            <w:tcW w:type="dxa" w:w="878"/>
            <w:vAlign w:val="center"/>
            <w:shd w:fill="09263D"/>
          </w:tcPr>
          <w:p>
            <w:pPr>
              <w:jc w:val="right"/>
              <w:bidi/>
            </w:pPr>
            <w:r/>
            <w:r>
              <w:rPr>
                <w:rFonts w:ascii="Arial" w:hAnsi="Arial"/>
                <w:b/>
                <w:color w:val="FFFFFF"/>
                <w:sz w:val="15"/>
              </w:rPr>
              <w:t>رسائل/قرار</w:t>
            </w:r>
          </w:p>
        </w:tc>
        <w:tc>
          <w:tcPr>
            <w:tcW w:type="dxa" w:w="878"/>
            <w:vAlign w:val="center"/>
            <w:shd w:fill="09263D"/>
          </w:tcPr>
          <w:p>
            <w:pPr>
              <w:jc w:val="right"/>
              <w:bidi/>
            </w:pPr>
            <w:r/>
            <w:r>
              <w:rPr>
                <w:rFonts w:ascii="Arial" w:hAnsi="Arial"/>
                <w:b/>
                <w:color w:val="FFFFFF"/>
                <w:sz w:val="15"/>
              </w:rPr>
              <w:t>بايت/قرار</w:t>
            </w:r>
          </w:p>
        </w:tc>
        <w:tc>
          <w:tcPr>
            <w:tcW w:type="dxa" w:w="878"/>
            <w:vAlign w:val="center"/>
            <w:shd w:fill="09263D"/>
          </w:tcPr>
          <w:p>
            <w:pPr>
              <w:jc w:val="right"/>
              <w:bidi/>
            </w:pPr>
            <w:r/>
            <w:r>
              <w:rPr>
                <w:rFonts w:ascii="Arial" w:hAnsi="Arial"/>
                <w:b/>
                <w:color w:val="FFFFFF"/>
                <w:sz w:val="15"/>
              </w:rPr>
              <w:t>PDR</w:t>
            </w:r>
          </w:p>
        </w:tc>
        <w:tc>
          <w:tcPr>
            <w:tcW w:type="dxa" w:w="878"/>
            <w:vAlign w:val="center"/>
            <w:shd w:fill="09263D"/>
          </w:tcPr>
          <w:p>
            <w:pPr>
              <w:jc w:val="right"/>
              <w:bidi/>
            </w:pPr>
            <w:r/>
            <w:r>
              <w:rPr>
                <w:rFonts w:ascii="Arial" w:hAnsi="Arial"/>
                <w:b/>
                <w:color w:val="FFFFFF"/>
                <w:sz w:val="15"/>
              </w:rPr>
              <w:t>CPU s</w:t>
            </w:r>
          </w:p>
        </w:tc>
        <w:tc>
          <w:tcPr>
            <w:tcW w:type="dxa" w:w="878"/>
            <w:vAlign w:val="center"/>
            <w:shd w:fill="09263D"/>
          </w:tcPr>
          <w:p>
            <w:pPr>
              <w:jc w:val="right"/>
              <w:bidi/>
            </w:pPr>
            <w:r/>
            <w:r>
              <w:rPr>
                <w:rFonts w:ascii="Arial" w:hAnsi="Arial"/>
                <w:b/>
                <w:color w:val="FFFFFF"/>
                <w:sz w:val="15"/>
              </w:rPr>
              <w:t>Memory KB</w:t>
            </w:r>
          </w:p>
        </w:tc>
      </w:tr>
      <w:tr>
        <w:tc>
          <w:tcPr>
            <w:tcW w:type="dxa" w:w="878"/>
            <w:vAlign w:val="center"/>
          </w:tcPr>
          <w:p>
            <w:pPr>
              <w:jc w:val="right"/>
              <w:bidi/>
            </w:pPr>
            <w:r/>
            <w:r>
              <w:rPr>
                <w:rFonts w:ascii="Arial" w:hAnsi="Arial"/>
                <w:b w:val="0"/>
                <w:sz w:val="14"/>
              </w:rPr>
              <w:t>20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0.9215</w:t>
            </w:r>
          </w:p>
        </w:tc>
        <w:tc>
          <w:tcPr>
            <w:tcW w:type="dxa" w:w="878"/>
            <w:vAlign w:val="center"/>
          </w:tcPr>
          <w:p>
            <w:pPr>
              <w:jc w:val="right"/>
              <w:bidi/>
            </w:pPr>
            <w:r/>
            <w:r>
              <w:rPr>
                <w:rFonts w:ascii="Arial" w:hAnsi="Arial"/>
                <w:b w:val="0"/>
                <w:sz w:val="14"/>
              </w:rPr>
              <w:t>0.7125</w:t>
            </w:r>
          </w:p>
        </w:tc>
        <w:tc>
          <w:tcPr>
            <w:tcW w:type="dxa" w:w="878"/>
            <w:vAlign w:val="center"/>
          </w:tcPr>
          <w:p>
            <w:pPr>
              <w:jc w:val="right"/>
              <w:bidi/>
            </w:pPr>
            <w:r/>
            <w:r>
              <w:rPr>
                <w:rFonts w:ascii="Arial" w:hAnsi="Arial"/>
                <w:b w:val="0"/>
                <w:sz w:val="14"/>
              </w:rPr>
              <w:t>0.0085</w:t>
            </w:r>
          </w:p>
        </w:tc>
        <w:tc>
          <w:tcPr>
            <w:tcW w:type="dxa" w:w="878"/>
            <w:vAlign w:val="center"/>
          </w:tcPr>
          <w:p>
            <w:pPr>
              <w:jc w:val="right"/>
              <w:bidi/>
            </w:pPr>
            <w:r/>
            <w:r>
              <w:rPr>
                <w:rFonts w:ascii="Arial" w:hAnsi="Arial"/>
                <w:b w:val="0"/>
                <w:sz w:val="14"/>
              </w:rPr>
              <w:t>0.7879</w:t>
            </w:r>
          </w:p>
        </w:tc>
        <w:tc>
          <w:tcPr>
            <w:tcW w:type="dxa" w:w="878"/>
            <w:vAlign w:val="center"/>
          </w:tcPr>
          <w:p>
            <w:pPr>
              <w:jc w:val="right"/>
              <w:bidi/>
            </w:pPr>
            <w:r/>
            <w:r>
              <w:rPr>
                <w:rFonts w:ascii="Arial" w:hAnsi="Arial"/>
                <w:b w:val="0"/>
                <w:sz w:val="14"/>
              </w:rPr>
              <w:t>14,145.20</w:t>
            </w:r>
          </w:p>
        </w:tc>
        <w:tc>
          <w:tcPr>
            <w:tcW w:type="dxa" w:w="878"/>
            <w:vAlign w:val="center"/>
          </w:tcPr>
          <w:p>
            <w:pPr>
              <w:jc w:val="right"/>
              <w:bidi/>
            </w:pPr>
            <w:r/>
            <w:r>
              <w:rPr>
                <w:rFonts w:ascii="Arial" w:hAnsi="Arial"/>
                <w:b w:val="0"/>
                <w:sz w:val="14"/>
              </w:rPr>
              <w:t>41.7391</w:t>
            </w:r>
          </w:p>
        </w:tc>
        <w:tc>
          <w:tcPr>
            <w:tcW w:type="dxa" w:w="878"/>
            <w:vAlign w:val="center"/>
          </w:tcPr>
          <w:p>
            <w:pPr>
              <w:jc w:val="right"/>
              <w:bidi/>
            </w:pPr>
            <w:r/>
            <w:r>
              <w:rPr>
                <w:rFonts w:ascii="Arial" w:hAnsi="Arial"/>
                <w:b w:val="0"/>
                <w:sz w:val="14"/>
              </w:rPr>
              <w:t>29,384.32</w:t>
            </w:r>
          </w:p>
        </w:tc>
        <w:tc>
          <w:tcPr>
            <w:tcW w:type="dxa" w:w="878"/>
            <w:vAlign w:val="center"/>
          </w:tcPr>
          <w:p>
            <w:pPr>
              <w:jc w:val="right"/>
              <w:bidi/>
            </w:pPr>
            <w:r/>
            <w:r>
              <w:rPr>
                <w:rFonts w:ascii="Arial" w:hAnsi="Arial"/>
                <w:b w:val="0"/>
                <w:sz w:val="14"/>
              </w:rPr>
              <w:t>0.9800</w:t>
            </w:r>
          </w:p>
        </w:tc>
        <w:tc>
          <w:tcPr>
            <w:tcW w:type="dxa" w:w="878"/>
            <w:vAlign w:val="center"/>
          </w:tcPr>
          <w:p>
            <w:pPr>
              <w:jc w:val="right"/>
              <w:bidi/>
            </w:pPr>
            <w:r/>
            <w:r>
              <w:rPr>
                <w:rFonts w:ascii="Arial" w:hAnsi="Arial"/>
                <w:b w:val="0"/>
                <w:sz w:val="14"/>
              </w:rPr>
              <w:t>1.4094</w:t>
            </w:r>
          </w:p>
        </w:tc>
        <w:tc>
          <w:tcPr>
            <w:tcW w:type="dxa" w:w="878"/>
            <w:vAlign w:val="center"/>
          </w:tcPr>
          <w:p>
            <w:pPr>
              <w:jc w:val="right"/>
              <w:bidi/>
            </w:pPr>
            <w:r/>
            <w:r>
              <w:rPr>
                <w:rFonts w:ascii="Arial" w:hAnsi="Arial"/>
                <w:b w:val="0"/>
                <w:sz w:val="14"/>
              </w:rPr>
              <w:t>4,919.45</w:t>
            </w:r>
          </w:p>
        </w:tc>
      </w:tr>
      <w:tr>
        <w:tc>
          <w:tcPr>
            <w:tcW w:type="dxa" w:w="878"/>
            <w:vAlign w:val="center"/>
          </w:tcPr>
          <w:p>
            <w:pPr>
              <w:jc w:val="right"/>
              <w:bidi/>
            </w:pPr>
            <w:r/>
            <w:r>
              <w:rPr>
                <w:rFonts w:ascii="Arial" w:hAnsi="Arial"/>
                <w:b w:val="0"/>
                <w:sz w:val="14"/>
              </w:rPr>
              <w:t>20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0.9215</w:t>
            </w:r>
          </w:p>
        </w:tc>
        <w:tc>
          <w:tcPr>
            <w:tcW w:type="dxa" w:w="878"/>
            <w:vAlign w:val="center"/>
          </w:tcPr>
          <w:p>
            <w:pPr>
              <w:jc w:val="right"/>
              <w:bidi/>
            </w:pPr>
            <w:r/>
            <w:r>
              <w:rPr>
                <w:rFonts w:ascii="Arial" w:hAnsi="Arial"/>
                <w:b w:val="0"/>
                <w:sz w:val="14"/>
              </w:rPr>
              <w:t>0.7125</w:t>
            </w:r>
          </w:p>
        </w:tc>
        <w:tc>
          <w:tcPr>
            <w:tcW w:type="dxa" w:w="878"/>
            <w:vAlign w:val="center"/>
          </w:tcPr>
          <w:p>
            <w:pPr>
              <w:jc w:val="right"/>
              <w:bidi/>
            </w:pPr>
            <w:r/>
            <w:r>
              <w:rPr>
                <w:rFonts w:ascii="Arial" w:hAnsi="Arial"/>
                <w:b w:val="0"/>
                <w:sz w:val="14"/>
              </w:rPr>
              <w:t>0.0085</w:t>
            </w:r>
          </w:p>
        </w:tc>
        <w:tc>
          <w:tcPr>
            <w:tcW w:type="dxa" w:w="878"/>
            <w:vAlign w:val="center"/>
          </w:tcPr>
          <w:p>
            <w:pPr>
              <w:jc w:val="right"/>
              <w:bidi/>
            </w:pPr>
            <w:r/>
            <w:r>
              <w:rPr>
                <w:rFonts w:ascii="Arial" w:hAnsi="Arial"/>
                <w:b w:val="0"/>
                <w:sz w:val="14"/>
              </w:rPr>
              <w:t>0.7879</w:t>
            </w:r>
          </w:p>
        </w:tc>
        <w:tc>
          <w:tcPr>
            <w:tcW w:type="dxa" w:w="878"/>
            <w:vAlign w:val="center"/>
          </w:tcPr>
          <w:p>
            <w:pPr>
              <w:jc w:val="right"/>
              <w:bidi/>
            </w:pPr>
            <w:r/>
            <w:r>
              <w:rPr>
                <w:rFonts w:ascii="Arial" w:hAnsi="Arial"/>
                <w:b w:val="0"/>
                <w:sz w:val="14"/>
              </w:rPr>
              <w:t>14,412.23</w:t>
            </w:r>
          </w:p>
        </w:tc>
        <w:tc>
          <w:tcPr>
            <w:tcW w:type="dxa" w:w="878"/>
            <w:vAlign w:val="center"/>
          </w:tcPr>
          <w:p>
            <w:pPr>
              <w:jc w:val="right"/>
              <w:bidi/>
            </w:pPr>
            <w:r/>
            <w:r>
              <w:rPr>
                <w:rFonts w:ascii="Arial" w:hAnsi="Arial"/>
                <w:b w:val="0"/>
                <w:sz w:val="14"/>
              </w:rPr>
              <w:t>32.5947</w:t>
            </w:r>
          </w:p>
        </w:tc>
        <w:tc>
          <w:tcPr>
            <w:tcW w:type="dxa" w:w="878"/>
            <w:vAlign w:val="center"/>
          </w:tcPr>
          <w:p>
            <w:pPr>
              <w:jc w:val="right"/>
              <w:bidi/>
            </w:pPr>
            <w:r/>
            <w:r>
              <w:rPr>
                <w:rFonts w:ascii="Arial" w:hAnsi="Arial"/>
                <w:b w:val="0"/>
                <w:sz w:val="14"/>
              </w:rPr>
              <w:t>37,550.00</w:t>
            </w:r>
          </w:p>
        </w:tc>
        <w:tc>
          <w:tcPr>
            <w:tcW w:type="dxa" w:w="878"/>
            <w:vAlign w:val="center"/>
          </w:tcPr>
          <w:p>
            <w:pPr>
              <w:jc w:val="right"/>
              <w:bidi/>
            </w:pPr>
            <w:r/>
            <w:r>
              <w:rPr>
                <w:rFonts w:ascii="Arial" w:hAnsi="Arial"/>
                <w:b w:val="0"/>
                <w:sz w:val="14"/>
              </w:rPr>
              <w:t>0.9803</w:t>
            </w:r>
          </w:p>
        </w:tc>
        <w:tc>
          <w:tcPr>
            <w:tcW w:type="dxa" w:w="878"/>
            <w:vAlign w:val="center"/>
          </w:tcPr>
          <w:p>
            <w:pPr>
              <w:jc w:val="right"/>
              <w:bidi/>
            </w:pPr>
            <w:r/>
            <w:r>
              <w:rPr>
                <w:rFonts w:ascii="Arial" w:hAnsi="Arial"/>
                <w:b w:val="0"/>
                <w:sz w:val="14"/>
              </w:rPr>
              <w:t>2.2578</w:t>
            </w:r>
          </w:p>
        </w:tc>
        <w:tc>
          <w:tcPr>
            <w:tcW w:type="dxa" w:w="878"/>
            <w:vAlign w:val="center"/>
          </w:tcPr>
          <w:p>
            <w:pPr>
              <w:jc w:val="right"/>
              <w:bidi/>
            </w:pPr>
            <w:r/>
            <w:r>
              <w:rPr>
                <w:rFonts w:ascii="Arial" w:hAnsi="Arial"/>
                <w:b w:val="0"/>
                <w:sz w:val="14"/>
              </w:rPr>
              <w:t>4,795.00</w:t>
            </w:r>
          </w:p>
        </w:tc>
      </w:tr>
      <w:tr>
        <w:tc>
          <w:tcPr>
            <w:tcW w:type="dxa" w:w="878"/>
            <w:vAlign w:val="center"/>
          </w:tcPr>
          <w:p>
            <w:pPr>
              <w:jc w:val="right"/>
              <w:bidi/>
            </w:pPr>
            <w:r/>
            <w:r>
              <w:rPr>
                <w:rFonts w:ascii="Arial" w:hAnsi="Arial"/>
                <w:b w:val="0"/>
                <w:sz w:val="14"/>
              </w:rPr>
              <w:t>40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0.9174</w:t>
            </w:r>
          </w:p>
        </w:tc>
        <w:tc>
          <w:tcPr>
            <w:tcW w:type="dxa" w:w="878"/>
            <w:vAlign w:val="center"/>
          </w:tcPr>
          <w:p>
            <w:pPr>
              <w:jc w:val="right"/>
              <w:bidi/>
            </w:pPr>
            <w:r/>
            <w:r>
              <w:rPr>
                <w:rFonts w:ascii="Arial" w:hAnsi="Arial"/>
                <w:b w:val="0"/>
                <w:sz w:val="14"/>
              </w:rPr>
              <w:t>0.7937</w:t>
            </w:r>
          </w:p>
        </w:tc>
        <w:tc>
          <w:tcPr>
            <w:tcW w:type="dxa" w:w="878"/>
            <w:vAlign w:val="center"/>
          </w:tcPr>
          <w:p>
            <w:pPr>
              <w:jc w:val="right"/>
              <w:bidi/>
            </w:pPr>
            <w:r/>
            <w:r>
              <w:rPr>
                <w:rFonts w:ascii="Arial" w:hAnsi="Arial"/>
                <w:b w:val="0"/>
                <w:sz w:val="14"/>
              </w:rPr>
              <w:t>0.0098</w:t>
            </w:r>
          </w:p>
        </w:tc>
        <w:tc>
          <w:tcPr>
            <w:tcW w:type="dxa" w:w="878"/>
            <w:vAlign w:val="center"/>
          </w:tcPr>
          <w:p>
            <w:pPr>
              <w:jc w:val="right"/>
              <w:bidi/>
            </w:pPr>
            <w:r/>
            <w:r>
              <w:rPr>
                <w:rFonts w:ascii="Arial" w:hAnsi="Arial"/>
                <w:b w:val="0"/>
                <w:sz w:val="14"/>
              </w:rPr>
              <w:t>0.8350</w:t>
            </w:r>
          </w:p>
        </w:tc>
        <w:tc>
          <w:tcPr>
            <w:tcW w:type="dxa" w:w="878"/>
            <w:vAlign w:val="center"/>
          </w:tcPr>
          <w:p>
            <w:pPr>
              <w:jc w:val="right"/>
              <w:bidi/>
            </w:pPr>
            <w:r/>
            <w:r>
              <w:rPr>
                <w:rFonts w:ascii="Arial" w:hAnsi="Arial"/>
                <w:b w:val="0"/>
                <w:sz w:val="14"/>
              </w:rPr>
              <w:t>14,257.61</w:t>
            </w:r>
          </w:p>
        </w:tc>
        <w:tc>
          <w:tcPr>
            <w:tcW w:type="dxa" w:w="878"/>
            <w:vAlign w:val="center"/>
          </w:tcPr>
          <w:p>
            <w:pPr>
              <w:jc w:val="right"/>
              <w:bidi/>
            </w:pPr>
            <w:r/>
            <w:r>
              <w:rPr>
                <w:rFonts w:ascii="Arial" w:hAnsi="Arial"/>
                <w:b w:val="0"/>
                <w:sz w:val="14"/>
              </w:rPr>
              <w:t>41.5602</w:t>
            </w:r>
          </w:p>
        </w:tc>
        <w:tc>
          <w:tcPr>
            <w:tcW w:type="dxa" w:w="878"/>
            <w:vAlign w:val="center"/>
          </w:tcPr>
          <w:p>
            <w:pPr>
              <w:jc w:val="right"/>
              <w:bidi/>
            </w:pPr>
            <w:r/>
            <w:r>
              <w:rPr>
                <w:rFonts w:ascii="Arial" w:hAnsi="Arial"/>
                <w:b w:val="0"/>
                <w:sz w:val="14"/>
              </w:rPr>
              <w:t>29,258.35</w:t>
            </w:r>
          </w:p>
        </w:tc>
        <w:tc>
          <w:tcPr>
            <w:tcW w:type="dxa" w:w="878"/>
            <w:vAlign w:val="center"/>
          </w:tcPr>
          <w:p>
            <w:pPr>
              <w:jc w:val="right"/>
              <w:bidi/>
            </w:pPr>
            <w:r/>
            <w:r>
              <w:rPr>
                <w:rFonts w:ascii="Arial" w:hAnsi="Arial"/>
                <w:b w:val="0"/>
                <w:sz w:val="14"/>
              </w:rPr>
              <w:t>0.9802</w:t>
            </w:r>
          </w:p>
        </w:tc>
        <w:tc>
          <w:tcPr>
            <w:tcW w:type="dxa" w:w="878"/>
            <w:vAlign w:val="center"/>
          </w:tcPr>
          <w:p>
            <w:pPr>
              <w:jc w:val="right"/>
              <w:bidi/>
            </w:pPr>
            <w:r/>
            <w:r>
              <w:rPr>
                <w:rFonts w:ascii="Arial" w:hAnsi="Arial"/>
                <w:b w:val="0"/>
                <w:sz w:val="14"/>
              </w:rPr>
              <w:t>2.8484</w:t>
            </w:r>
          </w:p>
        </w:tc>
        <w:tc>
          <w:tcPr>
            <w:tcW w:type="dxa" w:w="878"/>
            <w:vAlign w:val="center"/>
          </w:tcPr>
          <w:p>
            <w:pPr>
              <w:jc w:val="right"/>
              <w:bidi/>
            </w:pPr>
            <w:r/>
            <w:r>
              <w:rPr>
                <w:rFonts w:ascii="Arial" w:hAnsi="Arial"/>
                <w:b w:val="0"/>
                <w:sz w:val="14"/>
              </w:rPr>
              <w:t>9,770.33</w:t>
            </w:r>
          </w:p>
        </w:tc>
      </w:tr>
      <w:tr>
        <w:tc>
          <w:tcPr>
            <w:tcW w:type="dxa" w:w="878"/>
            <w:vAlign w:val="center"/>
          </w:tcPr>
          <w:p>
            <w:pPr>
              <w:jc w:val="right"/>
              <w:bidi/>
            </w:pPr>
            <w:r/>
            <w:r>
              <w:rPr>
                <w:rFonts w:ascii="Arial" w:hAnsi="Arial"/>
                <w:b w:val="0"/>
                <w:sz w:val="14"/>
              </w:rPr>
              <w:t>40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0.9174</w:t>
            </w:r>
          </w:p>
        </w:tc>
        <w:tc>
          <w:tcPr>
            <w:tcW w:type="dxa" w:w="878"/>
            <w:vAlign w:val="center"/>
          </w:tcPr>
          <w:p>
            <w:pPr>
              <w:jc w:val="right"/>
              <w:bidi/>
            </w:pPr>
            <w:r/>
            <w:r>
              <w:rPr>
                <w:rFonts w:ascii="Arial" w:hAnsi="Arial"/>
                <w:b w:val="0"/>
                <w:sz w:val="14"/>
              </w:rPr>
              <w:t>0.7937</w:t>
            </w:r>
          </w:p>
        </w:tc>
        <w:tc>
          <w:tcPr>
            <w:tcW w:type="dxa" w:w="878"/>
            <w:vAlign w:val="center"/>
          </w:tcPr>
          <w:p>
            <w:pPr>
              <w:jc w:val="right"/>
              <w:bidi/>
            </w:pPr>
            <w:r/>
            <w:r>
              <w:rPr>
                <w:rFonts w:ascii="Arial" w:hAnsi="Arial"/>
                <w:b w:val="0"/>
                <w:sz w:val="14"/>
              </w:rPr>
              <w:t>0.0098</w:t>
            </w:r>
          </w:p>
        </w:tc>
        <w:tc>
          <w:tcPr>
            <w:tcW w:type="dxa" w:w="878"/>
            <w:vAlign w:val="center"/>
          </w:tcPr>
          <w:p>
            <w:pPr>
              <w:jc w:val="right"/>
              <w:bidi/>
            </w:pPr>
            <w:r/>
            <w:r>
              <w:rPr>
                <w:rFonts w:ascii="Arial" w:hAnsi="Arial"/>
                <w:b w:val="0"/>
                <w:sz w:val="14"/>
              </w:rPr>
              <w:t>0.8350</w:t>
            </w:r>
          </w:p>
        </w:tc>
        <w:tc>
          <w:tcPr>
            <w:tcW w:type="dxa" w:w="878"/>
            <w:vAlign w:val="center"/>
          </w:tcPr>
          <w:p>
            <w:pPr>
              <w:jc w:val="right"/>
              <w:bidi/>
            </w:pPr>
            <w:r/>
            <w:r>
              <w:rPr>
                <w:rFonts w:ascii="Arial" w:hAnsi="Arial"/>
                <w:b w:val="0"/>
                <w:sz w:val="14"/>
              </w:rPr>
              <w:t>14,772.67</w:t>
            </w:r>
          </w:p>
        </w:tc>
        <w:tc>
          <w:tcPr>
            <w:tcW w:type="dxa" w:w="878"/>
            <w:vAlign w:val="center"/>
          </w:tcPr>
          <w:p>
            <w:pPr>
              <w:jc w:val="right"/>
              <w:bidi/>
            </w:pPr>
            <w:r/>
            <w:r>
              <w:rPr>
                <w:rFonts w:ascii="Arial" w:hAnsi="Arial"/>
                <w:b w:val="0"/>
                <w:sz w:val="14"/>
              </w:rPr>
              <w:t>32.5711</w:t>
            </w:r>
          </w:p>
        </w:tc>
        <w:tc>
          <w:tcPr>
            <w:tcW w:type="dxa" w:w="878"/>
            <w:vAlign w:val="center"/>
          </w:tcPr>
          <w:p>
            <w:pPr>
              <w:jc w:val="right"/>
              <w:bidi/>
            </w:pPr>
            <w:r/>
            <w:r>
              <w:rPr>
                <w:rFonts w:ascii="Arial" w:hAnsi="Arial"/>
                <w:b w:val="0"/>
                <w:sz w:val="14"/>
              </w:rPr>
              <w:t>36,063.89</w:t>
            </w:r>
          </w:p>
        </w:tc>
        <w:tc>
          <w:tcPr>
            <w:tcW w:type="dxa" w:w="878"/>
            <w:vAlign w:val="center"/>
          </w:tcPr>
          <w:p>
            <w:pPr>
              <w:jc w:val="right"/>
              <w:bidi/>
            </w:pPr>
            <w:r/>
            <w:r>
              <w:rPr>
                <w:rFonts w:ascii="Arial" w:hAnsi="Arial"/>
                <w:b w:val="0"/>
                <w:sz w:val="14"/>
              </w:rPr>
              <w:t>0.9806</w:t>
            </w:r>
          </w:p>
        </w:tc>
        <w:tc>
          <w:tcPr>
            <w:tcW w:type="dxa" w:w="878"/>
            <w:vAlign w:val="center"/>
          </w:tcPr>
          <w:p>
            <w:pPr>
              <w:jc w:val="right"/>
              <w:bidi/>
            </w:pPr>
            <w:r/>
            <w:r>
              <w:rPr>
                <w:rFonts w:ascii="Arial" w:hAnsi="Arial"/>
                <w:b w:val="0"/>
                <w:sz w:val="14"/>
              </w:rPr>
              <w:t>4.4547</w:t>
            </w:r>
          </w:p>
        </w:tc>
        <w:tc>
          <w:tcPr>
            <w:tcW w:type="dxa" w:w="878"/>
            <w:vAlign w:val="center"/>
          </w:tcPr>
          <w:p>
            <w:pPr>
              <w:jc w:val="right"/>
              <w:bidi/>
            </w:pPr>
            <w:r/>
            <w:r>
              <w:rPr>
                <w:rFonts w:ascii="Arial" w:hAnsi="Arial"/>
                <w:b w:val="0"/>
                <w:sz w:val="14"/>
              </w:rPr>
              <w:t>9,354.76</w:t>
            </w:r>
          </w:p>
        </w:tc>
      </w:tr>
      <w:tr>
        <w:tc>
          <w:tcPr>
            <w:tcW w:type="dxa" w:w="878"/>
            <w:vAlign w:val="center"/>
          </w:tcPr>
          <w:p>
            <w:pPr>
              <w:jc w:val="right"/>
              <w:bidi/>
            </w:pPr>
            <w:r/>
            <w:r>
              <w:rPr>
                <w:rFonts w:ascii="Arial" w:hAnsi="Arial"/>
                <w:b w:val="0"/>
                <w:sz w:val="14"/>
              </w:rPr>
              <w:t>60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0.9231</w:t>
            </w:r>
          </w:p>
        </w:tc>
        <w:tc>
          <w:tcPr>
            <w:tcW w:type="dxa" w:w="878"/>
            <w:vAlign w:val="center"/>
          </w:tcPr>
          <w:p>
            <w:pPr>
              <w:jc w:val="right"/>
              <w:bidi/>
            </w:pPr>
            <w:r/>
            <w:r>
              <w:rPr>
                <w:rFonts w:ascii="Arial" w:hAnsi="Arial"/>
                <w:b w:val="0"/>
                <w:sz w:val="14"/>
              </w:rPr>
              <w:t>0.7201</w:t>
            </w:r>
          </w:p>
        </w:tc>
        <w:tc>
          <w:tcPr>
            <w:tcW w:type="dxa" w:w="878"/>
            <w:vAlign w:val="center"/>
          </w:tcPr>
          <w:p>
            <w:pPr>
              <w:jc w:val="right"/>
              <w:bidi/>
            </w:pPr>
            <w:r/>
            <w:r>
              <w:rPr>
                <w:rFonts w:ascii="Arial" w:hAnsi="Arial"/>
                <w:b w:val="0"/>
                <w:sz w:val="14"/>
              </w:rPr>
              <w:t>0.0088</w:t>
            </w:r>
          </w:p>
        </w:tc>
        <w:tc>
          <w:tcPr>
            <w:tcW w:type="dxa" w:w="878"/>
            <w:vAlign w:val="center"/>
          </w:tcPr>
          <w:p>
            <w:pPr>
              <w:jc w:val="right"/>
              <w:bidi/>
            </w:pPr>
            <w:r/>
            <w:r>
              <w:rPr>
                <w:rFonts w:ascii="Arial" w:hAnsi="Arial"/>
                <w:b w:val="0"/>
                <w:sz w:val="14"/>
              </w:rPr>
              <w:t>0.7927</w:t>
            </w:r>
          </w:p>
        </w:tc>
        <w:tc>
          <w:tcPr>
            <w:tcW w:type="dxa" w:w="878"/>
            <w:vAlign w:val="center"/>
          </w:tcPr>
          <w:p>
            <w:pPr>
              <w:jc w:val="right"/>
              <w:bidi/>
            </w:pPr>
            <w:r/>
            <w:r>
              <w:rPr>
                <w:rFonts w:ascii="Arial" w:hAnsi="Arial"/>
                <w:b w:val="0"/>
                <w:sz w:val="14"/>
              </w:rPr>
              <w:t>14,363.11</w:t>
            </w:r>
          </w:p>
        </w:tc>
        <w:tc>
          <w:tcPr>
            <w:tcW w:type="dxa" w:w="878"/>
            <w:vAlign w:val="center"/>
          </w:tcPr>
          <w:p>
            <w:pPr>
              <w:jc w:val="right"/>
              <w:bidi/>
            </w:pPr>
            <w:r/>
            <w:r>
              <w:rPr>
                <w:rFonts w:ascii="Arial" w:hAnsi="Arial"/>
                <w:b w:val="0"/>
                <w:sz w:val="14"/>
              </w:rPr>
              <w:t>41.1061</w:t>
            </w:r>
          </w:p>
        </w:tc>
        <w:tc>
          <w:tcPr>
            <w:tcW w:type="dxa" w:w="878"/>
            <w:vAlign w:val="center"/>
          </w:tcPr>
          <w:p>
            <w:pPr>
              <w:jc w:val="right"/>
              <w:bidi/>
            </w:pPr>
            <w:r/>
            <w:r>
              <w:rPr>
                <w:rFonts w:ascii="Arial" w:hAnsi="Arial"/>
                <w:b w:val="0"/>
                <w:sz w:val="14"/>
              </w:rPr>
              <w:t>28,938.72</w:t>
            </w:r>
          </w:p>
        </w:tc>
        <w:tc>
          <w:tcPr>
            <w:tcW w:type="dxa" w:w="878"/>
            <w:vAlign w:val="center"/>
          </w:tcPr>
          <w:p>
            <w:pPr>
              <w:jc w:val="right"/>
              <w:bidi/>
            </w:pPr>
            <w:r/>
            <w:r>
              <w:rPr>
                <w:rFonts w:ascii="Arial" w:hAnsi="Arial"/>
                <w:b w:val="0"/>
                <w:sz w:val="14"/>
              </w:rPr>
              <w:t>0.9801</w:t>
            </w:r>
          </w:p>
        </w:tc>
        <w:tc>
          <w:tcPr>
            <w:tcW w:type="dxa" w:w="878"/>
            <w:vAlign w:val="center"/>
          </w:tcPr>
          <w:p>
            <w:pPr>
              <w:jc w:val="right"/>
              <w:bidi/>
            </w:pPr>
            <w:r/>
            <w:r>
              <w:rPr>
                <w:rFonts w:ascii="Arial" w:hAnsi="Arial"/>
                <w:b w:val="0"/>
                <w:sz w:val="14"/>
              </w:rPr>
              <w:t>4.3672</w:t>
            </w:r>
          </w:p>
        </w:tc>
        <w:tc>
          <w:tcPr>
            <w:tcW w:type="dxa" w:w="878"/>
            <w:vAlign w:val="center"/>
          </w:tcPr>
          <w:p>
            <w:pPr>
              <w:jc w:val="right"/>
              <w:bidi/>
            </w:pPr>
            <w:r/>
            <w:r>
              <w:rPr>
                <w:rFonts w:ascii="Arial" w:hAnsi="Arial"/>
                <w:b w:val="0"/>
                <w:sz w:val="14"/>
              </w:rPr>
              <w:t>14,298.76</w:t>
            </w:r>
          </w:p>
        </w:tc>
      </w:tr>
      <w:tr>
        <w:tc>
          <w:tcPr>
            <w:tcW w:type="dxa" w:w="878"/>
            <w:vAlign w:val="center"/>
          </w:tcPr>
          <w:p>
            <w:pPr>
              <w:jc w:val="right"/>
              <w:bidi/>
            </w:pPr>
            <w:r/>
            <w:r>
              <w:rPr>
                <w:rFonts w:ascii="Arial" w:hAnsi="Arial"/>
                <w:b w:val="0"/>
                <w:sz w:val="14"/>
              </w:rPr>
              <w:t>60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0.9231</w:t>
            </w:r>
          </w:p>
        </w:tc>
        <w:tc>
          <w:tcPr>
            <w:tcW w:type="dxa" w:w="878"/>
            <w:vAlign w:val="center"/>
          </w:tcPr>
          <w:p>
            <w:pPr>
              <w:jc w:val="right"/>
              <w:bidi/>
            </w:pPr>
            <w:r/>
            <w:r>
              <w:rPr>
                <w:rFonts w:ascii="Arial" w:hAnsi="Arial"/>
                <w:b w:val="0"/>
                <w:sz w:val="14"/>
              </w:rPr>
              <w:t>0.7201</w:t>
            </w:r>
          </w:p>
        </w:tc>
        <w:tc>
          <w:tcPr>
            <w:tcW w:type="dxa" w:w="878"/>
            <w:vAlign w:val="center"/>
          </w:tcPr>
          <w:p>
            <w:pPr>
              <w:jc w:val="right"/>
              <w:bidi/>
            </w:pPr>
            <w:r/>
            <w:r>
              <w:rPr>
                <w:rFonts w:ascii="Arial" w:hAnsi="Arial"/>
                <w:b w:val="0"/>
                <w:sz w:val="14"/>
              </w:rPr>
              <w:t>0.0088</w:t>
            </w:r>
          </w:p>
        </w:tc>
        <w:tc>
          <w:tcPr>
            <w:tcW w:type="dxa" w:w="878"/>
            <w:vAlign w:val="center"/>
          </w:tcPr>
          <w:p>
            <w:pPr>
              <w:jc w:val="right"/>
              <w:bidi/>
            </w:pPr>
            <w:r/>
            <w:r>
              <w:rPr>
                <w:rFonts w:ascii="Arial" w:hAnsi="Arial"/>
                <w:b w:val="0"/>
                <w:sz w:val="14"/>
              </w:rPr>
              <w:t>0.7927</w:t>
            </w:r>
          </w:p>
        </w:tc>
        <w:tc>
          <w:tcPr>
            <w:tcW w:type="dxa" w:w="878"/>
            <w:vAlign w:val="center"/>
          </w:tcPr>
          <w:p>
            <w:pPr>
              <w:jc w:val="right"/>
              <w:bidi/>
            </w:pPr>
            <w:r/>
            <w:r>
              <w:rPr>
                <w:rFonts w:ascii="Arial" w:hAnsi="Arial"/>
                <w:b w:val="0"/>
                <w:sz w:val="14"/>
              </w:rPr>
              <w:t>15,163.82</w:t>
            </w:r>
          </w:p>
        </w:tc>
        <w:tc>
          <w:tcPr>
            <w:tcW w:type="dxa" w:w="878"/>
            <w:vAlign w:val="center"/>
          </w:tcPr>
          <w:p>
            <w:pPr>
              <w:jc w:val="right"/>
              <w:bidi/>
            </w:pPr>
            <w:r/>
            <w:r>
              <w:rPr>
                <w:rFonts w:ascii="Arial" w:hAnsi="Arial"/>
                <w:b w:val="0"/>
                <w:sz w:val="14"/>
              </w:rPr>
              <w:t>31.9942</w:t>
            </w:r>
          </w:p>
        </w:tc>
        <w:tc>
          <w:tcPr>
            <w:tcW w:type="dxa" w:w="878"/>
            <w:vAlign w:val="center"/>
          </w:tcPr>
          <w:p>
            <w:pPr>
              <w:jc w:val="right"/>
              <w:bidi/>
            </w:pPr>
            <w:r/>
            <w:r>
              <w:rPr>
                <w:rFonts w:ascii="Arial" w:hAnsi="Arial"/>
                <w:b w:val="0"/>
                <w:sz w:val="14"/>
              </w:rPr>
              <w:t>34,237.28</w:t>
            </w:r>
          </w:p>
        </w:tc>
        <w:tc>
          <w:tcPr>
            <w:tcW w:type="dxa" w:w="878"/>
            <w:vAlign w:val="center"/>
          </w:tcPr>
          <w:p>
            <w:pPr>
              <w:jc w:val="right"/>
              <w:bidi/>
            </w:pPr>
            <w:r/>
            <w:r>
              <w:rPr>
                <w:rFonts w:ascii="Arial" w:hAnsi="Arial"/>
                <w:b w:val="0"/>
                <w:sz w:val="14"/>
              </w:rPr>
              <w:t>0.9801</w:t>
            </w:r>
          </w:p>
        </w:tc>
        <w:tc>
          <w:tcPr>
            <w:tcW w:type="dxa" w:w="878"/>
            <w:vAlign w:val="center"/>
          </w:tcPr>
          <w:p>
            <w:pPr>
              <w:jc w:val="right"/>
              <w:bidi/>
            </w:pPr>
            <w:r/>
            <w:r>
              <w:rPr>
                <w:rFonts w:ascii="Arial" w:hAnsi="Arial"/>
                <w:b w:val="0"/>
                <w:sz w:val="14"/>
              </w:rPr>
              <w:t>6.5219</w:t>
            </w:r>
          </w:p>
        </w:tc>
        <w:tc>
          <w:tcPr>
            <w:tcW w:type="dxa" w:w="878"/>
            <w:vAlign w:val="center"/>
          </w:tcPr>
          <w:p>
            <w:pPr>
              <w:jc w:val="right"/>
              <w:bidi/>
            </w:pPr>
            <w:r/>
            <w:r>
              <w:rPr>
                <w:rFonts w:ascii="Arial" w:hAnsi="Arial"/>
                <w:b w:val="0"/>
                <w:sz w:val="14"/>
              </w:rPr>
              <w:t>13,593.82</w:t>
            </w:r>
          </w:p>
        </w:tc>
      </w:tr>
      <w:tr>
        <w:tc>
          <w:tcPr>
            <w:tcW w:type="dxa" w:w="878"/>
            <w:vAlign w:val="center"/>
          </w:tcPr>
          <w:p>
            <w:pPr>
              <w:jc w:val="right"/>
              <w:bidi/>
            </w:pPr>
            <w:r/>
            <w:r>
              <w:rPr>
                <w:rFonts w:ascii="Arial" w:hAnsi="Arial"/>
                <w:b w:val="0"/>
                <w:sz w:val="14"/>
              </w:rPr>
              <w:t>80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0.9134</w:t>
            </w:r>
          </w:p>
        </w:tc>
        <w:tc>
          <w:tcPr>
            <w:tcW w:type="dxa" w:w="878"/>
            <w:vAlign w:val="center"/>
          </w:tcPr>
          <w:p>
            <w:pPr>
              <w:jc w:val="right"/>
              <w:bidi/>
            </w:pPr>
            <w:r/>
            <w:r>
              <w:rPr>
                <w:rFonts w:ascii="Arial" w:hAnsi="Arial"/>
                <w:b w:val="0"/>
                <w:sz w:val="14"/>
              </w:rPr>
              <w:t>0.6849</w:t>
            </w:r>
          </w:p>
        </w:tc>
        <w:tc>
          <w:tcPr>
            <w:tcW w:type="dxa" w:w="878"/>
            <w:vAlign w:val="center"/>
          </w:tcPr>
          <w:p>
            <w:pPr>
              <w:jc w:val="right"/>
              <w:bidi/>
            </w:pPr>
            <w:r/>
            <w:r>
              <w:rPr>
                <w:rFonts w:ascii="Arial" w:hAnsi="Arial"/>
                <w:b w:val="0"/>
                <w:sz w:val="14"/>
              </w:rPr>
              <w:t>0.0096</w:t>
            </w:r>
          </w:p>
        </w:tc>
        <w:tc>
          <w:tcPr>
            <w:tcW w:type="dxa" w:w="878"/>
            <w:vAlign w:val="center"/>
          </w:tcPr>
          <w:p>
            <w:pPr>
              <w:jc w:val="right"/>
              <w:bidi/>
            </w:pPr>
            <w:r/>
            <w:r>
              <w:rPr>
                <w:rFonts w:ascii="Arial" w:hAnsi="Arial"/>
                <w:b w:val="0"/>
                <w:sz w:val="14"/>
              </w:rPr>
              <w:t>0.7657</w:t>
            </w:r>
          </w:p>
        </w:tc>
        <w:tc>
          <w:tcPr>
            <w:tcW w:type="dxa" w:w="878"/>
            <w:vAlign w:val="center"/>
          </w:tcPr>
          <w:p>
            <w:pPr>
              <w:jc w:val="right"/>
              <w:bidi/>
            </w:pPr>
            <w:r/>
            <w:r>
              <w:rPr>
                <w:rFonts w:ascii="Arial" w:hAnsi="Arial"/>
                <w:b w:val="0"/>
                <w:sz w:val="14"/>
              </w:rPr>
              <w:t>14,454.19</w:t>
            </w:r>
          </w:p>
        </w:tc>
        <w:tc>
          <w:tcPr>
            <w:tcW w:type="dxa" w:w="878"/>
            <w:vAlign w:val="center"/>
          </w:tcPr>
          <w:p>
            <w:pPr>
              <w:jc w:val="right"/>
              <w:bidi/>
            </w:pPr>
            <w:r/>
            <w:r>
              <w:rPr>
                <w:rFonts w:ascii="Arial" w:hAnsi="Arial"/>
                <w:b w:val="0"/>
                <w:sz w:val="14"/>
              </w:rPr>
              <w:t>40.3915</w:t>
            </w:r>
          </w:p>
        </w:tc>
        <w:tc>
          <w:tcPr>
            <w:tcW w:type="dxa" w:w="878"/>
            <w:vAlign w:val="center"/>
          </w:tcPr>
          <w:p>
            <w:pPr>
              <w:jc w:val="right"/>
              <w:bidi/>
            </w:pPr>
            <w:r/>
            <w:r>
              <w:rPr>
                <w:rFonts w:ascii="Arial" w:hAnsi="Arial"/>
                <w:b w:val="0"/>
                <w:sz w:val="14"/>
              </w:rPr>
              <w:t>28,435.61</w:t>
            </w:r>
          </w:p>
        </w:tc>
        <w:tc>
          <w:tcPr>
            <w:tcW w:type="dxa" w:w="878"/>
            <w:vAlign w:val="center"/>
          </w:tcPr>
          <w:p>
            <w:pPr>
              <w:jc w:val="right"/>
              <w:bidi/>
            </w:pPr>
            <w:r/>
            <w:r>
              <w:rPr>
                <w:rFonts w:ascii="Arial" w:hAnsi="Arial"/>
                <w:b w:val="0"/>
                <w:sz w:val="14"/>
              </w:rPr>
              <w:t>0.9801</w:t>
            </w:r>
          </w:p>
        </w:tc>
        <w:tc>
          <w:tcPr>
            <w:tcW w:type="dxa" w:w="878"/>
            <w:vAlign w:val="center"/>
          </w:tcPr>
          <w:p>
            <w:pPr>
              <w:jc w:val="right"/>
              <w:bidi/>
            </w:pPr>
            <w:r/>
            <w:r>
              <w:rPr>
                <w:rFonts w:ascii="Arial" w:hAnsi="Arial"/>
                <w:b w:val="0"/>
                <w:sz w:val="14"/>
              </w:rPr>
              <w:t>5.1688</w:t>
            </w:r>
          </w:p>
        </w:tc>
        <w:tc>
          <w:tcPr>
            <w:tcW w:type="dxa" w:w="878"/>
            <w:vAlign w:val="center"/>
          </w:tcPr>
          <w:p>
            <w:pPr>
              <w:jc w:val="right"/>
              <w:bidi/>
            </w:pPr>
            <w:r/>
            <w:r>
              <w:rPr>
                <w:rFonts w:ascii="Arial" w:hAnsi="Arial"/>
                <w:b w:val="0"/>
                <w:sz w:val="14"/>
              </w:rPr>
              <w:t>17,883.49</w:t>
            </w:r>
          </w:p>
        </w:tc>
      </w:tr>
      <w:tr>
        <w:tc>
          <w:tcPr>
            <w:tcW w:type="dxa" w:w="878"/>
            <w:vAlign w:val="center"/>
          </w:tcPr>
          <w:p>
            <w:pPr>
              <w:jc w:val="right"/>
              <w:bidi/>
            </w:pPr>
            <w:r/>
            <w:r>
              <w:rPr>
                <w:rFonts w:ascii="Arial" w:hAnsi="Arial"/>
                <w:b w:val="0"/>
                <w:sz w:val="14"/>
              </w:rPr>
              <w:t>80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0.9134</w:t>
            </w:r>
          </w:p>
        </w:tc>
        <w:tc>
          <w:tcPr>
            <w:tcW w:type="dxa" w:w="878"/>
            <w:vAlign w:val="center"/>
          </w:tcPr>
          <w:p>
            <w:pPr>
              <w:jc w:val="right"/>
              <w:bidi/>
            </w:pPr>
            <w:r/>
            <w:r>
              <w:rPr>
                <w:rFonts w:ascii="Arial" w:hAnsi="Arial"/>
                <w:b w:val="0"/>
                <w:sz w:val="14"/>
              </w:rPr>
              <w:t>0.6849</w:t>
            </w:r>
          </w:p>
        </w:tc>
        <w:tc>
          <w:tcPr>
            <w:tcW w:type="dxa" w:w="878"/>
            <w:vAlign w:val="center"/>
          </w:tcPr>
          <w:p>
            <w:pPr>
              <w:jc w:val="right"/>
              <w:bidi/>
            </w:pPr>
            <w:r/>
            <w:r>
              <w:rPr>
                <w:rFonts w:ascii="Arial" w:hAnsi="Arial"/>
                <w:b w:val="0"/>
                <w:sz w:val="14"/>
              </w:rPr>
              <w:t>0.0096</w:t>
            </w:r>
          </w:p>
        </w:tc>
        <w:tc>
          <w:tcPr>
            <w:tcW w:type="dxa" w:w="878"/>
            <w:vAlign w:val="center"/>
          </w:tcPr>
          <w:p>
            <w:pPr>
              <w:jc w:val="right"/>
              <w:bidi/>
            </w:pPr>
            <w:r/>
            <w:r>
              <w:rPr>
                <w:rFonts w:ascii="Arial" w:hAnsi="Arial"/>
                <w:b w:val="0"/>
                <w:sz w:val="14"/>
              </w:rPr>
              <w:t>0.7657</w:t>
            </w:r>
          </w:p>
        </w:tc>
        <w:tc>
          <w:tcPr>
            <w:tcW w:type="dxa" w:w="878"/>
            <w:vAlign w:val="center"/>
          </w:tcPr>
          <w:p>
            <w:pPr>
              <w:jc w:val="right"/>
              <w:bidi/>
            </w:pPr>
            <w:r/>
            <w:r>
              <w:rPr>
                <w:rFonts w:ascii="Arial" w:hAnsi="Arial"/>
                <w:b w:val="0"/>
                <w:sz w:val="14"/>
              </w:rPr>
              <w:t>15,329.35</w:t>
            </w:r>
          </w:p>
        </w:tc>
        <w:tc>
          <w:tcPr>
            <w:tcW w:type="dxa" w:w="878"/>
            <w:vAlign w:val="center"/>
          </w:tcPr>
          <w:p>
            <w:pPr>
              <w:jc w:val="right"/>
              <w:bidi/>
            </w:pPr>
            <w:r/>
            <w:r>
              <w:rPr>
                <w:rFonts w:ascii="Arial" w:hAnsi="Arial"/>
                <w:b w:val="0"/>
                <w:sz w:val="14"/>
              </w:rPr>
              <w:t>31.5147</w:t>
            </w:r>
          </w:p>
        </w:tc>
        <w:tc>
          <w:tcPr>
            <w:tcW w:type="dxa" w:w="878"/>
            <w:vAlign w:val="center"/>
          </w:tcPr>
          <w:p>
            <w:pPr>
              <w:jc w:val="right"/>
              <w:bidi/>
            </w:pPr>
            <w:r/>
            <w:r>
              <w:rPr>
                <w:rFonts w:ascii="Arial" w:hAnsi="Arial"/>
                <w:b w:val="0"/>
                <w:sz w:val="14"/>
              </w:rPr>
              <w:t>32,067.50</w:t>
            </w:r>
          </w:p>
        </w:tc>
        <w:tc>
          <w:tcPr>
            <w:tcW w:type="dxa" w:w="878"/>
            <w:vAlign w:val="center"/>
          </w:tcPr>
          <w:p>
            <w:pPr>
              <w:jc w:val="right"/>
              <w:bidi/>
            </w:pPr>
            <w:r/>
            <w:r>
              <w:rPr>
                <w:rFonts w:ascii="Arial" w:hAnsi="Arial"/>
                <w:b w:val="0"/>
                <w:sz w:val="14"/>
              </w:rPr>
              <w:t>0.9799</w:t>
            </w:r>
          </w:p>
        </w:tc>
        <w:tc>
          <w:tcPr>
            <w:tcW w:type="dxa" w:w="878"/>
            <w:vAlign w:val="center"/>
          </w:tcPr>
          <w:p>
            <w:pPr>
              <w:jc w:val="right"/>
              <w:bidi/>
            </w:pPr>
            <w:r/>
            <w:r>
              <w:rPr>
                <w:rFonts w:ascii="Arial" w:hAnsi="Arial"/>
                <w:b w:val="0"/>
                <w:sz w:val="14"/>
              </w:rPr>
              <w:t>7.6266</w:t>
            </w:r>
          </w:p>
        </w:tc>
        <w:tc>
          <w:tcPr>
            <w:tcW w:type="dxa" w:w="878"/>
            <w:vAlign w:val="center"/>
          </w:tcPr>
          <w:p>
            <w:pPr>
              <w:jc w:val="right"/>
              <w:bidi/>
            </w:pPr>
            <w:r/>
            <w:r>
              <w:rPr>
                <w:rFonts w:ascii="Arial" w:hAnsi="Arial"/>
                <w:b w:val="0"/>
                <w:sz w:val="14"/>
              </w:rPr>
              <w:t>17,100.14</w:t>
            </w:r>
          </w:p>
        </w:tc>
      </w:tr>
      <w:tr>
        <w:tc>
          <w:tcPr>
            <w:tcW w:type="dxa" w:w="878"/>
            <w:vAlign w:val="center"/>
          </w:tcPr>
          <w:p>
            <w:pPr>
              <w:jc w:val="right"/>
              <w:bidi/>
            </w:pPr>
            <w:r/>
            <w:r>
              <w:rPr>
                <w:rFonts w:ascii="Arial" w:hAnsi="Arial"/>
                <w:b w:val="0"/>
                <w:sz w:val="14"/>
              </w:rPr>
              <w:t>100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0.9084</w:t>
            </w:r>
          </w:p>
        </w:tc>
        <w:tc>
          <w:tcPr>
            <w:tcW w:type="dxa" w:w="878"/>
            <w:vAlign w:val="center"/>
          </w:tcPr>
          <w:p>
            <w:pPr>
              <w:jc w:val="right"/>
              <w:bidi/>
            </w:pPr>
            <w:r/>
            <w:r>
              <w:rPr>
                <w:rFonts w:ascii="Arial" w:hAnsi="Arial"/>
                <w:b w:val="0"/>
                <w:sz w:val="14"/>
              </w:rPr>
              <w:t>0.6918</w:t>
            </w:r>
          </w:p>
        </w:tc>
        <w:tc>
          <w:tcPr>
            <w:tcW w:type="dxa" w:w="878"/>
            <w:vAlign w:val="center"/>
          </w:tcPr>
          <w:p>
            <w:pPr>
              <w:jc w:val="right"/>
              <w:bidi/>
            </w:pPr>
            <w:r/>
            <w:r>
              <w:rPr>
                <w:rFonts w:ascii="Arial" w:hAnsi="Arial"/>
                <w:b w:val="0"/>
                <w:sz w:val="14"/>
              </w:rPr>
              <w:t>0.0094</w:t>
            </w:r>
          </w:p>
        </w:tc>
        <w:tc>
          <w:tcPr>
            <w:tcW w:type="dxa" w:w="878"/>
            <w:vAlign w:val="center"/>
          </w:tcPr>
          <w:p>
            <w:pPr>
              <w:jc w:val="right"/>
              <w:bidi/>
            </w:pPr>
            <w:r/>
            <w:r>
              <w:rPr>
                <w:rFonts w:ascii="Arial" w:hAnsi="Arial"/>
                <w:b w:val="0"/>
                <w:sz w:val="14"/>
              </w:rPr>
              <w:t>0.7696</w:t>
            </w:r>
          </w:p>
        </w:tc>
        <w:tc>
          <w:tcPr>
            <w:tcW w:type="dxa" w:w="878"/>
            <w:vAlign w:val="center"/>
          </w:tcPr>
          <w:p>
            <w:pPr>
              <w:jc w:val="right"/>
              <w:bidi/>
            </w:pPr>
            <w:r/>
            <w:r>
              <w:rPr>
                <w:rFonts w:ascii="Arial" w:hAnsi="Arial"/>
                <w:b w:val="0"/>
                <w:sz w:val="14"/>
              </w:rPr>
              <w:t>14,552.60</w:t>
            </w:r>
          </w:p>
        </w:tc>
        <w:tc>
          <w:tcPr>
            <w:tcW w:type="dxa" w:w="878"/>
            <w:vAlign w:val="center"/>
          </w:tcPr>
          <w:p>
            <w:pPr>
              <w:jc w:val="right"/>
              <w:bidi/>
            </w:pPr>
            <w:r/>
            <w:r>
              <w:rPr>
                <w:rFonts w:ascii="Arial" w:hAnsi="Arial"/>
                <w:b w:val="0"/>
                <w:sz w:val="14"/>
              </w:rPr>
              <w:t>39.2094</w:t>
            </w:r>
          </w:p>
        </w:tc>
        <w:tc>
          <w:tcPr>
            <w:tcW w:type="dxa" w:w="878"/>
            <w:vAlign w:val="center"/>
          </w:tcPr>
          <w:p>
            <w:pPr>
              <w:jc w:val="right"/>
              <w:bidi/>
            </w:pPr>
            <w:r/>
            <w:r>
              <w:rPr>
                <w:rFonts w:ascii="Arial" w:hAnsi="Arial"/>
                <w:b w:val="0"/>
                <w:sz w:val="14"/>
              </w:rPr>
              <w:t>27,603.39</w:t>
            </w:r>
          </w:p>
        </w:tc>
        <w:tc>
          <w:tcPr>
            <w:tcW w:type="dxa" w:w="878"/>
            <w:vAlign w:val="center"/>
          </w:tcPr>
          <w:p>
            <w:pPr>
              <w:jc w:val="right"/>
              <w:bidi/>
            </w:pPr>
            <w:r/>
            <w:r>
              <w:rPr>
                <w:rFonts w:ascii="Arial" w:hAnsi="Arial"/>
                <w:b w:val="0"/>
                <w:sz w:val="14"/>
              </w:rPr>
              <w:t>0.9801</w:t>
            </w:r>
          </w:p>
        </w:tc>
        <w:tc>
          <w:tcPr>
            <w:tcW w:type="dxa" w:w="878"/>
            <w:vAlign w:val="center"/>
          </w:tcPr>
          <w:p>
            <w:pPr>
              <w:jc w:val="right"/>
              <w:bidi/>
            </w:pPr>
            <w:r/>
            <w:r>
              <w:rPr>
                <w:rFonts w:ascii="Arial" w:hAnsi="Arial"/>
                <w:b w:val="0"/>
                <w:sz w:val="14"/>
              </w:rPr>
              <w:t>6.0906</w:t>
            </w:r>
          </w:p>
        </w:tc>
        <w:tc>
          <w:tcPr>
            <w:tcW w:type="dxa" w:w="878"/>
            <w:vAlign w:val="center"/>
          </w:tcPr>
          <w:p>
            <w:pPr>
              <w:jc w:val="right"/>
              <w:bidi/>
            </w:pPr>
            <w:r/>
            <w:r>
              <w:rPr>
                <w:rFonts w:ascii="Arial" w:hAnsi="Arial"/>
                <w:b w:val="0"/>
                <w:sz w:val="14"/>
              </w:rPr>
              <w:t>20,769.98</w:t>
            </w:r>
          </w:p>
        </w:tc>
      </w:tr>
      <w:tr>
        <w:tc>
          <w:tcPr>
            <w:tcW w:type="dxa" w:w="878"/>
            <w:vAlign w:val="center"/>
          </w:tcPr>
          <w:p>
            <w:pPr>
              <w:jc w:val="right"/>
              <w:bidi/>
            </w:pPr>
            <w:r/>
            <w:r>
              <w:rPr>
                <w:rFonts w:ascii="Arial" w:hAnsi="Arial"/>
                <w:b w:val="0"/>
                <w:sz w:val="14"/>
              </w:rPr>
              <w:t>100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0.9084</w:t>
            </w:r>
          </w:p>
        </w:tc>
        <w:tc>
          <w:tcPr>
            <w:tcW w:type="dxa" w:w="878"/>
            <w:vAlign w:val="center"/>
          </w:tcPr>
          <w:p>
            <w:pPr>
              <w:jc w:val="right"/>
              <w:bidi/>
            </w:pPr>
            <w:r/>
            <w:r>
              <w:rPr>
                <w:rFonts w:ascii="Arial" w:hAnsi="Arial"/>
                <w:b w:val="0"/>
                <w:sz w:val="14"/>
              </w:rPr>
              <w:t>0.6918</w:t>
            </w:r>
          </w:p>
        </w:tc>
        <w:tc>
          <w:tcPr>
            <w:tcW w:type="dxa" w:w="878"/>
            <w:vAlign w:val="center"/>
          </w:tcPr>
          <w:p>
            <w:pPr>
              <w:jc w:val="right"/>
              <w:bidi/>
            </w:pPr>
            <w:r/>
            <w:r>
              <w:rPr>
                <w:rFonts w:ascii="Arial" w:hAnsi="Arial"/>
                <w:b w:val="0"/>
                <w:sz w:val="14"/>
              </w:rPr>
              <w:t>0.0094</w:t>
            </w:r>
          </w:p>
        </w:tc>
        <w:tc>
          <w:tcPr>
            <w:tcW w:type="dxa" w:w="878"/>
            <w:vAlign w:val="center"/>
          </w:tcPr>
          <w:p>
            <w:pPr>
              <w:jc w:val="right"/>
              <w:bidi/>
            </w:pPr>
            <w:r/>
            <w:r>
              <w:rPr>
                <w:rFonts w:ascii="Arial" w:hAnsi="Arial"/>
                <w:b w:val="0"/>
                <w:sz w:val="14"/>
              </w:rPr>
              <w:t>0.7696</w:t>
            </w:r>
          </w:p>
        </w:tc>
        <w:tc>
          <w:tcPr>
            <w:tcW w:type="dxa" w:w="878"/>
            <w:vAlign w:val="center"/>
          </w:tcPr>
          <w:p>
            <w:pPr>
              <w:jc w:val="right"/>
              <w:bidi/>
            </w:pPr>
            <w:r/>
            <w:r>
              <w:rPr>
                <w:rFonts w:ascii="Arial" w:hAnsi="Arial"/>
                <w:b w:val="0"/>
                <w:sz w:val="14"/>
              </w:rPr>
              <w:t>15,535.36</w:t>
            </w:r>
          </w:p>
        </w:tc>
        <w:tc>
          <w:tcPr>
            <w:tcW w:type="dxa" w:w="878"/>
            <w:vAlign w:val="center"/>
          </w:tcPr>
          <w:p>
            <w:pPr>
              <w:jc w:val="right"/>
              <w:bidi/>
            </w:pPr>
            <w:r/>
            <w:r>
              <w:rPr>
                <w:rFonts w:ascii="Arial" w:hAnsi="Arial"/>
                <w:b w:val="0"/>
                <w:sz w:val="14"/>
              </w:rPr>
              <w:t>30.4416</w:t>
            </w:r>
          </w:p>
        </w:tc>
        <w:tc>
          <w:tcPr>
            <w:tcW w:type="dxa" w:w="878"/>
            <w:vAlign w:val="center"/>
          </w:tcPr>
          <w:p>
            <w:pPr>
              <w:jc w:val="right"/>
              <w:bidi/>
            </w:pPr>
            <w:r/>
            <w:r>
              <w:rPr>
                <w:rFonts w:ascii="Arial" w:hAnsi="Arial"/>
                <w:b w:val="0"/>
                <w:sz w:val="14"/>
              </w:rPr>
              <w:t>30,553.19</w:t>
            </w:r>
          </w:p>
        </w:tc>
        <w:tc>
          <w:tcPr>
            <w:tcW w:type="dxa" w:w="878"/>
            <w:vAlign w:val="center"/>
          </w:tcPr>
          <w:p>
            <w:pPr>
              <w:jc w:val="right"/>
              <w:bidi/>
            </w:pPr>
            <w:r/>
            <w:r>
              <w:rPr>
                <w:rFonts w:ascii="Arial" w:hAnsi="Arial"/>
                <w:b w:val="0"/>
                <w:sz w:val="14"/>
              </w:rPr>
              <w:t>0.9799</w:t>
            </w:r>
          </w:p>
        </w:tc>
        <w:tc>
          <w:tcPr>
            <w:tcW w:type="dxa" w:w="878"/>
            <w:vAlign w:val="center"/>
          </w:tcPr>
          <w:p>
            <w:pPr>
              <w:jc w:val="right"/>
              <w:bidi/>
            </w:pPr>
            <w:r/>
            <w:r>
              <w:rPr>
                <w:rFonts w:ascii="Arial" w:hAnsi="Arial"/>
                <w:b w:val="0"/>
                <w:sz w:val="14"/>
              </w:rPr>
              <w:t>8.8484</w:t>
            </w:r>
          </w:p>
        </w:tc>
        <w:tc>
          <w:tcPr>
            <w:tcW w:type="dxa" w:w="878"/>
            <w:vAlign w:val="center"/>
          </w:tcPr>
          <w:p>
            <w:pPr>
              <w:jc w:val="right"/>
              <w:bidi/>
            </w:pPr>
            <w:r/>
            <w:r>
              <w:rPr>
                <w:rFonts w:ascii="Arial" w:hAnsi="Arial"/>
                <w:b w:val="0"/>
                <w:sz w:val="14"/>
              </w:rPr>
              <w:t>19,809.68</w:t>
            </w:r>
          </w:p>
        </w:tc>
      </w:tr>
    </w:tbl>
    <w:p/>
    <w:p>
      <w:pPr>
        <w:pStyle w:val="Heading3"/>
        <w:jc w:val="right"/>
        <w:bidi/>
      </w:pPr>
      <w:r>
        <w:rPr>
          <w:rFonts w:ascii="Arial" w:hAnsi="Arial"/>
          <w:color w:val="000000"/>
        </w:rPr>
        <w:t>20 مركبة</w:t>
      </w:r>
    </w:p>
    <w:p>
      <w:pPr>
        <w:jc w:val="right"/>
        <w:bidi/>
      </w:pPr>
      <w:r>
        <w:rPr>
          <w:rFonts w:ascii="Arial" w:hAnsi="Arial"/>
          <w:b w:val="0"/>
          <w:sz w:val="22"/>
        </w:rPr>
        <w:t>عند 20 مركبة بلغ متوسط الحالات القابلة للقرار 133.0 حالة، وسُجل نحو 1904.0 رسالة V2X و18,428.8 حدث كشف في الأثر المشترك. هذه نقطة الأساس منخفضة الكثافة؛ لذلك يجب تفسير الإجماليات مع حجم العمل، بينما المقاييس لكل قرار تعزل جزءاً من أثر الحجم. في الوصلة المحلية 0 ms كان P95 المركزي 14,145.20 ms مقابل 14,412.23 ms للموزع، أي فرق موزع−مركزي +267.03 ms. يتسق ذلك مع كلفة إعادة تأهيل الأدلة والتوافق والنسخ في المسار الموزع، وليس قياساً زمنياً ميدانياً. في المقابل تغيّر عدد الرسائل لكل قرار بمقدار -9.14، لكن الحجم تغيّر +8,165.68 B/قرار؛ وهذا يوضح أن عدد الرسائل وحجمها لا يتحركان بالضرورة معاً لأن الموزع يجمع أدلة في حزم ويضيف PBFT ونسخ السجل. فرق متوسط الطابور كان -1,379.49 ms، وفرق Recall +0.000000. عند إضافة 200 ms أحادية الاتجاه صار P95 المركزي التشغيلي 14,345.26 ms، وفي هذه النقطة كان المركزي البعيد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3"/>
        <w:jc w:val="right"/>
        <w:bidi/>
      </w:pPr>
      <w:r>
        <w:rPr>
          <w:rFonts w:ascii="Arial" w:hAnsi="Arial"/>
          <w:color w:val="000000"/>
        </w:rPr>
        <w:t>40 مركبة</w:t>
      </w:r>
    </w:p>
    <w:p>
      <w:pPr>
        <w:jc w:val="right"/>
        <w:bidi/>
      </w:pPr>
      <w:r>
        <w:rPr>
          <w:rFonts w:ascii="Arial" w:hAnsi="Arial"/>
          <w:b w:val="0"/>
          <w:sz w:val="22"/>
        </w:rPr>
        <w:t>عند 40 مركبة بلغ متوسط الحالات القابلة للقرار 266.0 حالة، وسُجل نحو 3804.0 رسالة V2X و41,018.9 حدث كشف في الأثر المشترك. ارتفع عدد الحالات الفعلية لكل بذرة مقارنة بالكثافة السابقة؛ لذلك يجب تفسير الإجماليات مع حجم العمل، بينما المقاييس لكل قرار تعزل جزءاً من أثر الحجم. في الوصلة المحلية 0 ms كان P95 المركزي 14,257.61 ms مقابل 14,772.67 ms للموزع، أي فرق موزع−مركزي +515.06 ms. يتسق ذلك مع كلفة إعادة تأهيل الأدلة والتوافق والنسخ في المسار الموزع، وليس قياساً زمنياً ميدانياً. في المقابل تغيّر عدد الرسائل لكل قرار بمقدار -8.99، لكن الحجم تغيّر +6,805.55 B/قرار؛ وهذا يوضح أن عدد الرسائل وحجمها لا يتحركان بالضرورة معاً لأن الموزع يجمع أدلة في حزم ويضيف PBFT ونسخ السجل. فرق متوسط الطابور كان -1,153.59 ms، وفرق Recall +0.000000. عند إضافة 200 ms أحادية الاتجاه صار P95 المركزي التشغيلي 14,457.74 ms، وفي هذه النقطة كان المركزي البعيد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3"/>
        <w:jc w:val="right"/>
        <w:bidi/>
      </w:pPr>
      <w:r>
        <w:rPr>
          <w:rFonts w:ascii="Arial" w:hAnsi="Arial"/>
          <w:color w:val="000000"/>
        </w:rPr>
        <w:t>60 مركبة</w:t>
      </w:r>
    </w:p>
    <w:p>
      <w:pPr>
        <w:jc w:val="right"/>
        <w:bidi/>
      </w:pPr>
      <w:r>
        <w:rPr>
          <w:rFonts w:ascii="Arial" w:hAnsi="Arial"/>
          <w:b w:val="0"/>
          <w:sz w:val="22"/>
        </w:rPr>
        <w:t>عند 60 مركبة بلغ متوسط الحالات القابلة للقرار 392.8 حالة، وسُجل نحو 5586.8 رسالة V2X و60,323.3 حدث كشف في الأثر المشترك. ارتفع عدد الحالات الفعلية لكل بذرة مقارنة بالكثافة السابقة؛ لذلك يجب تفسير الإجماليات مع حجم العمل، بينما المقاييس لكل قرار تعزل جزءاً من أثر الحجم. في الوصلة المحلية 0 ms كان P95 المركزي 14,363.11 ms مقابل 15,163.82 ms للموزع، أي فرق موزع−مركزي +800.71 ms. يتسق ذلك مع كلفة إعادة تأهيل الأدلة والتوافق والنسخ في المسار الموزع، وليس قياساً زمنياً ميدانياً. في المقابل تغيّر عدد الرسائل لكل قرار بمقدار -9.11، لكن الحجم تغيّر +5,298.56 B/قرار؛ وهذا يوضح أن عدد الرسائل وحجمها لا يتحركان بالضرورة معاً لأن الموزع يجمع أدلة في حزم ويضيف PBFT ونسخ السجل. فرق متوسط الطابور كان -1,016.10 ms، وفرق Recall +0.000000. عند إضافة 200 ms أحادية الاتجاه صار P95 المركزي التشغيلي 14,563.30 ms، وفي هذه النقطة كان المركزي البعيد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3"/>
        <w:jc w:val="right"/>
        <w:bidi/>
      </w:pPr>
      <w:r>
        <w:rPr>
          <w:rFonts w:ascii="Arial" w:hAnsi="Arial"/>
          <w:color w:val="000000"/>
        </w:rPr>
        <w:t>80 مركبة</w:t>
      </w:r>
    </w:p>
    <w:p>
      <w:pPr>
        <w:jc w:val="right"/>
        <w:bidi/>
      </w:pPr>
      <w:r>
        <w:rPr>
          <w:rFonts w:ascii="Arial" w:hAnsi="Arial"/>
          <w:b w:val="0"/>
          <w:sz w:val="22"/>
        </w:rPr>
        <w:t>عند 80 مركبة بلغ متوسط الحالات القابلة للقرار 502.5 حالة، وسُجل نحو 7054.5 رسالة V2X و76,135.1 حدث كشف في الأثر المشترك. ارتفع عدد الحالات الفعلية لكل بذرة مقارنة بالكثافة السابقة؛ لذلك يجب تفسير الإجماليات مع حجم العمل، بينما المقاييس لكل قرار تعزل جزءاً من أثر الحجم. في الوصلة المحلية 0 ms كان P95 المركزي 14,454.19 ms مقابل 15,329.35 ms للموزع، أي فرق موزع−مركزي +875.16 ms. يتسق ذلك مع كلفة إعادة تأهيل الأدلة والتوافق والنسخ في المسار الموزع، وليس قياساً زمنياً ميدانياً. في المقابل تغيّر عدد الرسائل لكل قرار بمقدار -8.88، لكن الحجم تغيّر +3,631.89 B/قرار؛ وهذا يوضح أن عدد الرسائل وحجمها لا يتحركان بالضرورة معاً لأن الموزع يجمع أدلة في حزم ويضيف PBFT ونسخ السجل. فرق متوسط الطابور كان -1,017.99 ms، وفرق Recall +0.000000. عند إضافة 200 ms أحادية الاتجاه صار P95 المركزي التشغيلي 14,653.96 ms، وفي هذه النقطة كان المركزي البعيد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3"/>
        <w:jc w:val="right"/>
        <w:bidi/>
      </w:pPr>
      <w:r>
        <w:rPr>
          <w:rFonts w:ascii="Arial" w:hAnsi="Arial"/>
          <w:color w:val="000000"/>
        </w:rPr>
        <w:t>100 مركبة</w:t>
      </w:r>
    </w:p>
    <w:p>
      <w:pPr>
        <w:jc w:val="right"/>
        <w:bidi/>
      </w:pPr>
      <w:r>
        <w:rPr>
          <w:rFonts w:ascii="Arial" w:hAnsi="Arial"/>
          <w:b w:val="0"/>
          <w:sz w:val="22"/>
        </w:rPr>
        <w:t>عند 100 مركبة بلغ متوسط الحالات القابلة للقرار 602.6 حالة، وسُجل نحو 8251.3 رسالة V2X و88,974.5 حدث كشف في الأثر المشترك. ارتفع عدد الحالات الفعلية لكل بذرة مقارنة بالكثافة السابقة؛ لذلك يجب تفسير الإجماليات مع حجم العمل، بينما المقاييس لكل قرار تعزل جزءاً من أثر الحجم. في الوصلة المحلية 0 ms كان P95 المركزي 14,552.60 ms مقابل 15,535.36 ms للموزع، أي فرق موزع−مركزي +982.76 ms. يتسق ذلك مع كلفة إعادة تأهيل الأدلة والتوافق والنسخ في المسار الموزع، وليس قياساً زمنياً ميدانياً. في المقابل تغيّر عدد الرسائل لكل قرار بمقدار -8.77، لكن الحجم تغيّر +2,949.80 B/قرار؛ وهذا يوضح أن عدد الرسائل وحجمها لا يتحركان بالضرورة معاً لأن الموزع يجمع أدلة في حزم ويضيف PBFT ونسخ السجل. فرق متوسط الطابور كان -1,000.65 ms، وفرق Recall +0.000000. عند إضافة 200 ms أحادية الاتجاه صار P95 المركزي التشغيلي 14,752.18 ms، وفي هذه النقطة كان المركزي البعيد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2"/>
        <w:jc w:val="right"/>
        <w:bidi/>
      </w:pPr>
      <w:r>
        <w:rPr>
          <w:rFonts w:ascii="Arial" w:hAnsi="Arial"/>
          <w:color w:val="000000"/>
        </w:rPr>
        <w:t>6.3 طبولوجيا Intersection</w:t>
      </w:r>
    </w:p>
    <w:tbl>
      <w:tblPr>
        <w:tblStyle w:val="TableGrid"/>
        <w:tblW w:type="auto" w:w="0"/>
        <w:jc w:val="center"/>
        <w:tblLook w:firstColumn="1" w:firstRow="1" w:lastColumn="0" w:lastRow="0" w:noHBand="0" w:noVBand="1" w:val="04A0"/>
      </w:tblPr>
      <w:tblGrid>
        <w:gridCol w:w="878"/>
        <w:gridCol w:w="878"/>
        <w:gridCol w:w="878"/>
        <w:gridCol w:w="878"/>
        <w:gridCol w:w="878"/>
        <w:gridCol w:w="878"/>
        <w:gridCol w:w="878"/>
        <w:gridCol w:w="878"/>
        <w:gridCol w:w="878"/>
        <w:gridCol w:w="878"/>
        <w:gridCol w:w="878"/>
        <w:gridCol w:w="878"/>
      </w:tblGrid>
      <w:tr>
        <w:tc>
          <w:tcPr>
            <w:tcW w:type="dxa" w:w="878"/>
            <w:vAlign w:val="center"/>
            <w:shd w:fill="09263D"/>
          </w:tcPr>
          <w:p>
            <w:pPr>
              <w:jc w:val="right"/>
              <w:bidi/>
            </w:pPr>
            <w:r/>
            <w:r>
              <w:rPr>
                <w:rFonts w:ascii="Arial" w:hAnsi="Arial"/>
                <w:b/>
                <w:color w:val="FFFFFF"/>
                <w:sz w:val="15"/>
              </w:rPr>
              <w:t>المركبات</w:t>
            </w:r>
          </w:p>
        </w:tc>
        <w:tc>
          <w:tcPr>
            <w:tcW w:type="dxa" w:w="878"/>
            <w:vAlign w:val="center"/>
            <w:shd w:fill="09263D"/>
          </w:tcPr>
          <w:p>
            <w:pPr>
              <w:jc w:val="right"/>
              <w:bidi/>
            </w:pPr>
            <w:r/>
            <w:r>
              <w:rPr>
                <w:rFonts w:ascii="Arial" w:hAnsi="Arial"/>
                <w:b/>
                <w:color w:val="FFFFFF"/>
                <w:sz w:val="15"/>
              </w:rPr>
              <w:t>البنية</w:t>
            </w:r>
          </w:p>
        </w:tc>
        <w:tc>
          <w:tcPr>
            <w:tcW w:type="dxa" w:w="878"/>
            <w:vAlign w:val="center"/>
            <w:shd w:fill="09263D"/>
          </w:tcPr>
          <w:p>
            <w:pPr>
              <w:jc w:val="right"/>
              <w:bidi/>
            </w:pPr>
            <w:r/>
            <w:r>
              <w:rPr>
                <w:rFonts w:ascii="Arial" w:hAnsi="Arial"/>
                <w:b/>
                <w:color w:val="FFFFFF"/>
                <w:sz w:val="15"/>
              </w:rPr>
              <w:t>Precision</w:t>
            </w:r>
          </w:p>
        </w:tc>
        <w:tc>
          <w:tcPr>
            <w:tcW w:type="dxa" w:w="878"/>
            <w:vAlign w:val="center"/>
            <w:shd w:fill="09263D"/>
          </w:tcPr>
          <w:p>
            <w:pPr>
              <w:jc w:val="right"/>
              <w:bidi/>
            </w:pPr>
            <w:r/>
            <w:r>
              <w:rPr>
                <w:rFonts w:ascii="Arial" w:hAnsi="Arial"/>
                <w:b/>
                <w:color w:val="FFFFFF"/>
                <w:sz w:val="15"/>
              </w:rPr>
              <w:t>Recall</w:t>
            </w:r>
          </w:p>
        </w:tc>
        <w:tc>
          <w:tcPr>
            <w:tcW w:type="dxa" w:w="878"/>
            <w:vAlign w:val="center"/>
            <w:shd w:fill="09263D"/>
          </w:tcPr>
          <w:p>
            <w:pPr>
              <w:jc w:val="right"/>
              <w:bidi/>
            </w:pPr>
            <w:r/>
            <w:r>
              <w:rPr>
                <w:rFonts w:ascii="Arial" w:hAnsi="Arial"/>
                <w:b/>
                <w:color w:val="FFFFFF"/>
                <w:sz w:val="15"/>
              </w:rPr>
              <w:t>FRR</w:t>
            </w:r>
          </w:p>
        </w:tc>
        <w:tc>
          <w:tcPr>
            <w:tcW w:type="dxa" w:w="878"/>
            <w:vAlign w:val="center"/>
            <w:shd w:fill="09263D"/>
          </w:tcPr>
          <w:p>
            <w:pPr>
              <w:jc w:val="right"/>
              <w:bidi/>
            </w:pPr>
            <w:r/>
            <w:r>
              <w:rPr>
                <w:rFonts w:ascii="Arial" w:hAnsi="Arial"/>
                <w:b/>
                <w:color w:val="FFFFFF"/>
                <w:sz w:val="15"/>
              </w:rPr>
              <w:t>MCC</w:t>
            </w:r>
          </w:p>
        </w:tc>
        <w:tc>
          <w:tcPr>
            <w:tcW w:type="dxa" w:w="878"/>
            <w:vAlign w:val="center"/>
            <w:shd w:fill="09263D"/>
          </w:tcPr>
          <w:p>
            <w:pPr>
              <w:jc w:val="right"/>
              <w:bidi/>
            </w:pPr>
            <w:r/>
            <w:r>
              <w:rPr>
                <w:rFonts w:ascii="Arial" w:hAnsi="Arial"/>
                <w:b/>
                <w:color w:val="FFFFFF"/>
                <w:sz w:val="15"/>
              </w:rPr>
              <w:t>P95 ms</w:t>
            </w:r>
          </w:p>
        </w:tc>
        <w:tc>
          <w:tcPr>
            <w:tcW w:type="dxa" w:w="878"/>
            <w:vAlign w:val="center"/>
            <w:shd w:fill="09263D"/>
          </w:tcPr>
          <w:p>
            <w:pPr>
              <w:jc w:val="right"/>
              <w:bidi/>
            </w:pPr>
            <w:r/>
            <w:r>
              <w:rPr>
                <w:rFonts w:ascii="Arial" w:hAnsi="Arial"/>
                <w:b/>
                <w:color w:val="FFFFFF"/>
                <w:sz w:val="15"/>
              </w:rPr>
              <w:t>رسائل/قرار</w:t>
            </w:r>
          </w:p>
        </w:tc>
        <w:tc>
          <w:tcPr>
            <w:tcW w:type="dxa" w:w="878"/>
            <w:vAlign w:val="center"/>
            <w:shd w:fill="09263D"/>
          </w:tcPr>
          <w:p>
            <w:pPr>
              <w:jc w:val="right"/>
              <w:bidi/>
            </w:pPr>
            <w:r/>
            <w:r>
              <w:rPr>
                <w:rFonts w:ascii="Arial" w:hAnsi="Arial"/>
                <w:b/>
                <w:color w:val="FFFFFF"/>
                <w:sz w:val="15"/>
              </w:rPr>
              <w:t>بايت/قرار</w:t>
            </w:r>
          </w:p>
        </w:tc>
        <w:tc>
          <w:tcPr>
            <w:tcW w:type="dxa" w:w="878"/>
            <w:vAlign w:val="center"/>
            <w:shd w:fill="09263D"/>
          </w:tcPr>
          <w:p>
            <w:pPr>
              <w:jc w:val="right"/>
              <w:bidi/>
            </w:pPr>
            <w:r/>
            <w:r>
              <w:rPr>
                <w:rFonts w:ascii="Arial" w:hAnsi="Arial"/>
                <w:b/>
                <w:color w:val="FFFFFF"/>
                <w:sz w:val="15"/>
              </w:rPr>
              <w:t>PDR</w:t>
            </w:r>
          </w:p>
        </w:tc>
        <w:tc>
          <w:tcPr>
            <w:tcW w:type="dxa" w:w="878"/>
            <w:vAlign w:val="center"/>
            <w:shd w:fill="09263D"/>
          </w:tcPr>
          <w:p>
            <w:pPr>
              <w:jc w:val="right"/>
              <w:bidi/>
            </w:pPr>
            <w:r/>
            <w:r>
              <w:rPr>
                <w:rFonts w:ascii="Arial" w:hAnsi="Arial"/>
                <w:b/>
                <w:color w:val="FFFFFF"/>
                <w:sz w:val="15"/>
              </w:rPr>
              <w:t>CPU s</w:t>
            </w:r>
          </w:p>
        </w:tc>
        <w:tc>
          <w:tcPr>
            <w:tcW w:type="dxa" w:w="878"/>
            <w:vAlign w:val="center"/>
            <w:shd w:fill="09263D"/>
          </w:tcPr>
          <w:p>
            <w:pPr>
              <w:jc w:val="right"/>
              <w:bidi/>
            </w:pPr>
            <w:r/>
            <w:r>
              <w:rPr>
                <w:rFonts w:ascii="Arial" w:hAnsi="Arial"/>
                <w:b/>
                <w:color w:val="FFFFFF"/>
                <w:sz w:val="15"/>
              </w:rPr>
              <w:t>Memory KB</w:t>
            </w:r>
          </w:p>
        </w:tc>
      </w:tr>
      <w:tr>
        <w:tc>
          <w:tcPr>
            <w:tcW w:type="dxa" w:w="878"/>
            <w:vAlign w:val="center"/>
          </w:tcPr>
          <w:p>
            <w:pPr>
              <w:jc w:val="right"/>
              <w:bidi/>
            </w:pPr>
            <w:r/>
            <w:r>
              <w:rPr>
                <w:rFonts w:ascii="Arial" w:hAnsi="Arial"/>
                <w:b w:val="0"/>
                <w:sz w:val="14"/>
              </w:rPr>
              <w:t>20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0.9144</w:t>
            </w:r>
          </w:p>
        </w:tc>
        <w:tc>
          <w:tcPr>
            <w:tcW w:type="dxa" w:w="878"/>
            <w:vAlign w:val="center"/>
          </w:tcPr>
          <w:p>
            <w:pPr>
              <w:jc w:val="right"/>
              <w:bidi/>
            </w:pPr>
            <w:r/>
            <w:r>
              <w:rPr>
                <w:rFonts w:ascii="Arial" w:hAnsi="Arial"/>
                <w:b w:val="0"/>
                <w:sz w:val="14"/>
              </w:rPr>
              <w:t>0.6687</w:t>
            </w:r>
          </w:p>
        </w:tc>
        <w:tc>
          <w:tcPr>
            <w:tcW w:type="dxa" w:w="878"/>
            <w:vAlign w:val="center"/>
          </w:tcPr>
          <w:p>
            <w:pPr>
              <w:jc w:val="right"/>
              <w:bidi/>
            </w:pPr>
            <w:r/>
            <w:r>
              <w:rPr>
                <w:rFonts w:ascii="Arial" w:hAnsi="Arial"/>
                <w:b w:val="0"/>
                <w:sz w:val="14"/>
              </w:rPr>
              <w:t>0.0098</w:t>
            </w:r>
          </w:p>
        </w:tc>
        <w:tc>
          <w:tcPr>
            <w:tcW w:type="dxa" w:w="878"/>
            <w:vAlign w:val="center"/>
          </w:tcPr>
          <w:p>
            <w:pPr>
              <w:jc w:val="right"/>
              <w:bidi/>
            </w:pPr>
            <w:r/>
            <w:r>
              <w:rPr>
                <w:rFonts w:ascii="Arial" w:hAnsi="Arial"/>
                <w:b w:val="0"/>
                <w:sz w:val="14"/>
              </w:rPr>
              <w:t>0.7545</w:t>
            </w:r>
          </w:p>
        </w:tc>
        <w:tc>
          <w:tcPr>
            <w:tcW w:type="dxa" w:w="878"/>
            <w:vAlign w:val="center"/>
          </w:tcPr>
          <w:p>
            <w:pPr>
              <w:jc w:val="right"/>
              <w:bidi/>
            </w:pPr>
            <w:r/>
            <w:r>
              <w:rPr>
                <w:rFonts w:ascii="Arial" w:hAnsi="Arial"/>
                <w:b w:val="0"/>
                <w:sz w:val="14"/>
              </w:rPr>
              <w:t>14,170.30</w:t>
            </w:r>
          </w:p>
        </w:tc>
        <w:tc>
          <w:tcPr>
            <w:tcW w:type="dxa" w:w="878"/>
            <w:vAlign w:val="center"/>
          </w:tcPr>
          <w:p>
            <w:pPr>
              <w:jc w:val="right"/>
              <w:bidi/>
            </w:pPr>
            <w:r/>
            <w:r>
              <w:rPr>
                <w:rFonts w:ascii="Arial" w:hAnsi="Arial"/>
                <w:b w:val="0"/>
                <w:sz w:val="14"/>
              </w:rPr>
              <w:t>71.4961</w:t>
            </w:r>
          </w:p>
        </w:tc>
        <w:tc>
          <w:tcPr>
            <w:tcW w:type="dxa" w:w="878"/>
            <w:vAlign w:val="center"/>
          </w:tcPr>
          <w:p>
            <w:pPr>
              <w:jc w:val="right"/>
              <w:bidi/>
            </w:pPr>
            <w:r/>
            <w:r>
              <w:rPr>
                <w:rFonts w:ascii="Arial" w:hAnsi="Arial"/>
                <w:b w:val="0"/>
                <w:sz w:val="14"/>
              </w:rPr>
              <w:t>50,333.25</w:t>
            </w:r>
          </w:p>
        </w:tc>
        <w:tc>
          <w:tcPr>
            <w:tcW w:type="dxa" w:w="878"/>
            <w:vAlign w:val="center"/>
          </w:tcPr>
          <w:p>
            <w:pPr>
              <w:jc w:val="right"/>
              <w:bidi/>
            </w:pPr>
            <w:r/>
            <w:r>
              <w:rPr>
                <w:rFonts w:ascii="Arial" w:hAnsi="Arial"/>
                <w:b w:val="0"/>
                <w:sz w:val="14"/>
              </w:rPr>
              <w:t>0.9805</w:t>
            </w:r>
          </w:p>
        </w:tc>
        <w:tc>
          <w:tcPr>
            <w:tcW w:type="dxa" w:w="878"/>
            <w:vAlign w:val="center"/>
          </w:tcPr>
          <w:p>
            <w:pPr>
              <w:jc w:val="right"/>
              <w:bidi/>
            </w:pPr>
            <w:r/>
            <w:r>
              <w:rPr>
                <w:rFonts w:ascii="Arial" w:hAnsi="Arial"/>
                <w:b w:val="0"/>
                <w:sz w:val="14"/>
              </w:rPr>
              <w:t>2.0922</w:t>
            </w:r>
          </w:p>
        </w:tc>
        <w:tc>
          <w:tcPr>
            <w:tcW w:type="dxa" w:w="878"/>
            <w:vAlign w:val="center"/>
          </w:tcPr>
          <w:p>
            <w:pPr>
              <w:jc w:val="right"/>
              <w:bidi/>
            </w:pPr>
            <w:r/>
            <w:r>
              <w:rPr>
                <w:rFonts w:ascii="Arial" w:hAnsi="Arial"/>
                <w:b w:val="0"/>
                <w:sz w:val="14"/>
              </w:rPr>
              <w:t>7,412.88</w:t>
            </w:r>
          </w:p>
        </w:tc>
      </w:tr>
      <w:tr>
        <w:tc>
          <w:tcPr>
            <w:tcW w:type="dxa" w:w="878"/>
            <w:vAlign w:val="center"/>
          </w:tcPr>
          <w:p>
            <w:pPr>
              <w:jc w:val="right"/>
              <w:bidi/>
            </w:pPr>
            <w:r/>
            <w:r>
              <w:rPr>
                <w:rFonts w:ascii="Arial" w:hAnsi="Arial"/>
                <w:b w:val="0"/>
                <w:sz w:val="14"/>
              </w:rPr>
              <w:t>20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0.9144</w:t>
            </w:r>
          </w:p>
        </w:tc>
        <w:tc>
          <w:tcPr>
            <w:tcW w:type="dxa" w:w="878"/>
            <w:vAlign w:val="center"/>
          </w:tcPr>
          <w:p>
            <w:pPr>
              <w:jc w:val="right"/>
              <w:bidi/>
            </w:pPr>
            <w:r/>
            <w:r>
              <w:rPr>
                <w:rFonts w:ascii="Arial" w:hAnsi="Arial"/>
                <w:b w:val="0"/>
                <w:sz w:val="14"/>
              </w:rPr>
              <w:t>0.6687</w:t>
            </w:r>
          </w:p>
        </w:tc>
        <w:tc>
          <w:tcPr>
            <w:tcW w:type="dxa" w:w="878"/>
            <w:vAlign w:val="center"/>
          </w:tcPr>
          <w:p>
            <w:pPr>
              <w:jc w:val="right"/>
              <w:bidi/>
            </w:pPr>
            <w:r/>
            <w:r>
              <w:rPr>
                <w:rFonts w:ascii="Arial" w:hAnsi="Arial"/>
                <w:b w:val="0"/>
                <w:sz w:val="14"/>
              </w:rPr>
              <w:t>0.0098</w:t>
            </w:r>
          </w:p>
        </w:tc>
        <w:tc>
          <w:tcPr>
            <w:tcW w:type="dxa" w:w="878"/>
            <w:vAlign w:val="center"/>
          </w:tcPr>
          <w:p>
            <w:pPr>
              <w:jc w:val="right"/>
              <w:bidi/>
            </w:pPr>
            <w:r/>
            <w:r>
              <w:rPr>
                <w:rFonts w:ascii="Arial" w:hAnsi="Arial"/>
                <w:b w:val="0"/>
                <w:sz w:val="14"/>
              </w:rPr>
              <w:t>0.7545</w:t>
            </w:r>
          </w:p>
        </w:tc>
        <w:tc>
          <w:tcPr>
            <w:tcW w:type="dxa" w:w="878"/>
            <w:vAlign w:val="center"/>
          </w:tcPr>
          <w:p>
            <w:pPr>
              <w:jc w:val="right"/>
              <w:bidi/>
            </w:pPr>
            <w:r/>
            <w:r>
              <w:rPr>
                <w:rFonts w:ascii="Arial" w:hAnsi="Arial"/>
                <w:b w:val="0"/>
                <w:sz w:val="14"/>
              </w:rPr>
              <w:t>14,528.79</w:t>
            </w:r>
          </w:p>
        </w:tc>
        <w:tc>
          <w:tcPr>
            <w:tcW w:type="dxa" w:w="878"/>
            <w:vAlign w:val="center"/>
          </w:tcPr>
          <w:p>
            <w:pPr>
              <w:jc w:val="right"/>
              <w:bidi/>
            </w:pPr>
            <w:r/>
            <w:r>
              <w:rPr>
                <w:rFonts w:ascii="Arial" w:hAnsi="Arial"/>
                <w:b w:val="0"/>
                <w:sz w:val="14"/>
              </w:rPr>
              <w:t>61.1520</w:t>
            </w:r>
          </w:p>
        </w:tc>
        <w:tc>
          <w:tcPr>
            <w:tcW w:type="dxa" w:w="878"/>
            <w:vAlign w:val="center"/>
          </w:tcPr>
          <w:p>
            <w:pPr>
              <w:jc w:val="right"/>
              <w:bidi/>
            </w:pPr>
            <w:r/>
            <w:r>
              <w:rPr>
                <w:rFonts w:ascii="Arial" w:hAnsi="Arial"/>
                <w:b w:val="0"/>
                <w:sz w:val="14"/>
              </w:rPr>
              <w:t>64,350.59</w:t>
            </w:r>
          </w:p>
        </w:tc>
        <w:tc>
          <w:tcPr>
            <w:tcW w:type="dxa" w:w="878"/>
            <w:vAlign w:val="center"/>
          </w:tcPr>
          <w:p>
            <w:pPr>
              <w:jc w:val="right"/>
              <w:bidi/>
            </w:pPr>
            <w:r/>
            <w:r>
              <w:rPr>
                <w:rFonts w:ascii="Arial" w:hAnsi="Arial"/>
                <w:b w:val="0"/>
                <w:sz w:val="14"/>
              </w:rPr>
              <w:t>0.9808</w:t>
            </w:r>
          </w:p>
        </w:tc>
        <w:tc>
          <w:tcPr>
            <w:tcW w:type="dxa" w:w="878"/>
            <w:vAlign w:val="center"/>
          </w:tcPr>
          <w:p>
            <w:pPr>
              <w:jc w:val="right"/>
              <w:bidi/>
            </w:pPr>
            <w:r/>
            <w:r>
              <w:rPr>
                <w:rFonts w:ascii="Arial" w:hAnsi="Arial"/>
                <w:b w:val="0"/>
                <w:sz w:val="14"/>
              </w:rPr>
              <w:t>3.2266</w:t>
            </w:r>
          </w:p>
        </w:tc>
        <w:tc>
          <w:tcPr>
            <w:tcW w:type="dxa" w:w="878"/>
            <w:vAlign w:val="center"/>
          </w:tcPr>
          <w:p>
            <w:pPr>
              <w:jc w:val="right"/>
              <w:bidi/>
            </w:pPr>
            <w:r/>
            <w:r>
              <w:rPr>
                <w:rFonts w:ascii="Arial" w:hAnsi="Arial"/>
                <w:b w:val="0"/>
                <w:sz w:val="14"/>
              </w:rPr>
              <w:t>7,298.44</w:t>
            </w:r>
          </w:p>
        </w:tc>
      </w:tr>
      <w:tr>
        <w:tc>
          <w:tcPr>
            <w:tcW w:type="dxa" w:w="878"/>
            <w:vAlign w:val="center"/>
          </w:tcPr>
          <w:p>
            <w:pPr>
              <w:jc w:val="right"/>
              <w:bidi/>
            </w:pPr>
            <w:r/>
            <w:r>
              <w:rPr>
                <w:rFonts w:ascii="Arial" w:hAnsi="Arial"/>
                <w:b w:val="0"/>
                <w:sz w:val="14"/>
              </w:rPr>
              <w:t>40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0.9171</w:t>
            </w:r>
          </w:p>
        </w:tc>
        <w:tc>
          <w:tcPr>
            <w:tcW w:type="dxa" w:w="878"/>
            <w:vAlign w:val="center"/>
          </w:tcPr>
          <w:p>
            <w:pPr>
              <w:jc w:val="right"/>
              <w:bidi/>
            </w:pPr>
            <w:r/>
            <w:r>
              <w:rPr>
                <w:rFonts w:ascii="Arial" w:hAnsi="Arial"/>
                <w:b w:val="0"/>
                <w:sz w:val="14"/>
              </w:rPr>
              <w:t>0.7906</w:t>
            </w:r>
          </w:p>
        </w:tc>
        <w:tc>
          <w:tcPr>
            <w:tcW w:type="dxa" w:w="878"/>
            <w:vAlign w:val="center"/>
          </w:tcPr>
          <w:p>
            <w:pPr>
              <w:jc w:val="right"/>
              <w:bidi/>
            </w:pPr>
            <w:r/>
            <w:r>
              <w:rPr>
                <w:rFonts w:ascii="Arial" w:hAnsi="Arial"/>
                <w:b w:val="0"/>
                <w:sz w:val="14"/>
              </w:rPr>
              <w:t>0.0110</w:t>
            </w:r>
          </w:p>
        </w:tc>
        <w:tc>
          <w:tcPr>
            <w:tcW w:type="dxa" w:w="878"/>
            <w:vAlign w:val="center"/>
          </w:tcPr>
          <w:p>
            <w:pPr>
              <w:jc w:val="right"/>
              <w:bidi/>
            </w:pPr>
            <w:r/>
            <w:r>
              <w:rPr>
                <w:rFonts w:ascii="Arial" w:hAnsi="Arial"/>
                <w:b w:val="0"/>
                <w:sz w:val="14"/>
              </w:rPr>
              <w:t>0.8309</w:t>
            </w:r>
          </w:p>
        </w:tc>
        <w:tc>
          <w:tcPr>
            <w:tcW w:type="dxa" w:w="878"/>
            <w:vAlign w:val="center"/>
          </w:tcPr>
          <w:p>
            <w:pPr>
              <w:jc w:val="right"/>
              <w:bidi/>
            </w:pPr>
            <w:r/>
            <w:r>
              <w:rPr>
                <w:rFonts w:ascii="Arial" w:hAnsi="Arial"/>
                <w:b w:val="0"/>
                <w:sz w:val="14"/>
              </w:rPr>
              <w:t>14,306.04</w:t>
            </w:r>
          </w:p>
        </w:tc>
        <w:tc>
          <w:tcPr>
            <w:tcW w:type="dxa" w:w="878"/>
            <w:vAlign w:val="center"/>
          </w:tcPr>
          <w:p>
            <w:pPr>
              <w:jc w:val="right"/>
              <w:bidi/>
            </w:pPr>
            <w:r/>
            <w:r>
              <w:rPr>
                <w:rFonts w:ascii="Arial" w:hAnsi="Arial"/>
                <w:b w:val="0"/>
                <w:sz w:val="14"/>
              </w:rPr>
              <w:t>72.5878</w:t>
            </w:r>
          </w:p>
        </w:tc>
        <w:tc>
          <w:tcPr>
            <w:tcW w:type="dxa" w:w="878"/>
            <w:vAlign w:val="center"/>
          </w:tcPr>
          <w:p>
            <w:pPr>
              <w:jc w:val="right"/>
              <w:bidi/>
            </w:pPr>
            <w:r/>
            <w:r>
              <w:rPr>
                <w:rFonts w:ascii="Arial" w:hAnsi="Arial"/>
                <w:b w:val="0"/>
                <w:sz w:val="14"/>
              </w:rPr>
              <w:t>51,101.84</w:t>
            </w:r>
          </w:p>
        </w:tc>
        <w:tc>
          <w:tcPr>
            <w:tcW w:type="dxa" w:w="878"/>
            <w:vAlign w:val="center"/>
          </w:tcPr>
          <w:p>
            <w:pPr>
              <w:jc w:val="right"/>
              <w:bidi/>
            </w:pPr>
            <w:r/>
            <w:r>
              <w:rPr>
                <w:rFonts w:ascii="Arial" w:hAnsi="Arial"/>
                <w:b w:val="0"/>
                <w:sz w:val="14"/>
              </w:rPr>
              <w:t>0.9800</w:t>
            </w:r>
          </w:p>
        </w:tc>
        <w:tc>
          <w:tcPr>
            <w:tcW w:type="dxa" w:w="878"/>
            <w:vAlign w:val="center"/>
          </w:tcPr>
          <w:p>
            <w:pPr>
              <w:jc w:val="right"/>
              <w:bidi/>
            </w:pPr>
            <w:r/>
            <w:r>
              <w:rPr>
                <w:rFonts w:ascii="Arial" w:hAnsi="Arial"/>
                <w:b w:val="0"/>
                <w:sz w:val="14"/>
              </w:rPr>
              <w:t>4.6281</w:t>
            </w:r>
          </w:p>
        </w:tc>
        <w:tc>
          <w:tcPr>
            <w:tcW w:type="dxa" w:w="878"/>
            <w:vAlign w:val="center"/>
          </w:tcPr>
          <w:p>
            <w:pPr>
              <w:jc w:val="right"/>
              <w:bidi/>
            </w:pPr>
            <w:r/>
            <w:r>
              <w:rPr>
                <w:rFonts w:ascii="Arial" w:hAnsi="Arial"/>
                <w:b w:val="0"/>
                <w:sz w:val="14"/>
              </w:rPr>
              <w:t>15,445.57</w:t>
            </w:r>
          </w:p>
        </w:tc>
      </w:tr>
      <w:tr>
        <w:tc>
          <w:tcPr>
            <w:tcW w:type="dxa" w:w="878"/>
            <w:vAlign w:val="center"/>
          </w:tcPr>
          <w:p>
            <w:pPr>
              <w:jc w:val="right"/>
              <w:bidi/>
            </w:pPr>
            <w:r/>
            <w:r>
              <w:rPr>
                <w:rFonts w:ascii="Arial" w:hAnsi="Arial"/>
                <w:b w:val="0"/>
                <w:sz w:val="14"/>
              </w:rPr>
              <w:t>40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0.9171</w:t>
            </w:r>
          </w:p>
        </w:tc>
        <w:tc>
          <w:tcPr>
            <w:tcW w:type="dxa" w:w="878"/>
            <w:vAlign w:val="center"/>
          </w:tcPr>
          <w:p>
            <w:pPr>
              <w:jc w:val="right"/>
              <w:bidi/>
            </w:pPr>
            <w:r/>
            <w:r>
              <w:rPr>
                <w:rFonts w:ascii="Arial" w:hAnsi="Arial"/>
                <w:b w:val="0"/>
                <w:sz w:val="14"/>
              </w:rPr>
              <w:t>0.7906</w:t>
            </w:r>
          </w:p>
        </w:tc>
        <w:tc>
          <w:tcPr>
            <w:tcW w:type="dxa" w:w="878"/>
            <w:vAlign w:val="center"/>
          </w:tcPr>
          <w:p>
            <w:pPr>
              <w:jc w:val="right"/>
              <w:bidi/>
            </w:pPr>
            <w:r/>
            <w:r>
              <w:rPr>
                <w:rFonts w:ascii="Arial" w:hAnsi="Arial"/>
                <w:b w:val="0"/>
                <w:sz w:val="14"/>
              </w:rPr>
              <w:t>0.0110</w:t>
            </w:r>
          </w:p>
        </w:tc>
        <w:tc>
          <w:tcPr>
            <w:tcW w:type="dxa" w:w="878"/>
            <w:vAlign w:val="center"/>
          </w:tcPr>
          <w:p>
            <w:pPr>
              <w:jc w:val="right"/>
              <w:bidi/>
            </w:pPr>
            <w:r/>
            <w:r>
              <w:rPr>
                <w:rFonts w:ascii="Arial" w:hAnsi="Arial"/>
                <w:b w:val="0"/>
                <w:sz w:val="14"/>
              </w:rPr>
              <w:t>0.8309</w:t>
            </w:r>
          </w:p>
        </w:tc>
        <w:tc>
          <w:tcPr>
            <w:tcW w:type="dxa" w:w="878"/>
            <w:vAlign w:val="center"/>
          </w:tcPr>
          <w:p>
            <w:pPr>
              <w:jc w:val="right"/>
              <w:bidi/>
            </w:pPr>
            <w:r/>
            <w:r>
              <w:rPr>
                <w:rFonts w:ascii="Arial" w:hAnsi="Arial"/>
                <w:b w:val="0"/>
                <w:sz w:val="14"/>
              </w:rPr>
              <w:t>15,220.77</w:t>
            </w:r>
          </w:p>
        </w:tc>
        <w:tc>
          <w:tcPr>
            <w:tcW w:type="dxa" w:w="878"/>
            <w:vAlign w:val="center"/>
          </w:tcPr>
          <w:p>
            <w:pPr>
              <w:jc w:val="right"/>
              <w:bidi/>
            </w:pPr>
            <w:r/>
            <w:r>
              <w:rPr>
                <w:rFonts w:ascii="Arial" w:hAnsi="Arial"/>
                <w:b w:val="0"/>
                <w:sz w:val="14"/>
              </w:rPr>
              <w:t>62.7200</w:t>
            </w:r>
          </w:p>
        </w:tc>
        <w:tc>
          <w:tcPr>
            <w:tcW w:type="dxa" w:w="878"/>
            <w:vAlign w:val="center"/>
          </w:tcPr>
          <w:p>
            <w:pPr>
              <w:jc w:val="right"/>
              <w:bidi/>
            </w:pPr>
            <w:r/>
            <w:r>
              <w:rPr>
                <w:rFonts w:ascii="Arial" w:hAnsi="Arial"/>
                <w:b w:val="0"/>
                <w:sz w:val="14"/>
              </w:rPr>
              <w:t>68,261.19</w:t>
            </w:r>
          </w:p>
        </w:tc>
        <w:tc>
          <w:tcPr>
            <w:tcW w:type="dxa" w:w="878"/>
            <w:vAlign w:val="center"/>
          </w:tcPr>
          <w:p>
            <w:pPr>
              <w:jc w:val="right"/>
              <w:bidi/>
            </w:pPr>
            <w:r/>
            <w:r>
              <w:rPr>
                <w:rFonts w:ascii="Arial" w:hAnsi="Arial"/>
                <w:b w:val="0"/>
                <w:sz w:val="14"/>
              </w:rPr>
              <w:t>0.9802</w:t>
            </w:r>
          </w:p>
        </w:tc>
        <w:tc>
          <w:tcPr>
            <w:tcW w:type="dxa" w:w="878"/>
            <w:vAlign w:val="center"/>
          </w:tcPr>
          <w:p>
            <w:pPr>
              <w:jc w:val="right"/>
              <w:bidi/>
            </w:pPr>
            <w:r/>
            <w:r>
              <w:rPr>
                <w:rFonts w:ascii="Arial" w:hAnsi="Arial"/>
                <w:b w:val="0"/>
                <w:sz w:val="14"/>
              </w:rPr>
              <w:t>7.1875</w:t>
            </w:r>
          </w:p>
        </w:tc>
        <w:tc>
          <w:tcPr>
            <w:tcW w:type="dxa" w:w="878"/>
            <w:vAlign w:val="center"/>
          </w:tcPr>
          <w:p>
            <w:pPr>
              <w:jc w:val="right"/>
              <w:bidi/>
            </w:pPr>
            <w:r/>
            <w:r>
              <w:rPr>
                <w:rFonts w:ascii="Arial" w:hAnsi="Arial"/>
                <w:b w:val="0"/>
                <w:sz w:val="14"/>
              </w:rPr>
              <w:t>15,056.20</w:t>
            </w:r>
          </w:p>
        </w:tc>
      </w:tr>
      <w:tr>
        <w:tc>
          <w:tcPr>
            <w:tcW w:type="dxa" w:w="878"/>
            <w:vAlign w:val="center"/>
          </w:tcPr>
          <w:p>
            <w:pPr>
              <w:jc w:val="right"/>
              <w:bidi/>
            </w:pPr>
            <w:r/>
            <w:r>
              <w:rPr>
                <w:rFonts w:ascii="Arial" w:hAnsi="Arial"/>
                <w:b w:val="0"/>
                <w:sz w:val="14"/>
              </w:rPr>
              <w:t>60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0.9220</w:t>
            </w:r>
          </w:p>
        </w:tc>
        <w:tc>
          <w:tcPr>
            <w:tcW w:type="dxa" w:w="878"/>
            <w:vAlign w:val="center"/>
          </w:tcPr>
          <w:p>
            <w:pPr>
              <w:jc w:val="right"/>
              <w:bidi/>
            </w:pPr>
            <w:r/>
            <w:r>
              <w:rPr>
                <w:rFonts w:ascii="Arial" w:hAnsi="Arial"/>
                <w:b w:val="0"/>
                <w:sz w:val="14"/>
              </w:rPr>
              <w:t>0.7259</w:t>
            </w:r>
          </w:p>
        </w:tc>
        <w:tc>
          <w:tcPr>
            <w:tcW w:type="dxa" w:w="878"/>
            <w:vAlign w:val="center"/>
          </w:tcPr>
          <w:p>
            <w:pPr>
              <w:jc w:val="right"/>
              <w:bidi/>
            </w:pPr>
            <w:r/>
            <w:r>
              <w:rPr>
                <w:rFonts w:ascii="Arial" w:hAnsi="Arial"/>
                <w:b w:val="0"/>
                <w:sz w:val="14"/>
              </w:rPr>
              <w:t>0.0099</w:t>
            </w:r>
          </w:p>
        </w:tc>
        <w:tc>
          <w:tcPr>
            <w:tcW w:type="dxa" w:w="878"/>
            <w:vAlign w:val="center"/>
          </w:tcPr>
          <w:p>
            <w:pPr>
              <w:jc w:val="right"/>
              <w:bidi/>
            </w:pPr>
            <w:r/>
            <w:r>
              <w:rPr>
                <w:rFonts w:ascii="Arial" w:hAnsi="Arial"/>
                <w:b w:val="0"/>
                <w:sz w:val="14"/>
              </w:rPr>
              <w:t>0.7933</w:t>
            </w:r>
          </w:p>
        </w:tc>
        <w:tc>
          <w:tcPr>
            <w:tcW w:type="dxa" w:w="878"/>
            <w:vAlign w:val="center"/>
          </w:tcPr>
          <w:p>
            <w:pPr>
              <w:jc w:val="right"/>
              <w:bidi/>
            </w:pPr>
            <w:r/>
            <w:r>
              <w:rPr>
                <w:rFonts w:ascii="Arial" w:hAnsi="Arial"/>
                <w:b w:val="0"/>
                <w:sz w:val="14"/>
              </w:rPr>
              <w:t>14,442.10</w:t>
            </w:r>
          </w:p>
        </w:tc>
        <w:tc>
          <w:tcPr>
            <w:tcW w:type="dxa" w:w="878"/>
            <w:vAlign w:val="center"/>
          </w:tcPr>
          <w:p>
            <w:pPr>
              <w:jc w:val="right"/>
              <w:bidi/>
            </w:pPr>
            <w:r/>
            <w:r>
              <w:rPr>
                <w:rFonts w:ascii="Arial" w:hAnsi="Arial"/>
                <w:b w:val="0"/>
                <w:sz w:val="14"/>
              </w:rPr>
              <w:t>72.0685</w:t>
            </w:r>
          </w:p>
        </w:tc>
        <w:tc>
          <w:tcPr>
            <w:tcW w:type="dxa" w:w="878"/>
            <w:vAlign w:val="center"/>
          </w:tcPr>
          <w:p>
            <w:pPr>
              <w:jc w:val="right"/>
              <w:bidi/>
            </w:pPr>
            <w:r/>
            <w:r>
              <w:rPr>
                <w:rFonts w:ascii="Arial" w:hAnsi="Arial"/>
                <w:b w:val="0"/>
                <w:sz w:val="14"/>
              </w:rPr>
              <w:t>50,736.22</w:t>
            </w:r>
          </w:p>
        </w:tc>
        <w:tc>
          <w:tcPr>
            <w:tcW w:type="dxa" w:w="878"/>
            <w:vAlign w:val="center"/>
          </w:tcPr>
          <w:p>
            <w:pPr>
              <w:jc w:val="right"/>
              <w:bidi/>
            </w:pPr>
            <w:r/>
            <w:r>
              <w:rPr>
                <w:rFonts w:ascii="Arial" w:hAnsi="Arial"/>
                <w:b w:val="0"/>
                <w:sz w:val="14"/>
              </w:rPr>
              <w:t>0.9802</w:t>
            </w:r>
          </w:p>
        </w:tc>
        <w:tc>
          <w:tcPr>
            <w:tcW w:type="dxa" w:w="878"/>
            <w:vAlign w:val="center"/>
          </w:tcPr>
          <w:p>
            <w:pPr>
              <w:jc w:val="right"/>
              <w:bidi/>
            </w:pPr>
            <w:r/>
            <w:r>
              <w:rPr>
                <w:rFonts w:ascii="Arial" w:hAnsi="Arial"/>
                <w:b w:val="0"/>
                <w:sz w:val="14"/>
              </w:rPr>
              <w:t>6.7516</w:t>
            </w:r>
          </w:p>
        </w:tc>
        <w:tc>
          <w:tcPr>
            <w:tcW w:type="dxa" w:w="878"/>
            <w:vAlign w:val="center"/>
          </w:tcPr>
          <w:p>
            <w:pPr>
              <w:jc w:val="right"/>
              <w:bidi/>
            </w:pPr>
            <w:r/>
            <w:r>
              <w:rPr>
                <w:rFonts w:ascii="Arial" w:hAnsi="Arial"/>
                <w:b w:val="0"/>
                <w:sz w:val="14"/>
              </w:rPr>
              <w:t>22,905.16</w:t>
            </w:r>
          </w:p>
        </w:tc>
      </w:tr>
      <w:tr>
        <w:tc>
          <w:tcPr>
            <w:tcW w:type="dxa" w:w="878"/>
            <w:vAlign w:val="center"/>
          </w:tcPr>
          <w:p>
            <w:pPr>
              <w:jc w:val="right"/>
              <w:bidi/>
            </w:pPr>
            <w:r/>
            <w:r>
              <w:rPr>
                <w:rFonts w:ascii="Arial" w:hAnsi="Arial"/>
                <w:b w:val="0"/>
                <w:sz w:val="14"/>
              </w:rPr>
              <w:t>60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0.9232</w:t>
            </w:r>
          </w:p>
        </w:tc>
        <w:tc>
          <w:tcPr>
            <w:tcW w:type="dxa" w:w="878"/>
            <w:vAlign w:val="center"/>
          </w:tcPr>
          <w:p>
            <w:pPr>
              <w:jc w:val="right"/>
              <w:bidi/>
            </w:pPr>
            <w:r/>
            <w:r>
              <w:rPr>
                <w:rFonts w:ascii="Arial" w:hAnsi="Arial"/>
                <w:b w:val="0"/>
                <w:sz w:val="14"/>
              </w:rPr>
              <w:t>0.7377</w:t>
            </w:r>
          </w:p>
        </w:tc>
        <w:tc>
          <w:tcPr>
            <w:tcW w:type="dxa" w:w="878"/>
            <w:vAlign w:val="center"/>
          </w:tcPr>
          <w:p>
            <w:pPr>
              <w:jc w:val="right"/>
              <w:bidi/>
            </w:pPr>
            <w:r/>
            <w:r>
              <w:rPr>
                <w:rFonts w:ascii="Arial" w:hAnsi="Arial"/>
                <w:b w:val="0"/>
                <w:sz w:val="14"/>
              </w:rPr>
              <w:t>0.0099</w:t>
            </w:r>
          </w:p>
        </w:tc>
        <w:tc>
          <w:tcPr>
            <w:tcW w:type="dxa" w:w="878"/>
            <w:vAlign w:val="center"/>
          </w:tcPr>
          <w:p>
            <w:pPr>
              <w:jc w:val="right"/>
              <w:bidi/>
            </w:pPr>
            <w:r/>
            <w:r>
              <w:rPr>
                <w:rFonts w:ascii="Arial" w:hAnsi="Arial"/>
                <w:b w:val="0"/>
                <w:sz w:val="14"/>
              </w:rPr>
              <w:t>0.8013</w:t>
            </w:r>
          </w:p>
        </w:tc>
        <w:tc>
          <w:tcPr>
            <w:tcW w:type="dxa" w:w="878"/>
            <w:vAlign w:val="center"/>
          </w:tcPr>
          <w:p>
            <w:pPr>
              <w:jc w:val="right"/>
              <w:bidi/>
            </w:pPr>
            <w:r/>
            <w:r>
              <w:rPr>
                <w:rFonts w:ascii="Arial" w:hAnsi="Arial"/>
                <w:b w:val="0"/>
                <w:sz w:val="14"/>
              </w:rPr>
              <w:t>15,716.15</w:t>
            </w:r>
          </w:p>
        </w:tc>
        <w:tc>
          <w:tcPr>
            <w:tcW w:type="dxa" w:w="878"/>
            <w:vAlign w:val="center"/>
          </w:tcPr>
          <w:p>
            <w:pPr>
              <w:jc w:val="right"/>
              <w:bidi/>
            </w:pPr>
            <w:r/>
            <w:r>
              <w:rPr>
                <w:rFonts w:ascii="Arial" w:hAnsi="Arial"/>
                <w:b w:val="0"/>
                <w:sz w:val="14"/>
              </w:rPr>
              <w:t>62.0006</w:t>
            </w:r>
          </w:p>
        </w:tc>
        <w:tc>
          <w:tcPr>
            <w:tcW w:type="dxa" w:w="878"/>
            <w:vAlign w:val="center"/>
          </w:tcPr>
          <w:p>
            <w:pPr>
              <w:jc w:val="right"/>
              <w:bidi/>
            </w:pPr>
            <w:r/>
            <w:r>
              <w:rPr>
                <w:rFonts w:ascii="Arial" w:hAnsi="Arial"/>
                <w:b w:val="0"/>
                <w:sz w:val="14"/>
              </w:rPr>
              <w:t>67,826.14</w:t>
            </w:r>
          </w:p>
        </w:tc>
        <w:tc>
          <w:tcPr>
            <w:tcW w:type="dxa" w:w="878"/>
            <w:vAlign w:val="center"/>
          </w:tcPr>
          <w:p>
            <w:pPr>
              <w:jc w:val="right"/>
              <w:bidi/>
            </w:pPr>
            <w:r/>
            <w:r>
              <w:rPr>
                <w:rFonts w:ascii="Arial" w:hAnsi="Arial"/>
                <w:b w:val="0"/>
                <w:sz w:val="14"/>
              </w:rPr>
              <w:t>0.9804</w:t>
            </w:r>
          </w:p>
        </w:tc>
        <w:tc>
          <w:tcPr>
            <w:tcW w:type="dxa" w:w="878"/>
            <w:vAlign w:val="center"/>
          </w:tcPr>
          <w:p>
            <w:pPr>
              <w:jc w:val="right"/>
              <w:bidi/>
            </w:pPr>
            <w:r/>
            <w:r>
              <w:rPr>
                <w:rFonts w:ascii="Arial" w:hAnsi="Arial"/>
                <w:b w:val="0"/>
                <w:sz w:val="14"/>
              </w:rPr>
              <w:t>10.8109</w:t>
            </w:r>
          </w:p>
        </w:tc>
        <w:tc>
          <w:tcPr>
            <w:tcW w:type="dxa" w:w="878"/>
            <w:vAlign w:val="center"/>
          </w:tcPr>
          <w:p>
            <w:pPr>
              <w:jc w:val="right"/>
              <w:bidi/>
            </w:pPr>
            <w:r/>
            <w:r>
              <w:rPr>
                <w:rFonts w:ascii="Arial" w:hAnsi="Arial"/>
                <w:b w:val="0"/>
                <w:sz w:val="14"/>
              </w:rPr>
              <w:t>22,366.33</w:t>
            </w:r>
          </w:p>
        </w:tc>
      </w:tr>
      <w:tr>
        <w:tc>
          <w:tcPr>
            <w:tcW w:type="dxa" w:w="878"/>
            <w:vAlign w:val="center"/>
          </w:tcPr>
          <w:p>
            <w:pPr>
              <w:jc w:val="right"/>
              <w:bidi/>
            </w:pPr>
            <w:r/>
            <w:r>
              <w:rPr>
                <w:rFonts w:ascii="Arial" w:hAnsi="Arial"/>
                <w:b w:val="0"/>
                <w:sz w:val="14"/>
              </w:rPr>
              <w:t>80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0.9128</w:t>
            </w:r>
          </w:p>
        </w:tc>
        <w:tc>
          <w:tcPr>
            <w:tcW w:type="dxa" w:w="878"/>
            <w:vAlign w:val="center"/>
          </w:tcPr>
          <w:p>
            <w:pPr>
              <w:jc w:val="right"/>
              <w:bidi/>
            </w:pPr>
            <w:r/>
            <w:r>
              <w:rPr>
                <w:rFonts w:ascii="Arial" w:hAnsi="Arial"/>
                <w:b w:val="0"/>
                <w:sz w:val="14"/>
              </w:rPr>
              <w:t>0.7098</w:t>
            </w:r>
          </w:p>
        </w:tc>
        <w:tc>
          <w:tcPr>
            <w:tcW w:type="dxa" w:w="878"/>
            <w:vAlign w:val="center"/>
          </w:tcPr>
          <w:p>
            <w:pPr>
              <w:jc w:val="right"/>
              <w:bidi/>
            </w:pPr>
            <w:r/>
            <w:r>
              <w:rPr>
                <w:rFonts w:ascii="Arial" w:hAnsi="Arial"/>
                <w:b w:val="0"/>
                <w:sz w:val="14"/>
              </w:rPr>
              <w:t>0.0106</w:t>
            </w:r>
          </w:p>
        </w:tc>
        <w:tc>
          <w:tcPr>
            <w:tcW w:type="dxa" w:w="878"/>
            <w:vAlign w:val="center"/>
          </w:tcPr>
          <w:p>
            <w:pPr>
              <w:jc w:val="right"/>
              <w:bidi/>
            </w:pPr>
            <w:r/>
            <w:r>
              <w:rPr>
                <w:rFonts w:ascii="Arial" w:hAnsi="Arial"/>
                <w:b w:val="0"/>
                <w:sz w:val="14"/>
              </w:rPr>
              <w:t>0.7795</w:t>
            </w:r>
          </w:p>
        </w:tc>
        <w:tc>
          <w:tcPr>
            <w:tcW w:type="dxa" w:w="878"/>
            <w:vAlign w:val="center"/>
          </w:tcPr>
          <w:p>
            <w:pPr>
              <w:jc w:val="right"/>
              <w:bidi/>
            </w:pPr>
            <w:r/>
            <w:r>
              <w:rPr>
                <w:rFonts w:ascii="Arial" w:hAnsi="Arial"/>
                <w:b w:val="0"/>
                <w:sz w:val="14"/>
              </w:rPr>
              <w:t>14,577.52</w:t>
            </w:r>
          </w:p>
        </w:tc>
        <w:tc>
          <w:tcPr>
            <w:tcW w:type="dxa" w:w="878"/>
            <w:vAlign w:val="center"/>
          </w:tcPr>
          <w:p>
            <w:pPr>
              <w:jc w:val="right"/>
              <w:bidi/>
            </w:pPr>
            <w:r/>
            <w:r>
              <w:rPr>
                <w:rFonts w:ascii="Arial" w:hAnsi="Arial"/>
                <w:b w:val="0"/>
                <w:sz w:val="14"/>
              </w:rPr>
              <w:t>70.9812</w:t>
            </w:r>
          </w:p>
        </w:tc>
        <w:tc>
          <w:tcPr>
            <w:tcW w:type="dxa" w:w="878"/>
            <w:vAlign w:val="center"/>
          </w:tcPr>
          <w:p>
            <w:pPr>
              <w:jc w:val="right"/>
              <w:bidi/>
            </w:pPr>
            <w:r/>
            <w:r>
              <w:rPr>
                <w:rFonts w:ascii="Arial" w:hAnsi="Arial"/>
                <w:b w:val="0"/>
                <w:sz w:val="14"/>
              </w:rPr>
              <w:t>49,970.75</w:t>
            </w:r>
          </w:p>
        </w:tc>
        <w:tc>
          <w:tcPr>
            <w:tcW w:type="dxa" w:w="878"/>
            <w:vAlign w:val="center"/>
          </w:tcPr>
          <w:p>
            <w:pPr>
              <w:jc w:val="right"/>
              <w:bidi/>
            </w:pPr>
            <w:r/>
            <w:r>
              <w:rPr>
                <w:rFonts w:ascii="Arial" w:hAnsi="Arial"/>
                <w:b w:val="0"/>
                <w:sz w:val="14"/>
              </w:rPr>
              <w:t>0.9799</w:t>
            </w:r>
          </w:p>
        </w:tc>
        <w:tc>
          <w:tcPr>
            <w:tcW w:type="dxa" w:w="878"/>
            <w:vAlign w:val="center"/>
          </w:tcPr>
          <w:p>
            <w:pPr>
              <w:jc w:val="right"/>
              <w:bidi/>
            </w:pPr>
            <w:r/>
            <w:r>
              <w:rPr>
                <w:rFonts w:ascii="Arial" w:hAnsi="Arial"/>
                <w:b w:val="0"/>
                <w:sz w:val="14"/>
              </w:rPr>
              <w:t>8.1234</w:t>
            </w:r>
          </w:p>
        </w:tc>
        <w:tc>
          <w:tcPr>
            <w:tcW w:type="dxa" w:w="878"/>
            <w:vAlign w:val="center"/>
          </w:tcPr>
          <w:p>
            <w:pPr>
              <w:jc w:val="right"/>
              <w:bidi/>
            </w:pPr>
            <w:r/>
            <w:r>
              <w:rPr>
                <w:rFonts w:ascii="Arial" w:hAnsi="Arial"/>
                <w:b w:val="0"/>
                <w:sz w:val="14"/>
              </w:rPr>
              <w:t>29,069.65</w:t>
            </w:r>
          </w:p>
        </w:tc>
      </w:tr>
      <w:tr>
        <w:tc>
          <w:tcPr>
            <w:tcW w:type="dxa" w:w="878"/>
            <w:vAlign w:val="center"/>
          </w:tcPr>
          <w:p>
            <w:pPr>
              <w:jc w:val="right"/>
              <w:bidi/>
            </w:pPr>
            <w:r/>
            <w:r>
              <w:rPr>
                <w:rFonts w:ascii="Arial" w:hAnsi="Arial"/>
                <w:b w:val="0"/>
                <w:sz w:val="14"/>
              </w:rPr>
              <w:t>80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0.9122</w:t>
            </w:r>
          </w:p>
        </w:tc>
        <w:tc>
          <w:tcPr>
            <w:tcW w:type="dxa" w:w="878"/>
            <w:vAlign w:val="center"/>
          </w:tcPr>
          <w:p>
            <w:pPr>
              <w:jc w:val="right"/>
              <w:bidi/>
            </w:pPr>
            <w:r/>
            <w:r>
              <w:rPr>
                <w:rFonts w:ascii="Arial" w:hAnsi="Arial"/>
                <w:b w:val="0"/>
                <w:sz w:val="14"/>
              </w:rPr>
              <w:t>0.7050</w:t>
            </w:r>
          </w:p>
        </w:tc>
        <w:tc>
          <w:tcPr>
            <w:tcW w:type="dxa" w:w="878"/>
            <w:vAlign w:val="center"/>
          </w:tcPr>
          <w:p>
            <w:pPr>
              <w:jc w:val="right"/>
              <w:bidi/>
            </w:pPr>
            <w:r/>
            <w:r>
              <w:rPr>
                <w:rFonts w:ascii="Arial" w:hAnsi="Arial"/>
                <w:b w:val="0"/>
                <w:sz w:val="14"/>
              </w:rPr>
              <w:t>0.0106</w:t>
            </w:r>
          </w:p>
        </w:tc>
        <w:tc>
          <w:tcPr>
            <w:tcW w:type="dxa" w:w="878"/>
            <w:vAlign w:val="center"/>
          </w:tcPr>
          <w:p>
            <w:pPr>
              <w:jc w:val="right"/>
              <w:bidi/>
            </w:pPr>
            <w:r/>
            <w:r>
              <w:rPr>
                <w:rFonts w:ascii="Arial" w:hAnsi="Arial"/>
                <w:b w:val="0"/>
                <w:sz w:val="14"/>
              </w:rPr>
              <w:t>0.7763</w:t>
            </w:r>
          </w:p>
        </w:tc>
        <w:tc>
          <w:tcPr>
            <w:tcW w:type="dxa" w:w="878"/>
            <w:vAlign w:val="center"/>
          </w:tcPr>
          <w:p>
            <w:pPr>
              <w:jc w:val="right"/>
              <w:bidi/>
            </w:pPr>
            <w:r/>
            <w:r>
              <w:rPr>
                <w:rFonts w:ascii="Arial" w:hAnsi="Arial"/>
                <w:b w:val="0"/>
                <w:sz w:val="14"/>
              </w:rPr>
              <w:t>15,899.68</w:t>
            </w:r>
          </w:p>
        </w:tc>
        <w:tc>
          <w:tcPr>
            <w:tcW w:type="dxa" w:w="878"/>
            <w:vAlign w:val="center"/>
          </w:tcPr>
          <w:p>
            <w:pPr>
              <w:jc w:val="right"/>
              <w:bidi/>
            </w:pPr>
            <w:r/>
            <w:r>
              <w:rPr>
                <w:rFonts w:ascii="Arial" w:hAnsi="Arial"/>
                <w:b w:val="0"/>
                <w:sz w:val="14"/>
              </w:rPr>
              <w:t>60.8101</w:t>
            </w:r>
          </w:p>
        </w:tc>
        <w:tc>
          <w:tcPr>
            <w:tcW w:type="dxa" w:w="878"/>
            <w:vAlign w:val="center"/>
          </w:tcPr>
          <w:p>
            <w:pPr>
              <w:jc w:val="right"/>
              <w:bidi/>
            </w:pPr>
            <w:r/>
            <w:r>
              <w:rPr>
                <w:rFonts w:ascii="Arial" w:hAnsi="Arial"/>
                <w:b w:val="0"/>
                <w:sz w:val="14"/>
              </w:rPr>
              <w:t>62,065.31</w:t>
            </w:r>
          </w:p>
        </w:tc>
        <w:tc>
          <w:tcPr>
            <w:tcW w:type="dxa" w:w="878"/>
            <w:vAlign w:val="center"/>
          </w:tcPr>
          <w:p>
            <w:pPr>
              <w:jc w:val="right"/>
              <w:bidi/>
            </w:pPr>
            <w:r/>
            <w:r>
              <w:rPr>
                <w:rFonts w:ascii="Arial" w:hAnsi="Arial"/>
                <w:b w:val="0"/>
                <w:sz w:val="14"/>
              </w:rPr>
              <w:t>0.9801</w:t>
            </w:r>
          </w:p>
        </w:tc>
        <w:tc>
          <w:tcPr>
            <w:tcW w:type="dxa" w:w="878"/>
            <w:vAlign w:val="center"/>
          </w:tcPr>
          <w:p>
            <w:pPr>
              <w:jc w:val="right"/>
              <w:bidi/>
            </w:pPr>
            <w:r/>
            <w:r>
              <w:rPr>
                <w:rFonts w:ascii="Arial" w:hAnsi="Arial"/>
                <w:b w:val="0"/>
                <w:sz w:val="14"/>
              </w:rPr>
              <w:t>11.9672</w:t>
            </w:r>
          </w:p>
        </w:tc>
        <w:tc>
          <w:tcPr>
            <w:tcW w:type="dxa" w:w="878"/>
            <w:vAlign w:val="center"/>
          </w:tcPr>
          <w:p>
            <w:pPr>
              <w:jc w:val="right"/>
              <w:bidi/>
            </w:pPr>
            <w:r/>
            <w:r>
              <w:rPr>
                <w:rFonts w:ascii="Arial" w:hAnsi="Arial"/>
                <w:b w:val="0"/>
                <w:sz w:val="14"/>
              </w:rPr>
              <w:t>28,304.16</w:t>
            </w:r>
          </w:p>
        </w:tc>
      </w:tr>
      <w:tr>
        <w:tc>
          <w:tcPr>
            <w:tcW w:type="dxa" w:w="878"/>
            <w:vAlign w:val="center"/>
          </w:tcPr>
          <w:p>
            <w:pPr>
              <w:jc w:val="right"/>
              <w:bidi/>
            </w:pPr>
            <w:r/>
            <w:r>
              <w:rPr>
                <w:rFonts w:ascii="Arial" w:hAnsi="Arial"/>
                <w:b w:val="0"/>
                <w:sz w:val="14"/>
              </w:rPr>
              <w:t>100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0.8992</w:t>
            </w:r>
          </w:p>
        </w:tc>
        <w:tc>
          <w:tcPr>
            <w:tcW w:type="dxa" w:w="878"/>
            <w:vAlign w:val="center"/>
          </w:tcPr>
          <w:p>
            <w:pPr>
              <w:jc w:val="right"/>
              <w:bidi/>
            </w:pPr>
            <w:r/>
            <w:r>
              <w:rPr>
                <w:rFonts w:ascii="Arial" w:hAnsi="Arial"/>
                <w:b w:val="0"/>
                <w:sz w:val="14"/>
              </w:rPr>
              <w:t>0.6691</w:t>
            </w:r>
          </w:p>
        </w:tc>
        <w:tc>
          <w:tcPr>
            <w:tcW w:type="dxa" w:w="878"/>
            <w:vAlign w:val="center"/>
          </w:tcPr>
          <w:p>
            <w:pPr>
              <w:jc w:val="right"/>
              <w:bidi/>
            </w:pPr>
            <w:r/>
            <w:r>
              <w:rPr>
                <w:rFonts w:ascii="Arial" w:hAnsi="Arial"/>
                <w:b w:val="0"/>
                <w:sz w:val="14"/>
              </w:rPr>
              <w:t>0.0106</w:t>
            </w:r>
          </w:p>
        </w:tc>
        <w:tc>
          <w:tcPr>
            <w:tcW w:type="dxa" w:w="878"/>
            <w:vAlign w:val="center"/>
          </w:tcPr>
          <w:p>
            <w:pPr>
              <w:jc w:val="right"/>
              <w:bidi/>
            </w:pPr>
            <w:r/>
            <w:r>
              <w:rPr>
                <w:rFonts w:ascii="Arial" w:hAnsi="Arial"/>
                <w:b w:val="0"/>
                <w:sz w:val="14"/>
              </w:rPr>
              <w:t>0.7498</w:t>
            </w:r>
          </w:p>
        </w:tc>
        <w:tc>
          <w:tcPr>
            <w:tcW w:type="dxa" w:w="878"/>
            <w:vAlign w:val="center"/>
          </w:tcPr>
          <w:p>
            <w:pPr>
              <w:jc w:val="right"/>
              <w:bidi/>
            </w:pPr>
            <w:r/>
            <w:r>
              <w:rPr>
                <w:rFonts w:ascii="Arial" w:hAnsi="Arial"/>
                <w:b w:val="0"/>
                <w:sz w:val="14"/>
              </w:rPr>
              <w:t>14,669.58</w:t>
            </w:r>
          </w:p>
        </w:tc>
        <w:tc>
          <w:tcPr>
            <w:tcW w:type="dxa" w:w="878"/>
            <w:vAlign w:val="center"/>
          </w:tcPr>
          <w:p>
            <w:pPr>
              <w:jc w:val="right"/>
              <w:bidi/>
            </w:pPr>
            <w:r/>
            <w:r>
              <w:rPr>
                <w:rFonts w:ascii="Arial" w:hAnsi="Arial"/>
                <w:b w:val="0"/>
                <w:sz w:val="14"/>
              </w:rPr>
              <w:t>68.6576</w:t>
            </w:r>
          </w:p>
        </w:tc>
        <w:tc>
          <w:tcPr>
            <w:tcW w:type="dxa" w:w="878"/>
            <w:vAlign w:val="center"/>
          </w:tcPr>
          <w:p>
            <w:pPr>
              <w:jc w:val="right"/>
              <w:bidi/>
            </w:pPr>
            <w:r/>
            <w:r>
              <w:rPr>
                <w:rFonts w:ascii="Arial" w:hAnsi="Arial"/>
                <w:b w:val="0"/>
                <w:sz w:val="14"/>
              </w:rPr>
              <w:t>48,334.98</w:t>
            </w:r>
          </w:p>
        </w:tc>
        <w:tc>
          <w:tcPr>
            <w:tcW w:type="dxa" w:w="878"/>
            <w:vAlign w:val="center"/>
          </w:tcPr>
          <w:p>
            <w:pPr>
              <w:jc w:val="right"/>
              <w:bidi/>
            </w:pPr>
            <w:r/>
            <w:r>
              <w:rPr>
                <w:rFonts w:ascii="Arial" w:hAnsi="Arial"/>
                <w:b w:val="0"/>
                <w:sz w:val="14"/>
              </w:rPr>
              <w:t>0.9800</w:t>
            </w:r>
          </w:p>
        </w:tc>
        <w:tc>
          <w:tcPr>
            <w:tcW w:type="dxa" w:w="878"/>
            <w:vAlign w:val="center"/>
          </w:tcPr>
          <w:p>
            <w:pPr>
              <w:jc w:val="right"/>
              <w:bidi/>
            </w:pPr>
            <w:r/>
            <w:r>
              <w:rPr>
                <w:rFonts w:ascii="Arial" w:hAnsi="Arial"/>
                <w:b w:val="0"/>
                <w:sz w:val="14"/>
              </w:rPr>
              <w:t>9.5875</w:t>
            </w:r>
          </w:p>
        </w:tc>
        <w:tc>
          <w:tcPr>
            <w:tcW w:type="dxa" w:w="878"/>
            <w:vAlign w:val="center"/>
          </w:tcPr>
          <w:p>
            <w:pPr>
              <w:jc w:val="right"/>
              <w:bidi/>
            </w:pPr>
            <w:r/>
            <w:r>
              <w:rPr>
                <w:rFonts w:ascii="Arial" w:hAnsi="Arial"/>
                <w:b w:val="0"/>
                <w:sz w:val="14"/>
              </w:rPr>
              <w:t>34,048.11</w:t>
            </w:r>
          </w:p>
        </w:tc>
      </w:tr>
      <w:tr>
        <w:tc>
          <w:tcPr>
            <w:tcW w:type="dxa" w:w="878"/>
            <w:vAlign w:val="center"/>
          </w:tcPr>
          <w:p>
            <w:pPr>
              <w:jc w:val="right"/>
              <w:bidi/>
            </w:pPr>
            <w:r/>
            <w:r>
              <w:rPr>
                <w:rFonts w:ascii="Arial" w:hAnsi="Arial"/>
                <w:b w:val="0"/>
                <w:sz w:val="14"/>
              </w:rPr>
              <w:t>100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0.8990</w:t>
            </w:r>
          </w:p>
        </w:tc>
        <w:tc>
          <w:tcPr>
            <w:tcW w:type="dxa" w:w="878"/>
            <w:vAlign w:val="center"/>
          </w:tcPr>
          <w:p>
            <w:pPr>
              <w:jc w:val="right"/>
              <w:bidi/>
            </w:pPr>
            <w:r/>
            <w:r>
              <w:rPr>
                <w:rFonts w:ascii="Arial" w:hAnsi="Arial"/>
                <w:b w:val="0"/>
                <w:sz w:val="14"/>
              </w:rPr>
              <w:t>0.6677</w:t>
            </w:r>
          </w:p>
        </w:tc>
        <w:tc>
          <w:tcPr>
            <w:tcW w:type="dxa" w:w="878"/>
            <w:vAlign w:val="center"/>
          </w:tcPr>
          <w:p>
            <w:pPr>
              <w:jc w:val="right"/>
              <w:bidi/>
            </w:pPr>
            <w:r/>
            <w:r>
              <w:rPr>
                <w:rFonts w:ascii="Arial" w:hAnsi="Arial"/>
                <w:b w:val="0"/>
                <w:sz w:val="14"/>
              </w:rPr>
              <w:t>0.0106</w:t>
            </w:r>
          </w:p>
        </w:tc>
        <w:tc>
          <w:tcPr>
            <w:tcW w:type="dxa" w:w="878"/>
            <w:vAlign w:val="center"/>
          </w:tcPr>
          <w:p>
            <w:pPr>
              <w:jc w:val="right"/>
              <w:bidi/>
            </w:pPr>
            <w:r/>
            <w:r>
              <w:rPr>
                <w:rFonts w:ascii="Arial" w:hAnsi="Arial"/>
                <w:b w:val="0"/>
                <w:sz w:val="14"/>
              </w:rPr>
              <w:t>0.7489</w:t>
            </w:r>
          </w:p>
        </w:tc>
        <w:tc>
          <w:tcPr>
            <w:tcW w:type="dxa" w:w="878"/>
            <w:vAlign w:val="center"/>
          </w:tcPr>
          <w:p>
            <w:pPr>
              <w:jc w:val="right"/>
              <w:bidi/>
            </w:pPr>
            <w:r/>
            <w:r>
              <w:rPr>
                <w:rFonts w:ascii="Arial" w:hAnsi="Arial"/>
                <w:b w:val="0"/>
                <w:sz w:val="14"/>
              </w:rPr>
              <w:t>16,021.97</w:t>
            </w:r>
          </w:p>
        </w:tc>
        <w:tc>
          <w:tcPr>
            <w:tcW w:type="dxa" w:w="878"/>
            <w:vAlign w:val="center"/>
          </w:tcPr>
          <w:p>
            <w:pPr>
              <w:jc w:val="right"/>
              <w:bidi/>
            </w:pPr>
            <w:r/>
            <w:r>
              <w:rPr>
                <w:rFonts w:ascii="Arial" w:hAnsi="Arial"/>
                <w:b w:val="0"/>
                <w:sz w:val="14"/>
              </w:rPr>
              <w:t>58.4197</w:t>
            </w:r>
          </w:p>
        </w:tc>
        <w:tc>
          <w:tcPr>
            <w:tcW w:type="dxa" w:w="878"/>
            <w:vAlign w:val="center"/>
          </w:tcPr>
          <w:p>
            <w:pPr>
              <w:jc w:val="right"/>
              <w:bidi/>
            </w:pPr>
            <w:r/>
            <w:r>
              <w:rPr>
                <w:rFonts w:ascii="Arial" w:hAnsi="Arial"/>
                <w:b w:val="0"/>
                <w:sz w:val="14"/>
              </w:rPr>
              <w:t>57,029.54</w:t>
            </w:r>
          </w:p>
        </w:tc>
        <w:tc>
          <w:tcPr>
            <w:tcW w:type="dxa" w:w="878"/>
            <w:vAlign w:val="center"/>
          </w:tcPr>
          <w:p>
            <w:pPr>
              <w:jc w:val="right"/>
              <w:bidi/>
            </w:pPr>
            <w:r/>
            <w:r>
              <w:rPr>
                <w:rFonts w:ascii="Arial" w:hAnsi="Arial"/>
                <w:b w:val="0"/>
                <w:sz w:val="14"/>
              </w:rPr>
              <w:t>0.9802</w:t>
            </w:r>
          </w:p>
        </w:tc>
        <w:tc>
          <w:tcPr>
            <w:tcW w:type="dxa" w:w="878"/>
            <w:vAlign w:val="center"/>
          </w:tcPr>
          <w:p>
            <w:pPr>
              <w:jc w:val="right"/>
              <w:bidi/>
            </w:pPr>
            <w:r/>
            <w:r>
              <w:rPr>
                <w:rFonts w:ascii="Arial" w:hAnsi="Arial"/>
                <w:b w:val="0"/>
                <w:sz w:val="14"/>
              </w:rPr>
              <w:t>13.6219</w:t>
            </w:r>
          </w:p>
        </w:tc>
        <w:tc>
          <w:tcPr>
            <w:tcW w:type="dxa" w:w="878"/>
            <w:vAlign w:val="center"/>
          </w:tcPr>
          <w:p>
            <w:pPr>
              <w:jc w:val="right"/>
              <w:bidi/>
            </w:pPr>
            <w:r/>
            <w:r>
              <w:rPr>
                <w:rFonts w:ascii="Arial" w:hAnsi="Arial"/>
                <w:b w:val="0"/>
                <w:sz w:val="14"/>
              </w:rPr>
              <w:t>33,091.17</w:t>
            </w:r>
          </w:p>
        </w:tc>
      </w:tr>
    </w:tbl>
    <w:p/>
    <w:p>
      <w:pPr>
        <w:pStyle w:val="Heading3"/>
        <w:jc w:val="right"/>
        <w:bidi/>
      </w:pPr>
      <w:r>
        <w:rPr>
          <w:rFonts w:ascii="Arial" w:hAnsi="Arial"/>
          <w:color w:val="000000"/>
        </w:rPr>
        <w:t>20 مركبة</w:t>
      </w:r>
    </w:p>
    <w:p>
      <w:pPr>
        <w:jc w:val="right"/>
        <w:bidi/>
      </w:pPr>
      <w:r>
        <w:rPr>
          <w:rFonts w:ascii="Arial" w:hAnsi="Arial"/>
          <w:b w:val="0"/>
          <w:sz w:val="22"/>
        </w:rPr>
        <w:t>عند 20 مركبة بلغ متوسط الحالات القابلة للقرار 117.6 حالة، وسُجل نحو 1697.4 رسالة V2X و16,514.7 حدث كشف في الأثر المشترك. هذه نقطة الأساس منخفضة الكثافة؛ لذلك يجب تفسير الإجماليات مع حجم العمل، بينما المقاييس لكل قرار تعزل جزءاً من أثر الحجم. في الوصلة المحلية 0 ms كان P95 المركزي 14,170.30 ms مقابل 14,528.79 ms للموزع، أي فرق موزع−مركزي +358.50 ms. يتسق ذلك مع كلفة إعادة تأهيل الأدلة والتوافق والنسخ في المسار الموزع، وليس قياساً زمنياً ميدانياً. في المقابل تغيّر عدد الرسائل لكل قرار بمقدار -10.34، لكن الحجم تغيّر +14,017.35 B/قرار؛ وهذا يوضح أن عدد الرسائل وحجمها لا يتحركان بالضرورة معاً لأن الموزع يجمع أدلة في حزم ويضيف PBFT ونسخ السجل. فرق متوسط الطابور كان -1,361.12 ms، وفرق Recall +0.000000. عند إضافة 200 ms أحادية الاتجاه صار P95 المركزي التشغيلي 14,370.41 ms، وفي هذه النقطة كان المركزي البعيد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3"/>
        <w:jc w:val="right"/>
        <w:bidi/>
      </w:pPr>
      <w:r>
        <w:rPr>
          <w:rFonts w:ascii="Arial" w:hAnsi="Arial"/>
          <w:color w:val="000000"/>
        </w:rPr>
        <w:t>40 مركبة</w:t>
      </w:r>
    </w:p>
    <w:p>
      <w:pPr>
        <w:jc w:val="right"/>
        <w:bidi/>
      </w:pPr>
      <w:r>
        <w:rPr>
          <w:rFonts w:ascii="Arial" w:hAnsi="Arial"/>
          <w:b w:val="0"/>
          <w:sz w:val="22"/>
        </w:rPr>
        <w:t>عند 40 مركبة بلغ متوسط الحالات القابلة للقرار 242.0 حالة، وسُجل نحو 3470.2 رسالة V2X و41,715.8 حدث كشف في الأثر المشترك. ارتفع عدد الحالات الفعلية لكل بذرة مقارنة بالكثافة السابقة؛ لذلك يجب تفسير الإجماليات مع حجم العمل، بينما المقاييس لكل قرار تعزل جزءاً من أثر الحجم. في الوصلة المحلية 0 ms كان P95 المركزي 14,306.04 ms مقابل 15,220.77 ms للموزع، أي فرق موزع−مركزي +914.73 ms. يتسق ذلك مع كلفة إعادة تأهيل الأدلة والتوافق والنسخ في المسار الموزع، وليس قياساً زمنياً ميدانياً. في المقابل تغيّر عدد الرسائل لكل قرار بمقدار -9.87، لكن الحجم تغيّر +17,159.35 B/قرار؛ وهذا يوضح أن عدد الرسائل وحجمها لا يتحركان بالضرورة معاً لأن الموزع يجمع أدلة في حزم ويضيف PBFT ونسخ السجل. فرق متوسط الطابور كان -923.00 ms، وفرق Recall +0.000000. عند إضافة 200 ms أحادية الاتجاه صار P95 المركزي التشغيلي 14,506.24 ms، وفي هذه النقطة كان المركزي البعيد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3"/>
        <w:jc w:val="right"/>
        <w:bidi/>
      </w:pPr>
      <w:r>
        <w:rPr>
          <w:rFonts w:ascii="Arial" w:hAnsi="Arial"/>
          <w:color w:val="000000"/>
        </w:rPr>
        <w:t>60 مركبة</w:t>
      </w:r>
    </w:p>
    <w:p>
      <w:pPr>
        <w:jc w:val="right"/>
        <w:bidi/>
      </w:pPr>
      <w:r>
        <w:rPr>
          <w:rFonts w:ascii="Arial" w:hAnsi="Arial"/>
          <w:b w:val="0"/>
          <w:sz w:val="22"/>
        </w:rPr>
        <w:t>عند 60 مركبة بلغ متوسط الحالات القابلة للقرار 363.7 حالة، وسُجل نحو 5168.6 رسالة V2X و64,828.9 حدث كشف في الأثر المشترك. ارتفع عدد الحالات الفعلية لكل بذرة مقارنة بالكثافة السابقة؛ لذلك يجب تفسير الإجماليات مع حجم العمل، بينما المقاييس لكل قرار تعزل جزءاً من أثر الحجم. في الوصلة المحلية 0 ms كان P95 المركزي 14,442.10 ms مقابل 15,716.15 ms للموزع، أي فرق موزع−مركزي +1,274.05 ms. يتسق ذلك مع كلفة إعادة تأهيل الأدلة والتوافق والنسخ في المسار الموزع، وليس قياساً زمنياً ميدانياً. في المقابل تغيّر عدد الرسائل لكل قرار بمقدار -10.07، لكن الحجم تغيّر +17,089.92 B/قرار؛ وهذا يوضح أن عدد الرسائل وحجمها لا يتحركان بالضرورة معاً لأن الموزع يجمع أدلة في حزم ويضيف PBFT ونسخ السجل. فرق متوسط الطابور كان -772.35 ms، وفرق Recall +0.011882. عند إضافة 200 ms أحادية الاتجاه صار P95 المركزي التشغيلي 14,642.35 ms، وفي هذه النقطة كان المركزي البعيد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3"/>
        <w:jc w:val="right"/>
        <w:bidi/>
      </w:pPr>
      <w:r>
        <w:rPr>
          <w:rFonts w:ascii="Arial" w:hAnsi="Arial"/>
          <w:color w:val="000000"/>
        </w:rPr>
        <w:t>80 مركبة</w:t>
      </w:r>
    </w:p>
    <w:p>
      <w:pPr>
        <w:jc w:val="right"/>
        <w:bidi/>
      </w:pPr>
      <w:r>
        <w:rPr>
          <w:rFonts w:ascii="Arial" w:hAnsi="Arial"/>
          <w:b w:val="0"/>
          <w:sz w:val="22"/>
        </w:rPr>
        <w:t>عند 80 مركبة بلغ متوسط الحالات القابلة للقرار 469.9 حالة، وسُجل نحو 6574.9 رسالة V2X و83,418.3 حدث كشف في الأثر المشترك. ارتفع عدد الحالات الفعلية لكل بذرة مقارنة بالكثافة السابقة؛ لذلك يجب تفسير الإجماليات مع حجم العمل، بينما المقاييس لكل قرار تعزل جزءاً من أثر الحجم. في الوصلة المحلية 0 ms كان P95 المركزي 14,577.52 ms مقابل 15,899.68 ms للموزع، أي فرق موزع−مركزي +1,322.16 ms. يتسق ذلك مع كلفة إعادة تأهيل الأدلة والتوافق والنسخ في المسار الموزع، وليس قياساً زمنياً ميدانياً. في المقابل تغيّر عدد الرسائل لكل قرار بمقدار -10.17، لكن الحجم تغيّر +12,094.56 B/قرار؛ وهذا يوضح أن عدد الرسائل وحجمها لا يتحركان بالضرورة معاً لأن الموزع يجمع أدلة في حزم ويضيف PBFT ونسخ السجل. فرق متوسط الطابور كان -737.38 ms، وفرق Recall -0.004762. عند إضافة 200 ms أحادية الاتجاه صار P95 المركزي التشغيلي 14,778.01 ms، وفي هذه النقطة كان المركزي البعيد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3"/>
        <w:jc w:val="right"/>
        <w:bidi/>
      </w:pPr>
      <w:r>
        <w:rPr>
          <w:rFonts w:ascii="Arial" w:hAnsi="Arial"/>
          <w:color w:val="000000"/>
        </w:rPr>
        <w:t>100 مركبة</w:t>
      </w:r>
    </w:p>
    <w:p>
      <w:pPr>
        <w:jc w:val="right"/>
        <w:bidi/>
      </w:pPr>
      <w:r>
        <w:rPr>
          <w:rFonts w:ascii="Arial" w:hAnsi="Arial"/>
          <w:b w:val="0"/>
          <w:sz w:val="22"/>
        </w:rPr>
        <w:t>عند 100 مركبة بلغ متوسط الحالات القابلة للقرار 569.9 حالة، وسُجل نحو 7731.9 رسالة V2X و98,498.8 حدث كشف في الأثر المشترك. ارتفع عدد الحالات الفعلية لكل بذرة مقارنة بالكثافة السابقة؛ لذلك يجب تفسير الإجماليات مع حجم العمل، بينما المقاييس لكل قرار تعزل جزءاً من أثر الحجم. في الوصلة المحلية 0 ms كان P95 المركزي 14,669.58 ms مقابل 16,021.97 ms للموزع، أي فرق موزع−مركزي +1,352.39 ms. يتسق ذلك مع كلفة إعادة تأهيل الأدلة والتوافق والنسخ في المسار الموزع، وليس قياساً زمنياً ميدانياً. في المقابل تغيّر عدد الرسائل لكل قرار بمقدار -10.24، لكن الحجم تغيّر +8,694.56 B/قرار؛ وهذا يوضح أن عدد الرسائل وحجمها لا يتحركان بالضرورة معاً لأن الموزع يجمع أدلة في حزم ويضيف PBFT ونسخ السجل. فرق متوسط الطابور كان -718.41 ms، وفرق Recall -0.001429. عند إضافة 200 ms أحادية الاتجاه صار P95 المركزي التشغيلي 14,869.14 ms، وفي هذه النقطة كان المركزي البعيد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2"/>
        <w:jc w:val="right"/>
        <w:bidi/>
      </w:pPr>
      <w:r>
        <w:rPr>
          <w:rFonts w:ascii="Arial" w:hAnsi="Arial"/>
          <w:color w:val="000000"/>
        </w:rPr>
        <w:t>6.4 طبولوجيا Grid</w:t>
      </w:r>
    </w:p>
    <w:tbl>
      <w:tblPr>
        <w:tblStyle w:val="TableGrid"/>
        <w:tblW w:type="auto" w:w="0"/>
        <w:jc w:val="center"/>
        <w:tblLook w:firstColumn="1" w:firstRow="1" w:lastColumn="0" w:lastRow="0" w:noHBand="0" w:noVBand="1" w:val="04A0"/>
      </w:tblPr>
      <w:tblGrid>
        <w:gridCol w:w="878"/>
        <w:gridCol w:w="878"/>
        <w:gridCol w:w="878"/>
        <w:gridCol w:w="878"/>
        <w:gridCol w:w="878"/>
        <w:gridCol w:w="878"/>
        <w:gridCol w:w="878"/>
        <w:gridCol w:w="878"/>
        <w:gridCol w:w="878"/>
        <w:gridCol w:w="878"/>
        <w:gridCol w:w="878"/>
        <w:gridCol w:w="878"/>
      </w:tblGrid>
      <w:tr>
        <w:tc>
          <w:tcPr>
            <w:tcW w:type="dxa" w:w="878"/>
            <w:vAlign w:val="center"/>
            <w:shd w:fill="09263D"/>
          </w:tcPr>
          <w:p>
            <w:pPr>
              <w:jc w:val="right"/>
              <w:bidi/>
            </w:pPr>
            <w:r/>
            <w:r>
              <w:rPr>
                <w:rFonts w:ascii="Arial" w:hAnsi="Arial"/>
                <w:b/>
                <w:color w:val="FFFFFF"/>
                <w:sz w:val="15"/>
              </w:rPr>
              <w:t>المركبات</w:t>
            </w:r>
          </w:p>
        </w:tc>
        <w:tc>
          <w:tcPr>
            <w:tcW w:type="dxa" w:w="878"/>
            <w:vAlign w:val="center"/>
            <w:shd w:fill="09263D"/>
          </w:tcPr>
          <w:p>
            <w:pPr>
              <w:jc w:val="right"/>
              <w:bidi/>
            </w:pPr>
            <w:r/>
            <w:r>
              <w:rPr>
                <w:rFonts w:ascii="Arial" w:hAnsi="Arial"/>
                <w:b/>
                <w:color w:val="FFFFFF"/>
                <w:sz w:val="15"/>
              </w:rPr>
              <w:t>البنية</w:t>
            </w:r>
          </w:p>
        </w:tc>
        <w:tc>
          <w:tcPr>
            <w:tcW w:type="dxa" w:w="878"/>
            <w:vAlign w:val="center"/>
            <w:shd w:fill="09263D"/>
          </w:tcPr>
          <w:p>
            <w:pPr>
              <w:jc w:val="right"/>
              <w:bidi/>
            </w:pPr>
            <w:r/>
            <w:r>
              <w:rPr>
                <w:rFonts w:ascii="Arial" w:hAnsi="Arial"/>
                <w:b/>
                <w:color w:val="FFFFFF"/>
                <w:sz w:val="15"/>
              </w:rPr>
              <w:t>Precision</w:t>
            </w:r>
          </w:p>
        </w:tc>
        <w:tc>
          <w:tcPr>
            <w:tcW w:type="dxa" w:w="878"/>
            <w:vAlign w:val="center"/>
            <w:shd w:fill="09263D"/>
          </w:tcPr>
          <w:p>
            <w:pPr>
              <w:jc w:val="right"/>
              <w:bidi/>
            </w:pPr>
            <w:r/>
            <w:r>
              <w:rPr>
                <w:rFonts w:ascii="Arial" w:hAnsi="Arial"/>
                <w:b/>
                <w:color w:val="FFFFFF"/>
                <w:sz w:val="15"/>
              </w:rPr>
              <w:t>Recall</w:t>
            </w:r>
          </w:p>
        </w:tc>
        <w:tc>
          <w:tcPr>
            <w:tcW w:type="dxa" w:w="878"/>
            <w:vAlign w:val="center"/>
            <w:shd w:fill="09263D"/>
          </w:tcPr>
          <w:p>
            <w:pPr>
              <w:jc w:val="right"/>
              <w:bidi/>
            </w:pPr>
            <w:r/>
            <w:r>
              <w:rPr>
                <w:rFonts w:ascii="Arial" w:hAnsi="Arial"/>
                <w:b/>
                <w:color w:val="FFFFFF"/>
                <w:sz w:val="15"/>
              </w:rPr>
              <w:t>FRR</w:t>
            </w:r>
          </w:p>
        </w:tc>
        <w:tc>
          <w:tcPr>
            <w:tcW w:type="dxa" w:w="878"/>
            <w:vAlign w:val="center"/>
            <w:shd w:fill="09263D"/>
          </w:tcPr>
          <w:p>
            <w:pPr>
              <w:jc w:val="right"/>
              <w:bidi/>
            </w:pPr>
            <w:r/>
            <w:r>
              <w:rPr>
                <w:rFonts w:ascii="Arial" w:hAnsi="Arial"/>
                <w:b/>
                <w:color w:val="FFFFFF"/>
                <w:sz w:val="15"/>
              </w:rPr>
              <w:t>MCC</w:t>
            </w:r>
          </w:p>
        </w:tc>
        <w:tc>
          <w:tcPr>
            <w:tcW w:type="dxa" w:w="878"/>
            <w:vAlign w:val="center"/>
            <w:shd w:fill="09263D"/>
          </w:tcPr>
          <w:p>
            <w:pPr>
              <w:jc w:val="right"/>
              <w:bidi/>
            </w:pPr>
            <w:r/>
            <w:r>
              <w:rPr>
                <w:rFonts w:ascii="Arial" w:hAnsi="Arial"/>
                <w:b/>
                <w:color w:val="FFFFFF"/>
                <w:sz w:val="15"/>
              </w:rPr>
              <w:t>P95 ms</w:t>
            </w:r>
          </w:p>
        </w:tc>
        <w:tc>
          <w:tcPr>
            <w:tcW w:type="dxa" w:w="878"/>
            <w:vAlign w:val="center"/>
            <w:shd w:fill="09263D"/>
          </w:tcPr>
          <w:p>
            <w:pPr>
              <w:jc w:val="right"/>
              <w:bidi/>
            </w:pPr>
            <w:r/>
            <w:r>
              <w:rPr>
                <w:rFonts w:ascii="Arial" w:hAnsi="Arial"/>
                <w:b/>
                <w:color w:val="FFFFFF"/>
                <w:sz w:val="15"/>
              </w:rPr>
              <w:t>رسائل/قرار</w:t>
            </w:r>
          </w:p>
        </w:tc>
        <w:tc>
          <w:tcPr>
            <w:tcW w:type="dxa" w:w="878"/>
            <w:vAlign w:val="center"/>
            <w:shd w:fill="09263D"/>
          </w:tcPr>
          <w:p>
            <w:pPr>
              <w:jc w:val="right"/>
              <w:bidi/>
            </w:pPr>
            <w:r/>
            <w:r>
              <w:rPr>
                <w:rFonts w:ascii="Arial" w:hAnsi="Arial"/>
                <w:b/>
                <w:color w:val="FFFFFF"/>
                <w:sz w:val="15"/>
              </w:rPr>
              <w:t>بايت/قرار</w:t>
            </w:r>
          </w:p>
        </w:tc>
        <w:tc>
          <w:tcPr>
            <w:tcW w:type="dxa" w:w="878"/>
            <w:vAlign w:val="center"/>
            <w:shd w:fill="09263D"/>
          </w:tcPr>
          <w:p>
            <w:pPr>
              <w:jc w:val="right"/>
              <w:bidi/>
            </w:pPr>
            <w:r/>
            <w:r>
              <w:rPr>
                <w:rFonts w:ascii="Arial" w:hAnsi="Arial"/>
                <w:b/>
                <w:color w:val="FFFFFF"/>
                <w:sz w:val="15"/>
              </w:rPr>
              <w:t>PDR</w:t>
            </w:r>
          </w:p>
        </w:tc>
        <w:tc>
          <w:tcPr>
            <w:tcW w:type="dxa" w:w="878"/>
            <w:vAlign w:val="center"/>
            <w:shd w:fill="09263D"/>
          </w:tcPr>
          <w:p>
            <w:pPr>
              <w:jc w:val="right"/>
              <w:bidi/>
            </w:pPr>
            <w:r/>
            <w:r>
              <w:rPr>
                <w:rFonts w:ascii="Arial" w:hAnsi="Arial"/>
                <w:b/>
                <w:color w:val="FFFFFF"/>
                <w:sz w:val="15"/>
              </w:rPr>
              <w:t>CPU s</w:t>
            </w:r>
          </w:p>
        </w:tc>
        <w:tc>
          <w:tcPr>
            <w:tcW w:type="dxa" w:w="878"/>
            <w:vAlign w:val="center"/>
            <w:shd w:fill="09263D"/>
          </w:tcPr>
          <w:p>
            <w:pPr>
              <w:jc w:val="right"/>
              <w:bidi/>
            </w:pPr>
            <w:r/>
            <w:r>
              <w:rPr>
                <w:rFonts w:ascii="Arial" w:hAnsi="Arial"/>
                <w:b/>
                <w:color w:val="FFFFFF"/>
                <w:sz w:val="15"/>
              </w:rPr>
              <w:t>Memory KB</w:t>
            </w:r>
          </w:p>
        </w:tc>
      </w:tr>
      <w:tr>
        <w:tc>
          <w:tcPr>
            <w:tcW w:type="dxa" w:w="878"/>
            <w:vAlign w:val="center"/>
          </w:tcPr>
          <w:p>
            <w:pPr>
              <w:jc w:val="right"/>
              <w:bidi/>
            </w:pPr>
            <w:r/>
            <w:r>
              <w:rPr>
                <w:rFonts w:ascii="Arial" w:hAnsi="Arial"/>
                <w:b w:val="0"/>
                <w:sz w:val="14"/>
              </w:rPr>
              <w:t>20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0.9045</w:t>
            </w:r>
          </w:p>
        </w:tc>
        <w:tc>
          <w:tcPr>
            <w:tcW w:type="dxa" w:w="878"/>
            <w:vAlign w:val="center"/>
          </w:tcPr>
          <w:p>
            <w:pPr>
              <w:jc w:val="right"/>
              <w:bidi/>
            </w:pPr>
            <w:r/>
            <w:r>
              <w:rPr>
                <w:rFonts w:ascii="Arial" w:hAnsi="Arial"/>
                <w:b w:val="0"/>
                <w:sz w:val="14"/>
              </w:rPr>
              <w:t>0.6500</w:t>
            </w:r>
          </w:p>
        </w:tc>
        <w:tc>
          <w:tcPr>
            <w:tcW w:type="dxa" w:w="878"/>
            <w:vAlign w:val="center"/>
          </w:tcPr>
          <w:p>
            <w:pPr>
              <w:jc w:val="right"/>
              <w:bidi/>
            </w:pPr>
            <w:r/>
            <w:r>
              <w:rPr>
                <w:rFonts w:ascii="Arial" w:hAnsi="Arial"/>
                <w:b w:val="0"/>
                <w:sz w:val="14"/>
              </w:rPr>
              <w:t>0.0106</w:t>
            </w:r>
          </w:p>
        </w:tc>
        <w:tc>
          <w:tcPr>
            <w:tcW w:type="dxa" w:w="878"/>
            <w:vAlign w:val="center"/>
          </w:tcPr>
          <w:p>
            <w:pPr>
              <w:jc w:val="right"/>
              <w:bidi/>
            </w:pPr>
            <w:r/>
            <w:r>
              <w:rPr>
                <w:rFonts w:ascii="Arial" w:hAnsi="Arial"/>
                <w:b w:val="0"/>
                <w:sz w:val="14"/>
              </w:rPr>
              <w:t>0.7383</w:t>
            </w:r>
          </w:p>
        </w:tc>
        <w:tc>
          <w:tcPr>
            <w:tcW w:type="dxa" w:w="878"/>
            <w:vAlign w:val="center"/>
          </w:tcPr>
          <w:p>
            <w:pPr>
              <w:jc w:val="right"/>
              <w:bidi/>
            </w:pPr>
            <w:r/>
            <w:r>
              <w:rPr>
                <w:rFonts w:ascii="Arial" w:hAnsi="Arial"/>
                <w:b w:val="0"/>
                <w:sz w:val="14"/>
              </w:rPr>
              <w:t>14,123.50</w:t>
            </w:r>
          </w:p>
        </w:tc>
        <w:tc>
          <w:tcPr>
            <w:tcW w:type="dxa" w:w="878"/>
            <w:vAlign w:val="center"/>
          </w:tcPr>
          <w:p>
            <w:pPr>
              <w:jc w:val="right"/>
              <w:bidi/>
            </w:pPr>
            <w:r/>
            <w:r>
              <w:rPr>
                <w:rFonts w:ascii="Arial" w:hAnsi="Arial"/>
                <w:b w:val="0"/>
                <w:sz w:val="14"/>
              </w:rPr>
              <w:t>36.3609</w:t>
            </w:r>
          </w:p>
        </w:tc>
        <w:tc>
          <w:tcPr>
            <w:tcW w:type="dxa" w:w="878"/>
            <w:vAlign w:val="center"/>
          </w:tcPr>
          <w:p>
            <w:pPr>
              <w:jc w:val="right"/>
              <w:bidi/>
            </w:pPr>
            <w:r/>
            <w:r>
              <w:rPr>
                <w:rFonts w:ascii="Arial" w:hAnsi="Arial"/>
                <w:b w:val="0"/>
                <w:sz w:val="14"/>
              </w:rPr>
              <w:t>25,598.10</w:t>
            </w:r>
          </w:p>
        </w:tc>
        <w:tc>
          <w:tcPr>
            <w:tcW w:type="dxa" w:w="878"/>
            <w:vAlign w:val="center"/>
          </w:tcPr>
          <w:p>
            <w:pPr>
              <w:jc w:val="right"/>
              <w:bidi/>
            </w:pPr>
            <w:r/>
            <w:r>
              <w:rPr>
                <w:rFonts w:ascii="Arial" w:hAnsi="Arial"/>
                <w:b w:val="0"/>
                <w:sz w:val="14"/>
              </w:rPr>
              <w:t>0.9801</w:t>
            </w:r>
          </w:p>
        </w:tc>
        <w:tc>
          <w:tcPr>
            <w:tcW w:type="dxa" w:w="878"/>
            <w:vAlign w:val="center"/>
          </w:tcPr>
          <w:p>
            <w:pPr>
              <w:jc w:val="right"/>
              <w:bidi/>
            </w:pPr>
            <w:r/>
            <w:r>
              <w:rPr>
                <w:rFonts w:ascii="Arial" w:hAnsi="Arial"/>
                <w:b w:val="0"/>
                <w:sz w:val="14"/>
              </w:rPr>
              <w:t>1.1094</w:t>
            </w:r>
          </w:p>
        </w:tc>
        <w:tc>
          <w:tcPr>
            <w:tcW w:type="dxa" w:w="878"/>
            <w:vAlign w:val="center"/>
          </w:tcPr>
          <w:p>
            <w:pPr>
              <w:jc w:val="right"/>
              <w:bidi/>
            </w:pPr>
            <w:r/>
            <w:r>
              <w:rPr>
                <w:rFonts w:ascii="Arial" w:hAnsi="Arial"/>
                <w:b w:val="0"/>
                <w:sz w:val="14"/>
              </w:rPr>
              <w:t>3,871.17</w:t>
            </w:r>
          </w:p>
        </w:tc>
      </w:tr>
      <w:tr>
        <w:tc>
          <w:tcPr>
            <w:tcW w:type="dxa" w:w="878"/>
            <w:vAlign w:val="center"/>
          </w:tcPr>
          <w:p>
            <w:pPr>
              <w:jc w:val="right"/>
              <w:bidi/>
            </w:pPr>
            <w:r/>
            <w:r>
              <w:rPr>
                <w:rFonts w:ascii="Arial" w:hAnsi="Arial"/>
                <w:b w:val="0"/>
                <w:sz w:val="14"/>
              </w:rPr>
              <w:t>20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0.9045</w:t>
            </w:r>
          </w:p>
        </w:tc>
        <w:tc>
          <w:tcPr>
            <w:tcW w:type="dxa" w:w="878"/>
            <w:vAlign w:val="center"/>
          </w:tcPr>
          <w:p>
            <w:pPr>
              <w:jc w:val="right"/>
              <w:bidi/>
            </w:pPr>
            <w:r/>
            <w:r>
              <w:rPr>
                <w:rFonts w:ascii="Arial" w:hAnsi="Arial"/>
                <w:b w:val="0"/>
                <w:sz w:val="14"/>
              </w:rPr>
              <w:t>0.6500</w:t>
            </w:r>
          </w:p>
        </w:tc>
        <w:tc>
          <w:tcPr>
            <w:tcW w:type="dxa" w:w="878"/>
            <w:vAlign w:val="center"/>
          </w:tcPr>
          <w:p>
            <w:pPr>
              <w:jc w:val="right"/>
              <w:bidi/>
            </w:pPr>
            <w:r/>
            <w:r>
              <w:rPr>
                <w:rFonts w:ascii="Arial" w:hAnsi="Arial"/>
                <w:b w:val="0"/>
                <w:sz w:val="14"/>
              </w:rPr>
              <w:t>0.0106</w:t>
            </w:r>
          </w:p>
        </w:tc>
        <w:tc>
          <w:tcPr>
            <w:tcW w:type="dxa" w:w="878"/>
            <w:vAlign w:val="center"/>
          </w:tcPr>
          <w:p>
            <w:pPr>
              <w:jc w:val="right"/>
              <w:bidi/>
            </w:pPr>
            <w:r/>
            <w:r>
              <w:rPr>
                <w:rFonts w:ascii="Arial" w:hAnsi="Arial"/>
                <w:b w:val="0"/>
                <w:sz w:val="14"/>
              </w:rPr>
              <w:t>0.7383</w:t>
            </w:r>
          </w:p>
        </w:tc>
        <w:tc>
          <w:tcPr>
            <w:tcW w:type="dxa" w:w="878"/>
            <w:vAlign w:val="center"/>
          </w:tcPr>
          <w:p>
            <w:pPr>
              <w:jc w:val="right"/>
              <w:bidi/>
            </w:pPr>
            <w:r/>
            <w:r>
              <w:rPr>
                <w:rFonts w:ascii="Arial" w:hAnsi="Arial"/>
                <w:b w:val="0"/>
                <w:sz w:val="14"/>
              </w:rPr>
              <w:t>14,354.97</w:t>
            </w:r>
          </w:p>
        </w:tc>
        <w:tc>
          <w:tcPr>
            <w:tcW w:type="dxa" w:w="878"/>
            <w:vAlign w:val="center"/>
          </w:tcPr>
          <w:p>
            <w:pPr>
              <w:jc w:val="right"/>
              <w:bidi/>
            </w:pPr>
            <w:r/>
            <w:r>
              <w:rPr>
                <w:rFonts w:ascii="Arial" w:hAnsi="Arial"/>
                <w:b w:val="0"/>
                <w:sz w:val="14"/>
              </w:rPr>
              <w:t>26.4281</w:t>
            </w:r>
          </w:p>
        </w:tc>
        <w:tc>
          <w:tcPr>
            <w:tcW w:type="dxa" w:w="878"/>
            <w:vAlign w:val="center"/>
          </w:tcPr>
          <w:p>
            <w:pPr>
              <w:jc w:val="right"/>
              <w:bidi/>
            </w:pPr>
            <w:r/>
            <w:r>
              <w:rPr>
                <w:rFonts w:ascii="Arial" w:hAnsi="Arial"/>
                <w:b w:val="0"/>
                <w:sz w:val="14"/>
              </w:rPr>
              <w:t>30,472.83</w:t>
            </w:r>
          </w:p>
        </w:tc>
        <w:tc>
          <w:tcPr>
            <w:tcW w:type="dxa" w:w="878"/>
            <w:vAlign w:val="center"/>
          </w:tcPr>
          <w:p>
            <w:pPr>
              <w:jc w:val="right"/>
              <w:bidi/>
            </w:pPr>
            <w:r/>
            <w:r>
              <w:rPr>
                <w:rFonts w:ascii="Arial" w:hAnsi="Arial"/>
                <w:b w:val="0"/>
                <w:sz w:val="14"/>
              </w:rPr>
              <w:t>0.9799</w:t>
            </w:r>
          </w:p>
        </w:tc>
        <w:tc>
          <w:tcPr>
            <w:tcW w:type="dxa" w:w="878"/>
            <w:vAlign w:val="center"/>
          </w:tcPr>
          <w:p>
            <w:pPr>
              <w:jc w:val="right"/>
              <w:bidi/>
            </w:pPr>
            <w:r/>
            <w:r>
              <w:rPr>
                <w:rFonts w:ascii="Arial" w:hAnsi="Arial"/>
                <w:b w:val="0"/>
                <w:sz w:val="14"/>
              </w:rPr>
              <w:t>1.7469</w:t>
            </w:r>
          </w:p>
        </w:tc>
        <w:tc>
          <w:tcPr>
            <w:tcW w:type="dxa" w:w="878"/>
            <w:vAlign w:val="center"/>
          </w:tcPr>
          <w:p>
            <w:pPr>
              <w:jc w:val="right"/>
              <w:bidi/>
            </w:pPr>
            <w:r/>
            <w:r>
              <w:rPr>
                <w:rFonts w:ascii="Arial" w:hAnsi="Arial"/>
                <w:b w:val="0"/>
                <w:sz w:val="14"/>
              </w:rPr>
              <w:t>3,680.73</w:t>
            </w:r>
          </w:p>
        </w:tc>
      </w:tr>
      <w:tr>
        <w:tc>
          <w:tcPr>
            <w:tcW w:type="dxa" w:w="878"/>
            <w:vAlign w:val="center"/>
          </w:tcPr>
          <w:p>
            <w:pPr>
              <w:jc w:val="right"/>
              <w:bidi/>
            </w:pPr>
            <w:r/>
            <w:r>
              <w:rPr>
                <w:rFonts w:ascii="Arial" w:hAnsi="Arial"/>
                <w:b w:val="0"/>
                <w:sz w:val="14"/>
              </w:rPr>
              <w:t>40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0.9200</w:t>
            </w:r>
          </w:p>
        </w:tc>
        <w:tc>
          <w:tcPr>
            <w:tcW w:type="dxa" w:w="878"/>
            <w:vAlign w:val="center"/>
          </w:tcPr>
          <w:p>
            <w:pPr>
              <w:jc w:val="right"/>
              <w:bidi/>
            </w:pPr>
            <w:r/>
            <w:r>
              <w:rPr>
                <w:rFonts w:ascii="Arial" w:hAnsi="Arial"/>
                <w:b w:val="0"/>
                <w:sz w:val="14"/>
              </w:rPr>
              <w:t>0.8250</w:t>
            </w:r>
          </w:p>
        </w:tc>
        <w:tc>
          <w:tcPr>
            <w:tcW w:type="dxa" w:w="878"/>
            <w:vAlign w:val="center"/>
          </w:tcPr>
          <w:p>
            <w:pPr>
              <w:jc w:val="right"/>
              <w:bidi/>
            </w:pPr>
            <w:r/>
            <w:r>
              <w:rPr>
                <w:rFonts w:ascii="Arial" w:hAnsi="Arial"/>
                <w:b w:val="0"/>
                <w:sz w:val="14"/>
              </w:rPr>
              <w:t>0.0111</w:t>
            </w:r>
          </w:p>
        </w:tc>
        <w:tc>
          <w:tcPr>
            <w:tcW w:type="dxa" w:w="878"/>
            <w:vAlign w:val="center"/>
          </w:tcPr>
          <w:p>
            <w:pPr>
              <w:jc w:val="right"/>
              <w:bidi/>
            </w:pPr>
            <w:r/>
            <w:r>
              <w:rPr>
                <w:rFonts w:ascii="Arial" w:hAnsi="Arial"/>
                <w:b w:val="0"/>
                <w:sz w:val="14"/>
              </w:rPr>
              <w:t>0.8527</w:t>
            </w:r>
          </w:p>
        </w:tc>
        <w:tc>
          <w:tcPr>
            <w:tcW w:type="dxa" w:w="878"/>
            <w:vAlign w:val="center"/>
          </w:tcPr>
          <w:p>
            <w:pPr>
              <w:jc w:val="right"/>
              <w:bidi/>
            </w:pPr>
            <w:r/>
            <w:r>
              <w:rPr>
                <w:rFonts w:ascii="Arial" w:hAnsi="Arial"/>
                <w:b w:val="0"/>
                <w:sz w:val="14"/>
              </w:rPr>
              <w:t>14,203.48</w:t>
            </w:r>
          </w:p>
        </w:tc>
        <w:tc>
          <w:tcPr>
            <w:tcW w:type="dxa" w:w="878"/>
            <w:vAlign w:val="center"/>
          </w:tcPr>
          <w:p>
            <w:pPr>
              <w:jc w:val="right"/>
              <w:bidi/>
            </w:pPr>
            <w:r/>
            <w:r>
              <w:rPr>
                <w:rFonts w:ascii="Arial" w:hAnsi="Arial"/>
                <w:b w:val="0"/>
                <w:sz w:val="14"/>
              </w:rPr>
              <w:t>38.3637</w:t>
            </w:r>
          </w:p>
        </w:tc>
        <w:tc>
          <w:tcPr>
            <w:tcW w:type="dxa" w:w="878"/>
            <w:vAlign w:val="center"/>
          </w:tcPr>
          <w:p>
            <w:pPr>
              <w:jc w:val="right"/>
              <w:bidi/>
            </w:pPr>
            <w:r/>
            <w:r>
              <w:rPr>
                <w:rFonts w:ascii="Arial" w:hAnsi="Arial"/>
                <w:b w:val="0"/>
                <w:sz w:val="14"/>
              </w:rPr>
              <w:t>27,008.06</w:t>
            </w:r>
          </w:p>
        </w:tc>
        <w:tc>
          <w:tcPr>
            <w:tcW w:type="dxa" w:w="878"/>
            <w:vAlign w:val="center"/>
          </w:tcPr>
          <w:p>
            <w:pPr>
              <w:jc w:val="right"/>
              <w:bidi/>
            </w:pPr>
            <w:r/>
            <w:r>
              <w:rPr>
                <w:rFonts w:ascii="Arial" w:hAnsi="Arial"/>
                <w:b w:val="0"/>
                <w:sz w:val="14"/>
              </w:rPr>
              <w:t>0.9796</w:t>
            </w:r>
          </w:p>
        </w:tc>
        <w:tc>
          <w:tcPr>
            <w:tcW w:type="dxa" w:w="878"/>
            <w:vAlign w:val="center"/>
          </w:tcPr>
          <w:p>
            <w:pPr>
              <w:jc w:val="right"/>
              <w:bidi/>
            </w:pPr>
            <w:r/>
            <w:r>
              <w:rPr>
                <w:rFonts w:ascii="Arial" w:hAnsi="Arial"/>
                <w:b w:val="0"/>
                <w:sz w:val="14"/>
              </w:rPr>
              <w:t>2.3453</w:t>
            </w:r>
          </w:p>
        </w:tc>
        <w:tc>
          <w:tcPr>
            <w:tcW w:type="dxa" w:w="878"/>
            <w:vAlign w:val="center"/>
          </w:tcPr>
          <w:p>
            <w:pPr>
              <w:jc w:val="right"/>
              <w:bidi/>
            </w:pPr>
            <w:r/>
            <w:r>
              <w:rPr>
                <w:rFonts w:ascii="Arial" w:hAnsi="Arial"/>
                <w:b w:val="0"/>
                <w:sz w:val="14"/>
              </w:rPr>
              <w:t>8,170.98</w:t>
            </w:r>
          </w:p>
        </w:tc>
      </w:tr>
      <w:tr>
        <w:tc>
          <w:tcPr>
            <w:tcW w:type="dxa" w:w="878"/>
            <w:vAlign w:val="center"/>
          </w:tcPr>
          <w:p>
            <w:pPr>
              <w:jc w:val="right"/>
              <w:bidi/>
            </w:pPr>
            <w:r/>
            <w:r>
              <w:rPr>
                <w:rFonts w:ascii="Arial" w:hAnsi="Arial"/>
                <w:b w:val="0"/>
                <w:sz w:val="14"/>
              </w:rPr>
              <w:t>40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0.9200</w:t>
            </w:r>
          </w:p>
        </w:tc>
        <w:tc>
          <w:tcPr>
            <w:tcW w:type="dxa" w:w="878"/>
            <w:vAlign w:val="center"/>
          </w:tcPr>
          <w:p>
            <w:pPr>
              <w:jc w:val="right"/>
              <w:bidi/>
            </w:pPr>
            <w:r/>
            <w:r>
              <w:rPr>
                <w:rFonts w:ascii="Arial" w:hAnsi="Arial"/>
                <w:b w:val="0"/>
                <w:sz w:val="14"/>
              </w:rPr>
              <w:t>0.8250</w:t>
            </w:r>
          </w:p>
        </w:tc>
        <w:tc>
          <w:tcPr>
            <w:tcW w:type="dxa" w:w="878"/>
            <w:vAlign w:val="center"/>
          </w:tcPr>
          <w:p>
            <w:pPr>
              <w:jc w:val="right"/>
              <w:bidi/>
            </w:pPr>
            <w:r/>
            <w:r>
              <w:rPr>
                <w:rFonts w:ascii="Arial" w:hAnsi="Arial"/>
                <w:b w:val="0"/>
                <w:sz w:val="14"/>
              </w:rPr>
              <w:t>0.0111</w:t>
            </w:r>
          </w:p>
        </w:tc>
        <w:tc>
          <w:tcPr>
            <w:tcW w:type="dxa" w:w="878"/>
            <w:vAlign w:val="center"/>
          </w:tcPr>
          <w:p>
            <w:pPr>
              <w:jc w:val="right"/>
              <w:bidi/>
            </w:pPr>
            <w:r/>
            <w:r>
              <w:rPr>
                <w:rFonts w:ascii="Arial" w:hAnsi="Arial"/>
                <w:b w:val="0"/>
                <w:sz w:val="14"/>
              </w:rPr>
              <w:t>0.8527</w:t>
            </w:r>
          </w:p>
        </w:tc>
        <w:tc>
          <w:tcPr>
            <w:tcW w:type="dxa" w:w="878"/>
            <w:vAlign w:val="center"/>
          </w:tcPr>
          <w:p>
            <w:pPr>
              <w:jc w:val="right"/>
              <w:bidi/>
            </w:pPr>
            <w:r/>
            <w:r>
              <w:rPr>
                <w:rFonts w:ascii="Arial" w:hAnsi="Arial"/>
                <w:b w:val="0"/>
                <w:sz w:val="14"/>
              </w:rPr>
              <w:t>14,873.79</w:t>
            </w:r>
          </w:p>
        </w:tc>
        <w:tc>
          <w:tcPr>
            <w:tcW w:type="dxa" w:w="878"/>
            <w:vAlign w:val="center"/>
          </w:tcPr>
          <w:p>
            <w:pPr>
              <w:jc w:val="right"/>
              <w:bidi/>
            </w:pPr>
            <w:r/>
            <w:r>
              <w:rPr>
                <w:rFonts w:ascii="Arial" w:hAnsi="Arial"/>
                <w:b w:val="0"/>
                <w:sz w:val="14"/>
              </w:rPr>
              <w:t>29.2057</w:t>
            </w:r>
          </w:p>
        </w:tc>
        <w:tc>
          <w:tcPr>
            <w:tcW w:type="dxa" w:w="878"/>
            <w:vAlign w:val="center"/>
          </w:tcPr>
          <w:p>
            <w:pPr>
              <w:jc w:val="right"/>
              <w:bidi/>
            </w:pPr>
            <w:r/>
            <w:r>
              <w:rPr>
                <w:rFonts w:ascii="Arial" w:hAnsi="Arial"/>
                <w:b w:val="0"/>
                <w:sz w:val="14"/>
              </w:rPr>
              <w:t>36,567.48</w:t>
            </w:r>
          </w:p>
        </w:tc>
        <w:tc>
          <w:tcPr>
            <w:tcW w:type="dxa" w:w="878"/>
            <w:vAlign w:val="center"/>
          </w:tcPr>
          <w:p>
            <w:pPr>
              <w:jc w:val="right"/>
              <w:bidi/>
            </w:pPr>
            <w:r/>
            <w:r>
              <w:rPr>
                <w:rFonts w:ascii="Arial" w:hAnsi="Arial"/>
                <w:b w:val="0"/>
                <w:sz w:val="14"/>
              </w:rPr>
              <w:t>0.9799</w:t>
            </w:r>
          </w:p>
        </w:tc>
        <w:tc>
          <w:tcPr>
            <w:tcW w:type="dxa" w:w="878"/>
            <w:vAlign w:val="center"/>
          </w:tcPr>
          <w:p>
            <w:pPr>
              <w:jc w:val="right"/>
              <w:bidi/>
            </w:pPr>
            <w:r/>
            <w:r>
              <w:rPr>
                <w:rFonts w:ascii="Arial" w:hAnsi="Arial"/>
                <w:b w:val="0"/>
                <w:sz w:val="14"/>
              </w:rPr>
              <w:t>4.1047</w:t>
            </w:r>
          </w:p>
        </w:tc>
        <w:tc>
          <w:tcPr>
            <w:tcW w:type="dxa" w:w="878"/>
            <w:vAlign w:val="center"/>
          </w:tcPr>
          <w:p>
            <w:pPr>
              <w:jc w:val="right"/>
              <w:bidi/>
            </w:pPr>
            <w:r/>
            <w:r>
              <w:rPr>
                <w:rFonts w:ascii="Arial" w:hAnsi="Arial"/>
                <w:b w:val="0"/>
                <w:sz w:val="14"/>
              </w:rPr>
              <w:t>7,891.83</w:t>
            </w:r>
          </w:p>
        </w:tc>
      </w:tr>
      <w:tr>
        <w:tc>
          <w:tcPr>
            <w:tcW w:type="dxa" w:w="878"/>
            <w:vAlign w:val="center"/>
          </w:tcPr>
          <w:p>
            <w:pPr>
              <w:jc w:val="right"/>
              <w:bidi/>
            </w:pPr>
            <w:r/>
            <w:r>
              <w:rPr>
                <w:rFonts w:ascii="Arial" w:hAnsi="Arial"/>
                <w:b w:val="0"/>
                <w:sz w:val="14"/>
              </w:rPr>
              <w:t>60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0.9104</w:t>
            </w:r>
          </w:p>
        </w:tc>
        <w:tc>
          <w:tcPr>
            <w:tcW w:type="dxa" w:w="878"/>
            <w:vAlign w:val="center"/>
          </w:tcPr>
          <w:p>
            <w:pPr>
              <w:jc w:val="right"/>
              <w:bidi/>
            </w:pPr>
            <w:r/>
            <w:r>
              <w:rPr>
                <w:rFonts w:ascii="Arial" w:hAnsi="Arial"/>
                <w:b w:val="0"/>
                <w:sz w:val="14"/>
              </w:rPr>
              <w:t>0.7469</w:t>
            </w:r>
          </w:p>
        </w:tc>
        <w:tc>
          <w:tcPr>
            <w:tcW w:type="dxa" w:w="878"/>
            <w:vAlign w:val="center"/>
          </w:tcPr>
          <w:p>
            <w:pPr>
              <w:jc w:val="right"/>
              <w:bidi/>
            </w:pPr>
            <w:r/>
            <w:r>
              <w:rPr>
                <w:rFonts w:ascii="Arial" w:hAnsi="Arial"/>
                <w:b w:val="0"/>
                <w:sz w:val="14"/>
              </w:rPr>
              <w:t>0.0114</w:t>
            </w:r>
          </w:p>
        </w:tc>
        <w:tc>
          <w:tcPr>
            <w:tcW w:type="dxa" w:w="878"/>
            <w:vAlign w:val="center"/>
          </w:tcPr>
          <w:p>
            <w:pPr>
              <w:jc w:val="right"/>
              <w:bidi/>
            </w:pPr>
            <w:r/>
            <w:r>
              <w:rPr>
                <w:rFonts w:ascii="Arial" w:hAnsi="Arial"/>
                <w:b w:val="0"/>
                <w:sz w:val="14"/>
              </w:rPr>
              <w:t>0.8009</w:t>
            </w:r>
          </w:p>
        </w:tc>
        <w:tc>
          <w:tcPr>
            <w:tcW w:type="dxa" w:w="878"/>
            <w:vAlign w:val="center"/>
          </w:tcPr>
          <w:p>
            <w:pPr>
              <w:jc w:val="right"/>
              <w:bidi/>
            </w:pPr>
            <w:r/>
            <w:r>
              <w:rPr>
                <w:rFonts w:ascii="Arial" w:hAnsi="Arial"/>
                <w:b w:val="0"/>
                <w:sz w:val="14"/>
              </w:rPr>
              <w:t>14,290.78</w:t>
            </w:r>
          </w:p>
        </w:tc>
        <w:tc>
          <w:tcPr>
            <w:tcW w:type="dxa" w:w="878"/>
            <w:vAlign w:val="center"/>
          </w:tcPr>
          <w:p>
            <w:pPr>
              <w:jc w:val="right"/>
              <w:bidi/>
            </w:pPr>
            <w:r/>
            <w:r>
              <w:rPr>
                <w:rFonts w:ascii="Arial" w:hAnsi="Arial"/>
                <w:b w:val="0"/>
                <w:sz w:val="14"/>
              </w:rPr>
              <w:t>37.7587</w:t>
            </w:r>
          </w:p>
        </w:tc>
        <w:tc>
          <w:tcPr>
            <w:tcW w:type="dxa" w:w="878"/>
            <w:vAlign w:val="center"/>
          </w:tcPr>
          <w:p>
            <w:pPr>
              <w:jc w:val="right"/>
              <w:bidi/>
            </w:pPr>
            <w:r/>
            <w:r>
              <w:rPr>
                <w:rFonts w:ascii="Arial" w:hAnsi="Arial"/>
                <w:b w:val="0"/>
                <w:sz w:val="14"/>
              </w:rPr>
              <w:t>26,582.14</w:t>
            </w:r>
          </w:p>
        </w:tc>
        <w:tc>
          <w:tcPr>
            <w:tcW w:type="dxa" w:w="878"/>
            <w:vAlign w:val="center"/>
          </w:tcPr>
          <w:p>
            <w:pPr>
              <w:jc w:val="right"/>
              <w:bidi/>
            </w:pPr>
            <w:r/>
            <w:r>
              <w:rPr>
                <w:rFonts w:ascii="Arial" w:hAnsi="Arial"/>
                <w:b w:val="0"/>
                <w:sz w:val="14"/>
              </w:rPr>
              <w:t>0.9800</w:t>
            </w:r>
          </w:p>
        </w:tc>
        <w:tc>
          <w:tcPr>
            <w:tcW w:type="dxa" w:w="878"/>
            <w:vAlign w:val="center"/>
          </w:tcPr>
          <w:p>
            <w:pPr>
              <w:jc w:val="right"/>
              <w:bidi/>
            </w:pPr>
            <w:r/>
            <w:r>
              <w:rPr>
                <w:rFonts w:ascii="Arial" w:hAnsi="Arial"/>
                <w:b w:val="0"/>
                <w:sz w:val="14"/>
              </w:rPr>
              <w:t>3.5391</w:t>
            </w:r>
          </w:p>
        </w:tc>
        <w:tc>
          <w:tcPr>
            <w:tcW w:type="dxa" w:w="878"/>
            <w:vAlign w:val="center"/>
          </w:tcPr>
          <w:p>
            <w:pPr>
              <w:jc w:val="right"/>
              <w:bidi/>
            </w:pPr>
            <w:r/>
            <w:r>
              <w:rPr>
                <w:rFonts w:ascii="Arial" w:hAnsi="Arial"/>
                <w:b w:val="0"/>
                <w:sz w:val="14"/>
              </w:rPr>
              <w:t>12,250.32</w:t>
            </w:r>
          </w:p>
        </w:tc>
      </w:tr>
      <w:tr>
        <w:tc>
          <w:tcPr>
            <w:tcW w:type="dxa" w:w="878"/>
            <w:vAlign w:val="center"/>
          </w:tcPr>
          <w:p>
            <w:pPr>
              <w:jc w:val="right"/>
              <w:bidi/>
            </w:pPr>
            <w:r/>
            <w:r>
              <w:rPr>
                <w:rFonts w:ascii="Arial" w:hAnsi="Arial"/>
                <w:b w:val="0"/>
                <w:sz w:val="14"/>
              </w:rPr>
              <w:t>60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0.9104</w:t>
            </w:r>
          </w:p>
        </w:tc>
        <w:tc>
          <w:tcPr>
            <w:tcW w:type="dxa" w:w="878"/>
            <w:vAlign w:val="center"/>
          </w:tcPr>
          <w:p>
            <w:pPr>
              <w:jc w:val="right"/>
              <w:bidi/>
            </w:pPr>
            <w:r/>
            <w:r>
              <w:rPr>
                <w:rFonts w:ascii="Arial" w:hAnsi="Arial"/>
                <w:b w:val="0"/>
                <w:sz w:val="14"/>
              </w:rPr>
              <w:t>0.7469</w:t>
            </w:r>
          </w:p>
        </w:tc>
        <w:tc>
          <w:tcPr>
            <w:tcW w:type="dxa" w:w="878"/>
            <w:vAlign w:val="center"/>
          </w:tcPr>
          <w:p>
            <w:pPr>
              <w:jc w:val="right"/>
              <w:bidi/>
            </w:pPr>
            <w:r/>
            <w:r>
              <w:rPr>
                <w:rFonts w:ascii="Arial" w:hAnsi="Arial"/>
                <w:b w:val="0"/>
                <w:sz w:val="14"/>
              </w:rPr>
              <w:t>0.0114</w:t>
            </w:r>
          </w:p>
        </w:tc>
        <w:tc>
          <w:tcPr>
            <w:tcW w:type="dxa" w:w="878"/>
            <w:vAlign w:val="center"/>
          </w:tcPr>
          <w:p>
            <w:pPr>
              <w:jc w:val="right"/>
              <w:bidi/>
            </w:pPr>
            <w:r/>
            <w:r>
              <w:rPr>
                <w:rFonts w:ascii="Arial" w:hAnsi="Arial"/>
                <w:b w:val="0"/>
                <w:sz w:val="14"/>
              </w:rPr>
              <w:t>0.8009</w:t>
            </w:r>
          </w:p>
        </w:tc>
        <w:tc>
          <w:tcPr>
            <w:tcW w:type="dxa" w:w="878"/>
            <w:vAlign w:val="center"/>
          </w:tcPr>
          <w:p>
            <w:pPr>
              <w:jc w:val="right"/>
              <w:bidi/>
            </w:pPr>
            <w:r/>
            <w:r>
              <w:rPr>
                <w:rFonts w:ascii="Arial" w:hAnsi="Arial"/>
                <w:b w:val="0"/>
                <w:sz w:val="14"/>
              </w:rPr>
              <w:t>15,215.49</w:t>
            </w:r>
          </w:p>
        </w:tc>
        <w:tc>
          <w:tcPr>
            <w:tcW w:type="dxa" w:w="878"/>
            <w:vAlign w:val="center"/>
          </w:tcPr>
          <w:p>
            <w:pPr>
              <w:jc w:val="right"/>
              <w:bidi/>
            </w:pPr>
            <w:r/>
            <w:r>
              <w:rPr>
                <w:rFonts w:ascii="Arial" w:hAnsi="Arial"/>
                <w:b w:val="0"/>
                <w:sz w:val="14"/>
              </w:rPr>
              <w:t>28.1614</w:t>
            </w:r>
          </w:p>
        </w:tc>
        <w:tc>
          <w:tcPr>
            <w:tcW w:type="dxa" w:w="878"/>
            <w:vAlign w:val="center"/>
          </w:tcPr>
          <w:p>
            <w:pPr>
              <w:jc w:val="right"/>
              <w:bidi/>
            </w:pPr>
            <w:r/>
            <w:r>
              <w:rPr>
                <w:rFonts w:ascii="Arial" w:hAnsi="Arial"/>
                <w:b w:val="0"/>
                <w:sz w:val="14"/>
              </w:rPr>
              <w:t>33,001.71</w:t>
            </w:r>
          </w:p>
        </w:tc>
        <w:tc>
          <w:tcPr>
            <w:tcW w:type="dxa" w:w="878"/>
            <w:vAlign w:val="center"/>
          </w:tcPr>
          <w:p>
            <w:pPr>
              <w:jc w:val="right"/>
              <w:bidi/>
            </w:pPr>
            <w:r/>
            <w:r>
              <w:rPr>
                <w:rFonts w:ascii="Arial" w:hAnsi="Arial"/>
                <w:b w:val="0"/>
                <w:sz w:val="14"/>
              </w:rPr>
              <w:t>0.9801</w:t>
            </w:r>
          </w:p>
        </w:tc>
        <w:tc>
          <w:tcPr>
            <w:tcW w:type="dxa" w:w="878"/>
            <w:vAlign w:val="center"/>
          </w:tcPr>
          <w:p>
            <w:pPr>
              <w:jc w:val="right"/>
              <w:bidi/>
            </w:pPr>
            <w:r/>
            <w:r>
              <w:rPr>
                <w:rFonts w:ascii="Arial" w:hAnsi="Arial"/>
                <w:b w:val="0"/>
                <w:sz w:val="14"/>
              </w:rPr>
              <w:t>5.7453</w:t>
            </w:r>
          </w:p>
        </w:tc>
        <w:tc>
          <w:tcPr>
            <w:tcW w:type="dxa" w:w="878"/>
            <w:vAlign w:val="center"/>
          </w:tcPr>
          <w:p>
            <w:pPr>
              <w:jc w:val="right"/>
              <w:bidi/>
            </w:pPr>
            <w:r/>
            <w:r>
              <w:rPr>
                <w:rFonts w:ascii="Arial" w:hAnsi="Arial"/>
                <w:b w:val="0"/>
                <w:sz w:val="14"/>
              </w:rPr>
              <w:t>11,613.38</w:t>
            </w:r>
          </w:p>
        </w:tc>
      </w:tr>
      <w:tr>
        <w:tc>
          <w:tcPr>
            <w:tcW w:type="dxa" w:w="878"/>
            <w:vAlign w:val="center"/>
          </w:tcPr>
          <w:p>
            <w:pPr>
              <w:jc w:val="right"/>
              <w:bidi/>
            </w:pPr>
            <w:r/>
            <w:r>
              <w:rPr>
                <w:rFonts w:ascii="Arial" w:hAnsi="Arial"/>
                <w:b w:val="0"/>
                <w:sz w:val="14"/>
              </w:rPr>
              <w:t>80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0.8906</w:t>
            </w:r>
          </w:p>
        </w:tc>
        <w:tc>
          <w:tcPr>
            <w:tcW w:type="dxa" w:w="878"/>
            <w:vAlign w:val="center"/>
          </w:tcPr>
          <w:p>
            <w:pPr>
              <w:jc w:val="right"/>
              <w:bidi/>
            </w:pPr>
            <w:r/>
            <w:r>
              <w:rPr>
                <w:rFonts w:ascii="Arial" w:hAnsi="Arial"/>
                <w:b w:val="0"/>
                <w:sz w:val="14"/>
              </w:rPr>
              <w:t>0.7152</w:t>
            </w:r>
          </w:p>
        </w:tc>
        <w:tc>
          <w:tcPr>
            <w:tcW w:type="dxa" w:w="878"/>
            <w:vAlign w:val="center"/>
          </w:tcPr>
          <w:p>
            <w:pPr>
              <w:jc w:val="right"/>
              <w:bidi/>
            </w:pPr>
            <w:r/>
            <w:r>
              <w:rPr>
                <w:rFonts w:ascii="Arial" w:hAnsi="Arial"/>
                <w:b w:val="0"/>
                <w:sz w:val="14"/>
              </w:rPr>
              <w:t>0.0136</w:t>
            </w:r>
          </w:p>
        </w:tc>
        <w:tc>
          <w:tcPr>
            <w:tcW w:type="dxa" w:w="878"/>
            <w:vAlign w:val="center"/>
          </w:tcPr>
          <w:p>
            <w:pPr>
              <w:jc w:val="right"/>
              <w:bidi/>
            </w:pPr>
            <w:r/>
            <w:r>
              <w:rPr>
                <w:rFonts w:ascii="Arial" w:hAnsi="Arial"/>
                <w:b w:val="0"/>
                <w:sz w:val="14"/>
              </w:rPr>
              <w:t>0.7713</w:t>
            </w:r>
          </w:p>
        </w:tc>
        <w:tc>
          <w:tcPr>
            <w:tcW w:type="dxa" w:w="878"/>
            <w:vAlign w:val="center"/>
          </w:tcPr>
          <w:p>
            <w:pPr>
              <w:jc w:val="right"/>
              <w:bidi/>
            </w:pPr>
            <w:r/>
            <w:r>
              <w:rPr>
                <w:rFonts w:ascii="Arial" w:hAnsi="Arial"/>
                <w:b w:val="0"/>
                <w:sz w:val="14"/>
              </w:rPr>
              <w:t>14,394.70</w:t>
            </w:r>
          </w:p>
        </w:tc>
        <w:tc>
          <w:tcPr>
            <w:tcW w:type="dxa" w:w="878"/>
            <w:vAlign w:val="center"/>
          </w:tcPr>
          <w:p>
            <w:pPr>
              <w:jc w:val="right"/>
              <w:bidi/>
            </w:pPr>
            <w:r/>
            <w:r>
              <w:rPr>
                <w:rFonts w:ascii="Arial" w:hAnsi="Arial"/>
                <w:b w:val="0"/>
                <w:sz w:val="14"/>
              </w:rPr>
              <w:t>38.0984</w:t>
            </w:r>
          </w:p>
        </w:tc>
        <w:tc>
          <w:tcPr>
            <w:tcW w:type="dxa" w:w="878"/>
            <w:vAlign w:val="center"/>
          </w:tcPr>
          <w:p>
            <w:pPr>
              <w:jc w:val="right"/>
              <w:bidi/>
            </w:pPr>
            <w:r/>
            <w:r>
              <w:rPr>
                <w:rFonts w:ascii="Arial" w:hAnsi="Arial"/>
                <w:b w:val="0"/>
                <w:sz w:val="14"/>
              </w:rPr>
              <w:t>26,821.31</w:t>
            </w:r>
          </w:p>
        </w:tc>
        <w:tc>
          <w:tcPr>
            <w:tcW w:type="dxa" w:w="878"/>
            <w:vAlign w:val="center"/>
          </w:tcPr>
          <w:p>
            <w:pPr>
              <w:jc w:val="right"/>
              <w:bidi/>
            </w:pPr>
            <w:r/>
            <w:r>
              <w:rPr>
                <w:rFonts w:ascii="Arial" w:hAnsi="Arial"/>
                <w:b w:val="0"/>
                <w:sz w:val="14"/>
              </w:rPr>
              <w:t>0.9801</w:t>
            </w:r>
          </w:p>
        </w:tc>
        <w:tc>
          <w:tcPr>
            <w:tcW w:type="dxa" w:w="878"/>
            <w:vAlign w:val="center"/>
          </w:tcPr>
          <w:p>
            <w:pPr>
              <w:jc w:val="right"/>
              <w:bidi/>
            </w:pPr>
            <w:r/>
            <w:r>
              <w:rPr>
                <w:rFonts w:ascii="Arial" w:hAnsi="Arial"/>
                <w:b w:val="0"/>
                <w:sz w:val="14"/>
              </w:rPr>
              <w:t>4.8625</w:t>
            </w:r>
          </w:p>
        </w:tc>
        <w:tc>
          <w:tcPr>
            <w:tcW w:type="dxa" w:w="878"/>
            <w:vAlign w:val="center"/>
          </w:tcPr>
          <w:p>
            <w:pPr>
              <w:jc w:val="right"/>
              <w:bidi/>
            </w:pPr>
            <w:r/>
            <w:r>
              <w:rPr>
                <w:rFonts w:ascii="Arial" w:hAnsi="Arial"/>
                <w:b w:val="0"/>
                <w:sz w:val="14"/>
              </w:rPr>
              <w:t>16,657.86</w:t>
            </w:r>
          </w:p>
        </w:tc>
      </w:tr>
      <w:tr>
        <w:tc>
          <w:tcPr>
            <w:tcW w:type="dxa" w:w="878"/>
            <w:vAlign w:val="center"/>
          </w:tcPr>
          <w:p>
            <w:pPr>
              <w:jc w:val="right"/>
              <w:bidi/>
            </w:pPr>
            <w:r/>
            <w:r>
              <w:rPr>
                <w:rFonts w:ascii="Arial" w:hAnsi="Arial"/>
                <w:b w:val="0"/>
                <w:sz w:val="14"/>
              </w:rPr>
              <w:t>80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0.8893</w:t>
            </w:r>
          </w:p>
        </w:tc>
        <w:tc>
          <w:tcPr>
            <w:tcW w:type="dxa" w:w="878"/>
            <w:vAlign w:val="center"/>
          </w:tcPr>
          <w:p>
            <w:pPr>
              <w:jc w:val="right"/>
              <w:bidi/>
            </w:pPr>
            <w:r/>
            <w:r>
              <w:rPr>
                <w:rFonts w:ascii="Arial" w:hAnsi="Arial"/>
                <w:b w:val="0"/>
                <w:sz w:val="14"/>
              </w:rPr>
              <w:t>0.7061</w:t>
            </w:r>
          </w:p>
        </w:tc>
        <w:tc>
          <w:tcPr>
            <w:tcW w:type="dxa" w:w="878"/>
            <w:vAlign w:val="center"/>
          </w:tcPr>
          <w:p>
            <w:pPr>
              <w:jc w:val="right"/>
              <w:bidi/>
            </w:pPr>
            <w:r/>
            <w:r>
              <w:rPr>
                <w:rFonts w:ascii="Arial" w:hAnsi="Arial"/>
                <w:b w:val="0"/>
                <w:sz w:val="14"/>
              </w:rPr>
              <w:t>0.0136</w:t>
            </w:r>
          </w:p>
        </w:tc>
        <w:tc>
          <w:tcPr>
            <w:tcW w:type="dxa" w:w="878"/>
            <w:vAlign w:val="center"/>
          </w:tcPr>
          <w:p>
            <w:pPr>
              <w:jc w:val="right"/>
              <w:bidi/>
            </w:pPr>
            <w:r/>
            <w:r>
              <w:rPr>
                <w:rFonts w:ascii="Arial" w:hAnsi="Arial"/>
                <w:b w:val="0"/>
                <w:sz w:val="14"/>
              </w:rPr>
              <w:t>0.7651</w:t>
            </w:r>
          </w:p>
        </w:tc>
        <w:tc>
          <w:tcPr>
            <w:tcW w:type="dxa" w:w="878"/>
            <w:vAlign w:val="center"/>
          </w:tcPr>
          <w:p>
            <w:pPr>
              <w:jc w:val="right"/>
              <w:bidi/>
            </w:pPr>
            <w:r/>
            <w:r>
              <w:rPr>
                <w:rFonts w:ascii="Arial" w:hAnsi="Arial"/>
                <w:b w:val="0"/>
                <w:sz w:val="14"/>
              </w:rPr>
              <w:t>15,630.80</w:t>
            </w:r>
          </w:p>
        </w:tc>
        <w:tc>
          <w:tcPr>
            <w:tcW w:type="dxa" w:w="878"/>
            <w:vAlign w:val="center"/>
          </w:tcPr>
          <w:p>
            <w:pPr>
              <w:jc w:val="right"/>
              <w:bidi/>
            </w:pPr>
            <w:r/>
            <w:r>
              <w:rPr>
                <w:rFonts w:ascii="Arial" w:hAnsi="Arial"/>
                <w:b w:val="0"/>
                <w:sz w:val="14"/>
              </w:rPr>
              <w:t>28.3963</w:t>
            </w:r>
          </w:p>
        </w:tc>
        <w:tc>
          <w:tcPr>
            <w:tcW w:type="dxa" w:w="878"/>
            <w:vAlign w:val="center"/>
          </w:tcPr>
          <w:p>
            <w:pPr>
              <w:jc w:val="right"/>
              <w:bidi/>
            </w:pPr>
            <w:r/>
            <w:r>
              <w:rPr>
                <w:rFonts w:ascii="Arial" w:hAnsi="Arial"/>
                <w:b w:val="0"/>
                <w:sz w:val="14"/>
              </w:rPr>
              <w:t>33,768.77</w:t>
            </w:r>
          </w:p>
        </w:tc>
        <w:tc>
          <w:tcPr>
            <w:tcW w:type="dxa" w:w="878"/>
            <w:vAlign w:val="center"/>
          </w:tcPr>
          <w:p>
            <w:pPr>
              <w:jc w:val="right"/>
              <w:bidi/>
            </w:pPr>
            <w:r/>
            <w:r>
              <w:rPr>
                <w:rFonts w:ascii="Arial" w:hAnsi="Arial"/>
                <w:b w:val="0"/>
                <w:sz w:val="14"/>
              </w:rPr>
              <w:t>0.9800</w:t>
            </w:r>
          </w:p>
        </w:tc>
        <w:tc>
          <w:tcPr>
            <w:tcW w:type="dxa" w:w="878"/>
            <w:vAlign w:val="center"/>
          </w:tcPr>
          <w:p>
            <w:pPr>
              <w:jc w:val="right"/>
              <w:bidi/>
            </w:pPr>
            <w:r/>
            <w:r>
              <w:rPr>
                <w:rFonts w:ascii="Arial" w:hAnsi="Arial"/>
                <w:b w:val="0"/>
                <w:sz w:val="14"/>
              </w:rPr>
              <w:t>8.0656</w:t>
            </w:r>
          </w:p>
        </w:tc>
        <w:tc>
          <w:tcPr>
            <w:tcW w:type="dxa" w:w="878"/>
            <w:vAlign w:val="center"/>
          </w:tcPr>
          <w:p>
            <w:pPr>
              <w:jc w:val="right"/>
              <w:bidi/>
            </w:pPr>
            <w:r/>
            <w:r>
              <w:rPr>
                <w:rFonts w:ascii="Arial" w:hAnsi="Arial"/>
                <w:b w:val="0"/>
                <w:sz w:val="14"/>
              </w:rPr>
              <w:t>15,898.38</w:t>
            </w:r>
          </w:p>
        </w:tc>
      </w:tr>
      <w:tr>
        <w:tc>
          <w:tcPr>
            <w:tcW w:type="dxa" w:w="878"/>
            <w:vAlign w:val="center"/>
          </w:tcPr>
          <w:p>
            <w:pPr>
              <w:jc w:val="right"/>
              <w:bidi/>
            </w:pPr>
            <w:r/>
            <w:r>
              <w:rPr>
                <w:rFonts w:ascii="Arial" w:hAnsi="Arial"/>
                <w:b w:val="0"/>
                <w:sz w:val="14"/>
              </w:rPr>
              <w:t>100</w:t>
            </w:r>
          </w:p>
        </w:tc>
        <w:tc>
          <w:tcPr>
            <w:tcW w:type="dxa" w:w="878"/>
            <w:vAlign w:val="center"/>
          </w:tcPr>
          <w:p>
            <w:pPr>
              <w:jc w:val="right"/>
              <w:bidi/>
            </w:pPr>
            <w:r/>
            <w:r>
              <w:rPr>
                <w:rFonts w:ascii="Arial" w:hAnsi="Arial"/>
                <w:b w:val="0"/>
                <w:sz w:val="14"/>
              </w:rPr>
              <w:t>المركزي المتاح (0 ms)</w:t>
            </w:r>
          </w:p>
        </w:tc>
        <w:tc>
          <w:tcPr>
            <w:tcW w:type="dxa" w:w="878"/>
            <w:vAlign w:val="center"/>
          </w:tcPr>
          <w:p>
            <w:pPr>
              <w:jc w:val="right"/>
              <w:bidi/>
            </w:pPr>
            <w:r/>
            <w:r>
              <w:rPr>
                <w:rFonts w:ascii="Arial" w:hAnsi="Arial"/>
                <w:b w:val="0"/>
                <w:sz w:val="14"/>
              </w:rPr>
              <w:t>0.9112</w:t>
            </w:r>
          </w:p>
        </w:tc>
        <w:tc>
          <w:tcPr>
            <w:tcW w:type="dxa" w:w="878"/>
            <w:vAlign w:val="center"/>
          </w:tcPr>
          <w:p>
            <w:pPr>
              <w:jc w:val="right"/>
              <w:bidi/>
            </w:pPr>
            <w:r/>
            <w:r>
              <w:rPr>
                <w:rFonts w:ascii="Arial" w:hAnsi="Arial"/>
                <w:b w:val="0"/>
                <w:sz w:val="14"/>
              </w:rPr>
              <w:t>0.6767</w:t>
            </w:r>
          </w:p>
        </w:tc>
        <w:tc>
          <w:tcPr>
            <w:tcW w:type="dxa" w:w="878"/>
            <w:vAlign w:val="center"/>
          </w:tcPr>
          <w:p>
            <w:pPr>
              <w:jc w:val="right"/>
              <w:bidi/>
            </w:pPr>
            <w:r/>
            <w:r>
              <w:rPr>
                <w:rFonts w:ascii="Arial" w:hAnsi="Arial"/>
                <w:b w:val="0"/>
                <w:sz w:val="14"/>
              </w:rPr>
              <w:t>0.0104</w:t>
            </w:r>
          </w:p>
        </w:tc>
        <w:tc>
          <w:tcPr>
            <w:tcW w:type="dxa" w:w="878"/>
            <w:vAlign w:val="center"/>
          </w:tcPr>
          <w:p>
            <w:pPr>
              <w:jc w:val="right"/>
              <w:bidi/>
            </w:pPr>
            <w:r/>
            <w:r>
              <w:rPr>
                <w:rFonts w:ascii="Arial" w:hAnsi="Arial"/>
                <w:b w:val="0"/>
                <w:sz w:val="14"/>
              </w:rPr>
              <w:t>0.7579</w:t>
            </w:r>
          </w:p>
        </w:tc>
        <w:tc>
          <w:tcPr>
            <w:tcW w:type="dxa" w:w="878"/>
            <w:vAlign w:val="center"/>
          </w:tcPr>
          <w:p>
            <w:pPr>
              <w:jc w:val="right"/>
              <w:bidi/>
            </w:pPr>
            <w:r/>
            <w:r>
              <w:rPr>
                <w:rFonts w:ascii="Arial" w:hAnsi="Arial"/>
                <w:b w:val="0"/>
                <w:sz w:val="14"/>
              </w:rPr>
              <w:t>14,470.70</w:t>
            </w:r>
          </w:p>
        </w:tc>
        <w:tc>
          <w:tcPr>
            <w:tcW w:type="dxa" w:w="878"/>
            <w:vAlign w:val="center"/>
          </w:tcPr>
          <w:p>
            <w:pPr>
              <w:jc w:val="right"/>
              <w:bidi/>
            </w:pPr>
            <w:r/>
            <w:r>
              <w:rPr>
                <w:rFonts w:ascii="Arial" w:hAnsi="Arial"/>
                <w:b w:val="0"/>
                <w:sz w:val="14"/>
              </w:rPr>
              <w:t>37.5987</w:t>
            </w:r>
          </w:p>
        </w:tc>
        <w:tc>
          <w:tcPr>
            <w:tcW w:type="dxa" w:w="878"/>
            <w:vAlign w:val="center"/>
          </w:tcPr>
          <w:p>
            <w:pPr>
              <w:jc w:val="right"/>
              <w:bidi/>
            </w:pPr>
            <w:r/>
            <w:r>
              <w:rPr>
                <w:rFonts w:ascii="Arial" w:hAnsi="Arial"/>
                <w:b w:val="0"/>
                <w:sz w:val="14"/>
              </w:rPr>
              <w:t>26,469.52</w:t>
            </w:r>
          </w:p>
        </w:tc>
        <w:tc>
          <w:tcPr>
            <w:tcW w:type="dxa" w:w="878"/>
            <w:vAlign w:val="center"/>
          </w:tcPr>
          <w:p>
            <w:pPr>
              <w:jc w:val="right"/>
              <w:bidi/>
            </w:pPr>
            <w:r/>
            <w:r>
              <w:rPr>
                <w:rFonts w:ascii="Arial" w:hAnsi="Arial"/>
                <w:b w:val="0"/>
                <w:sz w:val="14"/>
              </w:rPr>
              <w:t>0.9800</w:t>
            </w:r>
          </w:p>
        </w:tc>
        <w:tc>
          <w:tcPr>
            <w:tcW w:type="dxa" w:w="878"/>
            <w:vAlign w:val="center"/>
          </w:tcPr>
          <w:p>
            <w:pPr>
              <w:jc w:val="right"/>
              <w:bidi/>
            </w:pPr>
            <w:r/>
            <w:r>
              <w:rPr>
                <w:rFonts w:ascii="Arial" w:hAnsi="Arial"/>
                <w:b w:val="0"/>
                <w:sz w:val="14"/>
              </w:rPr>
              <w:t>5.9391</w:t>
            </w:r>
          </w:p>
        </w:tc>
        <w:tc>
          <w:tcPr>
            <w:tcW w:type="dxa" w:w="878"/>
            <w:vAlign w:val="center"/>
          </w:tcPr>
          <w:p>
            <w:pPr>
              <w:jc w:val="right"/>
              <w:bidi/>
            </w:pPr>
            <w:r/>
            <w:r>
              <w:rPr>
                <w:rFonts w:ascii="Arial" w:hAnsi="Arial"/>
                <w:b w:val="0"/>
                <w:sz w:val="14"/>
              </w:rPr>
              <w:t>20,397.95</w:t>
            </w:r>
          </w:p>
        </w:tc>
      </w:tr>
      <w:tr>
        <w:tc>
          <w:tcPr>
            <w:tcW w:type="dxa" w:w="878"/>
            <w:vAlign w:val="center"/>
          </w:tcPr>
          <w:p>
            <w:pPr>
              <w:jc w:val="right"/>
              <w:bidi/>
            </w:pPr>
            <w:r/>
            <w:r>
              <w:rPr>
                <w:rFonts w:ascii="Arial" w:hAnsi="Arial"/>
                <w:b w:val="0"/>
                <w:sz w:val="14"/>
              </w:rPr>
              <w:t>100</w:t>
            </w:r>
          </w:p>
        </w:tc>
        <w:tc>
          <w:tcPr>
            <w:tcW w:type="dxa" w:w="878"/>
            <w:vAlign w:val="center"/>
          </w:tcPr>
          <w:p>
            <w:pPr>
              <w:jc w:val="right"/>
              <w:bidi/>
            </w:pPr>
            <w:r/>
            <w:r>
              <w:rPr>
                <w:rFonts w:ascii="Arial" w:hAnsi="Arial"/>
                <w:b w:val="0"/>
                <w:sz w:val="14"/>
              </w:rPr>
              <w:t>الموزع</w:t>
            </w:r>
          </w:p>
        </w:tc>
        <w:tc>
          <w:tcPr>
            <w:tcW w:type="dxa" w:w="878"/>
            <w:vAlign w:val="center"/>
          </w:tcPr>
          <w:p>
            <w:pPr>
              <w:jc w:val="right"/>
              <w:bidi/>
            </w:pPr>
            <w:r/>
            <w:r>
              <w:rPr>
                <w:rFonts w:ascii="Arial" w:hAnsi="Arial"/>
                <w:b w:val="0"/>
                <w:sz w:val="14"/>
              </w:rPr>
              <w:t>0.9110</w:t>
            </w:r>
          </w:p>
        </w:tc>
        <w:tc>
          <w:tcPr>
            <w:tcW w:type="dxa" w:w="878"/>
            <w:vAlign w:val="center"/>
          </w:tcPr>
          <w:p>
            <w:pPr>
              <w:jc w:val="right"/>
              <w:bidi/>
            </w:pPr>
            <w:r/>
            <w:r>
              <w:rPr>
                <w:rFonts w:ascii="Arial" w:hAnsi="Arial"/>
                <w:b w:val="0"/>
                <w:sz w:val="14"/>
              </w:rPr>
              <w:t>0.6755</w:t>
            </w:r>
          </w:p>
        </w:tc>
        <w:tc>
          <w:tcPr>
            <w:tcW w:type="dxa" w:w="878"/>
            <w:vAlign w:val="center"/>
          </w:tcPr>
          <w:p>
            <w:pPr>
              <w:jc w:val="right"/>
              <w:bidi/>
            </w:pPr>
            <w:r/>
            <w:r>
              <w:rPr>
                <w:rFonts w:ascii="Arial" w:hAnsi="Arial"/>
                <w:b w:val="0"/>
                <w:sz w:val="14"/>
              </w:rPr>
              <w:t>0.0104</w:t>
            </w:r>
          </w:p>
        </w:tc>
        <w:tc>
          <w:tcPr>
            <w:tcW w:type="dxa" w:w="878"/>
            <w:vAlign w:val="center"/>
          </w:tcPr>
          <w:p>
            <w:pPr>
              <w:jc w:val="right"/>
              <w:bidi/>
            </w:pPr>
            <w:r/>
            <w:r>
              <w:rPr>
                <w:rFonts w:ascii="Arial" w:hAnsi="Arial"/>
                <w:b w:val="0"/>
                <w:sz w:val="14"/>
              </w:rPr>
              <w:t>0.7571</w:t>
            </w:r>
          </w:p>
        </w:tc>
        <w:tc>
          <w:tcPr>
            <w:tcW w:type="dxa" w:w="878"/>
            <w:vAlign w:val="center"/>
          </w:tcPr>
          <w:p>
            <w:pPr>
              <w:jc w:val="right"/>
              <w:bidi/>
            </w:pPr>
            <w:r/>
            <w:r>
              <w:rPr>
                <w:rFonts w:ascii="Arial" w:hAnsi="Arial"/>
                <w:b w:val="0"/>
                <w:sz w:val="14"/>
              </w:rPr>
              <w:t>15,880.65</w:t>
            </w:r>
          </w:p>
        </w:tc>
        <w:tc>
          <w:tcPr>
            <w:tcW w:type="dxa" w:w="878"/>
            <w:vAlign w:val="center"/>
          </w:tcPr>
          <w:p>
            <w:pPr>
              <w:jc w:val="right"/>
              <w:bidi/>
            </w:pPr>
            <w:r/>
            <w:r>
              <w:rPr>
                <w:rFonts w:ascii="Arial" w:hAnsi="Arial"/>
                <w:b w:val="0"/>
                <w:sz w:val="14"/>
              </w:rPr>
              <w:t>27.6822</w:t>
            </w:r>
          </w:p>
        </w:tc>
        <w:tc>
          <w:tcPr>
            <w:tcW w:type="dxa" w:w="878"/>
            <w:vAlign w:val="center"/>
          </w:tcPr>
          <w:p>
            <w:pPr>
              <w:jc w:val="right"/>
              <w:bidi/>
            </w:pPr>
            <w:r/>
            <w:r>
              <w:rPr>
                <w:rFonts w:ascii="Arial" w:hAnsi="Arial"/>
                <w:b w:val="0"/>
                <w:sz w:val="14"/>
              </w:rPr>
              <w:t>31,540.92</w:t>
            </w:r>
          </w:p>
        </w:tc>
        <w:tc>
          <w:tcPr>
            <w:tcW w:type="dxa" w:w="878"/>
            <w:vAlign w:val="center"/>
          </w:tcPr>
          <w:p>
            <w:pPr>
              <w:jc w:val="right"/>
              <w:bidi/>
            </w:pPr>
            <w:r/>
            <w:r>
              <w:rPr>
                <w:rFonts w:ascii="Arial" w:hAnsi="Arial"/>
                <w:b w:val="0"/>
                <w:sz w:val="14"/>
              </w:rPr>
              <w:t>0.9801</w:t>
            </w:r>
          </w:p>
        </w:tc>
        <w:tc>
          <w:tcPr>
            <w:tcW w:type="dxa" w:w="878"/>
            <w:vAlign w:val="center"/>
          </w:tcPr>
          <w:p>
            <w:pPr>
              <w:jc w:val="right"/>
              <w:bidi/>
            </w:pPr>
            <w:r/>
            <w:r>
              <w:rPr>
                <w:rFonts w:ascii="Arial" w:hAnsi="Arial"/>
                <w:b w:val="0"/>
                <w:sz w:val="14"/>
              </w:rPr>
              <w:t>9.5953</w:t>
            </w:r>
          </w:p>
        </w:tc>
        <w:tc>
          <w:tcPr>
            <w:tcW w:type="dxa" w:w="878"/>
            <w:vAlign w:val="center"/>
          </w:tcPr>
          <w:p>
            <w:pPr>
              <w:jc w:val="right"/>
              <w:bidi/>
            </w:pPr>
            <w:r/>
            <w:r>
              <w:rPr>
                <w:rFonts w:ascii="Arial" w:hAnsi="Arial"/>
                <w:b w:val="0"/>
                <w:sz w:val="14"/>
              </w:rPr>
              <w:t>19,212.11</w:t>
            </w:r>
          </w:p>
        </w:tc>
      </w:tr>
    </w:tbl>
    <w:p/>
    <w:p>
      <w:pPr>
        <w:pStyle w:val="Heading3"/>
        <w:jc w:val="right"/>
        <w:bidi/>
      </w:pPr>
      <w:r>
        <w:rPr>
          <w:rFonts w:ascii="Arial" w:hAnsi="Arial"/>
          <w:color w:val="000000"/>
        </w:rPr>
        <w:t>20 مركبة</w:t>
      </w:r>
    </w:p>
    <w:p>
      <w:pPr>
        <w:jc w:val="right"/>
        <w:bidi/>
      </w:pPr>
      <w:r>
        <w:rPr>
          <w:rFonts w:ascii="Arial" w:hAnsi="Arial"/>
          <w:b w:val="0"/>
          <w:sz w:val="22"/>
        </w:rPr>
        <w:t>عند 20 مركبة بلغ متوسط الحالات القابلة للقرار 119.7 حالة، وسُجل نحو 1717.8 رسالة V2X و8,726.3 حدث كشف في الأثر المشترك. هذه نقطة الأساس منخفضة الكثافة؛ لذلك يجب تفسير الإجماليات مع حجم العمل، بينما المقاييس لكل قرار تعزل جزءاً من أثر الحجم. في الوصلة المحلية 0 ms كان P95 المركزي 14,123.50 ms مقابل 14,354.97 ms للموزع، أي فرق موزع−مركزي +231.47 ms. يتسق ذلك مع كلفة إعادة تأهيل الأدلة والتوافق والنسخ في المسار الموزع، وليس قياساً زمنياً ميدانياً. في المقابل تغيّر عدد الرسائل لكل قرار بمقدار -9.93، لكن الحجم تغيّر +4,874.74 B/قرار؛ وهذا يوضح أن عدد الرسائل وحجمها لا يتحركان بالضرورة معاً لأن الموزع يجمع أدلة في حزم ويضيف PBFT ونسخ السجل. فرق متوسط الطابور كان -1,889.99 ms، وفرق Recall +0.000000. عند إضافة 200 ms أحادية الاتجاه صار P95 المركزي التشغيلي 14,323.58 ms، وفي هذه النقطة كان المركزي البعيد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3"/>
        <w:jc w:val="right"/>
        <w:bidi/>
      </w:pPr>
      <w:r>
        <w:rPr>
          <w:rFonts w:ascii="Arial" w:hAnsi="Arial"/>
          <w:color w:val="000000"/>
        </w:rPr>
        <w:t>40 مركبة</w:t>
      </w:r>
    </w:p>
    <w:p>
      <w:pPr>
        <w:jc w:val="right"/>
        <w:bidi/>
      </w:pPr>
      <w:r>
        <w:rPr>
          <w:rFonts w:ascii="Arial" w:hAnsi="Arial"/>
          <w:b w:val="0"/>
          <w:sz w:val="22"/>
        </w:rPr>
        <w:t>عند 40 مركبة بلغ متوسط الحالات القابلة للقرار 240.5 حالة، وسُجل نحو 3468.4 رسالة V2X و26,768.4 حدث كشف في الأثر المشترك. ارتفع عدد الحالات الفعلية لكل بذرة مقارنة بالكثافة السابقة؛ لذلك يجب تفسير الإجماليات مع حجم العمل، بينما المقاييس لكل قرار تعزل جزءاً من أثر الحجم. في الوصلة المحلية 0 ms كان P95 المركزي 14,203.48 ms مقابل 14,873.79 ms للموزع، أي فرق موزع−مركزي +670.31 ms. يتسق ذلك مع كلفة إعادة تأهيل الأدلة والتوافق والنسخ في المسار الموزع، وليس قياساً زمنياً ميدانياً. في المقابل تغيّر عدد الرسائل لكل قرار بمقدار -9.16، لكن الحجم تغيّر +9,559.41 B/قرار؛ وهذا يوضح أن عدد الرسائل وحجمها لا يتحركان بالضرورة معاً لأن الموزع يجمع أدلة في حزم ويضيف PBFT ونسخ السجل. فرق متوسط الطابور كان -1,702.56 ms، وفرق Recall +0.000000. عند إضافة 200 ms أحادية الاتجاه صار P95 المركزي التشغيلي 14,403.68 ms، وفي هذه النقطة كان المركزي البعيد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3"/>
        <w:jc w:val="right"/>
        <w:bidi/>
      </w:pPr>
      <w:r>
        <w:rPr>
          <w:rFonts w:ascii="Arial" w:hAnsi="Arial"/>
          <w:color w:val="000000"/>
        </w:rPr>
        <w:t>60 مركبة</w:t>
      </w:r>
    </w:p>
    <w:p>
      <w:pPr>
        <w:jc w:val="right"/>
        <w:bidi/>
      </w:pPr>
      <w:r>
        <w:rPr>
          <w:rFonts w:ascii="Arial" w:hAnsi="Arial"/>
          <w:b w:val="0"/>
          <w:sz w:val="22"/>
        </w:rPr>
        <w:t>عند 60 مركبة بلغ متوسط الحالات القابلة للقرار 365.4 حالة، وسُجل نحو 5253.4 رسالة V2X و48,198.2 حدث كشف في الأثر المشترك. ارتفع عدد الحالات الفعلية لكل بذرة مقارنة بالكثافة السابقة؛ لذلك يجب تفسير الإجماليات مع حجم العمل، بينما المقاييس لكل قرار تعزل جزءاً من أثر الحجم. في الوصلة المحلية 0 ms كان P95 المركزي 14,290.78 ms مقابل 15,215.49 ms للموزع، أي فرق موزع−مركزي +924.72 ms. يتسق ذلك مع كلفة إعادة تأهيل الأدلة والتوافق والنسخ في المسار الموزع، وليس قياساً زمنياً ميدانياً. في المقابل تغيّر عدد الرسائل لكل قرار بمقدار -9.60، لكن الحجم تغيّر +6,419.58 B/قرار؛ وهذا يوضح أن عدد الرسائل وحجمها لا يتحركان بالضرورة معاً لأن الموزع يجمع أدلة في حزم ويضيف PBFT ونسخ السجل. فرق متوسط الطابور كان -1,438.49 ms، وفرق Recall +0.000000. عند إضافة 200 ms أحادية الاتجاه صار P95 المركزي التشغيلي 14,491.03 ms، وفي هذه النقطة كان المركزي البعيد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3"/>
        <w:jc w:val="right"/>
        <w:bidi/>
      </w:pPr>
      <w:r>
        <w:rPr>
          <w:rFonts w:ascii="Arial" w:hAnsi="Arial"/>
          <w:color w:val="000000"/>
        </w:rPr>
        <w:t>80 مركبة</w:t>
      </w:r>
    </w:p>
    <w:p>
      <w:pPr>
        <w:jc w:val="right"/>
        <w:bidi/>
      </w:pPr>
      <w:r>
        <w:rPr>
          <w:rFonts w:ascii="Arial" w:hAnsi="Arial"/>
          <w:b w:val="0"/>
          <w:sz w:val="22"/>
        </w:rPr>
        <w:t>عند 80 مركبة بلغ متوسط الحالات القابلة للقرار 493.4 حالة، وسُجل نحو 7080.2 رسالة V2X و70,908.1 حدث كشف في الأثر المشترك. ارتفع عدد الحالات الفعلية لكل بذرة مقارنة بالكثافة السابقة؛ لذلك يجب تفسير الإجماليات مع حجم العمل، بينما المقاييس لكل قرار تعزل جزءاً من أثر الحجم. في الوصلة المحلية 0 ms كان P95 المركزي 14,394.70 ms مقابل 15,630.80 ms للموزع، أي فرق موزع−مركزي +1,236.09 ms. يتسق ذلك مع كلفة إعادة تأهيل الأدلة والتوافق والنسخ في المسار الموزع، وليس قياساً زمنياً ميدانياً. في المقابل تغيّر عدد الرسائل لكل قرار بمقدار -9.70، لكن الحجم تغيّر +6,947.46 B/قرار؛ وهذا يوضح أن عدد الرسائل وحجمها لا يتحركان بالضرورة معاً لأن الموزع يجمع أدلة في حزم ويضيف PBFT ونسخ السجل. فرق متوسط الطابور كان -1,267.14 ms، وفرق Recall -0.009091. عند إضافة 200 ms أحادية الاتجاه صار P95 المركزي التشغيلي 14,594.73 ms، وفي هذه النقطة كان المركزي البعيد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3"/>
        <w:jc w:val="right"/>
        <w:bidi/>
      </w:pPr>
      <w:r>
        <w:rPr>
          <w:rFonts w:ascii="Arial" w:hAnsi="Arial"/>
          <w:color w:val="000000"/>
        </w:rPr>
        <w:t>100 مركبة</w:t>
      </w:r>
    </w:p>
    <w:p>
      <w:pPr>
        <w:jc w:val="right"/>
        <w:bidi/>
      </w:pPr>
      <w:r>
        <w:rPr>
          <w:rFonts w:ascii="Arial" w:hAnsi="Arial"/>
          <w:b w:val="0"/>
          <w:sz w:val="22"/>
        </w:rPr>
        <w:t>عند 100 مركبة بلغ متوسط الحالات القابلة للقرار 613.2 حالة، وسُجل نحو 8745.9 رسالة V2X و88,998.8 حدث كشف في الأثر المشترك. ارتفع عدد الحالات الفعلية لكل بذرة مقارنة بالكثافة السابقة؛ لذلك يجب تفسير الإجماليات مع حجم العمل، بينما المقاييس لكل قرار تعزل جزءاً من أثر الحجم. في الوصلة المحلية 0 ms كان P95 المركزي 14,470.70 ms مقابل 15,880.65 ms للموزع، أي فرق موزع−مركزي +1,409.95 ms. يتسق ذلك مع كلفة إعادة تأهيل الأدلة والتوافق والنسخ في المسار الموزع، وليس قياساً زمنياً ميدانياً. في المقابل تغيّر عدد الرسائل لكل قرار بمقدار -9.92، لكن الحجم تغيّر +5,071.40 B/قرار؛ وهذا يوضح أن عدد الرسائل وحجمها لا يتحركان بالضرورة معاً لأن الموزع يجمع أدلة في حزم ويضيف PBFT ونسخ السجل. فرق متوسط الطابور كان -1,205.98 ms، وفرق Recall -0.001190. عند إضافة 200 ms أحادية الاتجاه صار P95 المركزي التشغيلي 14,669.88 ms، وفي هذه النقطة كان المركزي البعيد أقل زمناً وفق النموذج. لا تُعزى اللاخطية بين الكثافات للعدد وحده، لأن تبدل التزامن والمسارات والتغطية ونمط الرسائل عوامل مشتركة غير مفصولة بتجربة سببية مستقلة.</w:t>
      </w:r>
    </w:p>
    <w:p>
      <w:pPr>
        <w:pStyle w:val="Heading1"/>
        <w:jc w:val="right"/>
        <w:bidi/>
      </w:pPr>
      <w:r>
        <w:rPr>
          <w:rFonts w:ascii="Arial" w:hAnsi="Arial"/>
          <w:color w:val="000000"/>
        </w:rPr>
        <w:t>7. الوصلة الخلفية ونقاط التعادل</w:t>
      </w:r>
    </w:p>
    <w:p>
      <w:pPr>
        <w:jc w:val="center"/>
      </w:pPr>
      <w:r>
        <w:drawing>
          <wp:inline xmlns:a="http://schemas.openxmlformats.org/drawingml/2006/main" xmlns:pic="http://schemas.openxmlformats.org/drawingml/2006/picture">
            <wp:extent cx="6035040" cy="4118059"/>
            <wp:docPr id="5" name="Picture 5"/>
            <wp:cNvGraphicFramePr>
              <a:graphicFrameLocks noChangeAspect="1"/>
            </wp:cNvGraphicFramePr>
            <a:graphic>
              <a:graphicData uri="http://schemas.openxmlformats.org/drawingml/2006/picture">
                <pic:pic>
                  <pic:nvPicPr>
                    <pic:cNvPr id="0" name="05_remote_backhaul_sensitivity.png"/>
                    <pic:cNvPicPr/>
                  </pic:nvPicPr>
                  <pic:blipFill>
                    <a:blip r:embed="rId13"/>
                    <a:stretch>
                      <a:fillRect/>
                    </a:stretch>
                  </pic:blipFill>
                  <pic:spPr>
                    <a:xfrm>
                      <a:off x="0" y="0"/>
                      <a:ext cx="6035040" cy="4118059"/>
                    </a:xfrm>
                    <a:prstGeom prst="rect"/>
                  </pic:spPr>
                </pic:pic>
              </a:graphicData>
            </a:graphic>
          </wp:inline>
        </w:drawing>
      </w:r>
    </w:p>
    <w:p>
      <w:pPr>
        <w:jc w:val="center"/>
      </w:pPr>
      <w:r>
        <w:rPr>
          <w:rFonts w:ascii="Arial" w:hAnsi="Arial"/>
          <w:i/>
          <w:sz w:val="18"/>
        </w:rPr>
        <w:t>حساسية المركزي البعيد</w:t>
      </w:r>
    </w:p>
    <w:p>
      <w:pPr>
        <w:jc w:val="center"/>
      </w:pPr>
      <w:r>
        <w:drawing>
          <wp:inline xmlns:a="http://schemas.openxmlformats.org/drawingml/2006/main" xmlns:pic="http://schemas.openxmlformats.org/drawingml/2006/picture">
            <wp:extent cx="6035040" cy="2865412"/>
            <wp:docPr id="6" name="Picture 6"/>
            <wp:cNvGraphicFramePr>
              <a:graphicFrameLocks noChangeAspect="1"/>
            </wp:cNvGraphicFramePr>
            <a:graphic>
              <a:graphicData uri="http://schemas.openxmlformats.org/drawingml/2006/picture">
                <pic:pic>
                  <pic:nvPicPr>
                    <pic:cNvPr id="0" name="06_breakeven.png"/>
                    <pic:cNvPicPr/>
                  </pic:nvPicPr>
                  <pic:blipFill>
                    <a:blip r:embed="rId14"/>
                    <a:stretch>
                      <a:fillRect/>
                    </a:stretch>
                  </pic:blipFill>
                  <pic:spPr>
                    <a:xfrm>
                      <a:off x="0" y="0"/>
                      <a:ext cx="6035040" cy="2865412"/>
                    </a:xfrm>
                    <a:prstGeom prst="rect"/>
                  </pic:spPr>
                </pic:pic>
              </a:graphicData>
            </a:graphic>
          </wp:inline>
        </w:drawing>
      </w:r>
    </w:p>
    <w:p>
      <w:pPr>
        <w:jc w:val="center"/>
      </w:pPr>
      <w:r>
        <w:rPr>
          <w:rFonts w:ascii="Arial" w:hAnsi="Arial"/>
          <w:i/>
          <w:sz w:val="18"/>
        </w:rPr>
        <w:t>نقاط التعادل</w:t>
      </w:r>
    </w:p>
    <w:p>
      <w:pPr>
        <w:jc w:val="right"/>
        <w:bidi/>
      </w:pPr>
      <w:r>
        <w:rPr>
          <w:rFonts w:ascii="Arial" w:hAnsi="Arial"/>
          <w:b w:val="0"/>
          <w:sz w:val="22"/>
        </w:rPr>
        <w:t>الحالات الفريدة داخل 0–200 ms هي Smoke–20 وSmoke–80 وSmoke–100 فقط. الرقم 6/40 يكرر هذه الحالات عبر مقارني المركزي. غير ذلك استقراء للنموذج، ولا تعمم عتبة v7 القديمة 167.80 ms.</w:t>
      </w:r>
    </w:p>
    <w:p>
      <w:pPr>
        <w:pStyle w:val="Heading1"/>
        <w:jc w:val="right"/>
        <w:bidi/>
      </w:pPr>
      <w:r>
        <w:rPr>
          <w:rFonts w:ascii="Arial" w:hAnsi="Arial"/>
          <w:color w:val="000000"/>
        </w:rPr>
        <w:t>8. كلفة الاتصال</w:t>
      </w:r>
    </w:p>
    <w:p>
      <w:pPr>
        <w:jc w:val="center"/>
      </w:pPr>
      <w:r>
        <w:drawing>
          <wp:inline xmlns:a="http://schemas.openxmlformats.org/drawingml/2006/main" xmlns:pic="http://schemas.openxmlformats.org/drawingml/2006/picture">
            <wp:extent cx="6035040" cy="2231183"/>
            <wp:docPr id="7" name="Picture 7"/>
            <wp:cNvGraphicFramePr>
              <a:graphicFrameLocks noChangeAspect="1"/>
            </wp:cNvGraphicFramePr>
            <a:graphic>
              <a:graphicData uri="http://schemas.openxmlformats.org/drawingml/2006/picture">
                <pic:pic>
                  <pic:nvPicPr>
                    <pic:cNvPr id="0" name="07_communication_totals.png"/>
                    <pic:cNvPicPr/>
                  </pic:nvPicPr>
                  <pic:blipFill>
                    <a:blip r:embed="rId15"/>
                    <a:stretch>
                      <a:fillRect/>
                    </a:stretch>
                  </pic:blipFill>
                  <pic:spPr>
                    <a:xfrm>
                      <a:off x="0" y="0"/>
                      <a:ext cx="6035040" cy="2231183"/>
                    </a:xfrm>
                    <a:prstGeom prst="rect"/>
                  </pic:spPr>
                </pic:pic>
              </a:graphicData>
            </a:graphic>
          </wp:inline>
        </w:drawing>
      </w:r>
    </w:p>
    <w:p>
      <w:pPr>
        <w:jc w:val="center"/>
      </w:pPr>
      <w:r>
        <w:rPr>
          <w:rFonts w:ascii="Arial" w:hAnsi="Arial"/>
          <w:i/>
          <w:sz w:val="18"/>
        </w:rPr>
        <w:t>عدد الرسائل وحجمها</w:t>
      </w:r>
    </w:p>
    <w:p>
      <w:pPr>
        <w:jc w:val="right"/>
        <w:bidi/>
      </w:pPr>
      <w:r>
        <w:rPr>
          <w:rFonts w:ascii="Arial" w:hAnsi="Arial"/>
          <w:b w:val="0"/>
          <w:sz w:val="22"/>
        </w:rPr>
        <w:t>أنتج المركزي 3,181,388 رسالة و2,239,697,152 بايت، والموزع 2,521,234 رسالة و2,649,744,576 بايت. الرسائل أقل 20.75% لكن البايتات أكثر 18.31% بسبب اختلاف حجم ومزيج الرسائل. متوسط الطابور الموزون بالرسائل 6308.7430 ms للمركزي و5295.2645 ms للموزع، مع ضرورة إبقاء التفسير مشروطاً بالمزيج.</w:t>
      </w:r>
    </w:p>
    <w:p>
      <w:pPr>
        <w:pStyle w:val="Heading1"/>
        <w:jc w:val="right"/>
        <w:bidi/>
      </w:pPr>
      <w:r>
        <w:rPr>
          <w:rFonts w:ascii="Arial" w:hAnsi="Arial"/>
          <w:color w:val="000000"/>
        </w:rPr>
        <w:t>9. الكاش وTTL</w:t>
      </w:r>
    </w:p>
    <w:p>
      <w:pPr>
        <w:jc w:val="center"/>
      </w:pPr>
      <w:r>
        <w:drawing>
          <wp:inline xmlns:a="http://schemas.openxmlformats.org/drawingml/2006/main" xmlns:pic="http://schemas.openxmlformats.org/drawingml/2006/picture">
            <wp:extent cx="6035040" cy="2121956"/>
            <wp:docPr id="8" name="Picture 8"/>
            <wp:cNvGraphicFramePr>
              <a:graphicFrameLocks noChangeAspect="1"/>
            </wp:cNvGraphicFramePr>
            <a:graphic>
              <a:graphicData uri="http://schemas.openxmlformats.org/drawingml/2006/picture">
                <pic:pic>
                  <pic:nvPicPr>
                    <pic:cNvPr id="0" name="08_cache_ttl_tradeoff.png"/>
                    <pic:cNvPicPr/>
                  </pic:nvPicPr>
                  <pic:blipFill>
                    <a:blip r:embed="rId16"/>
                    <a:stretch>
                      <a:fillRect/>
                    </a:stretch>
                  </pic:blipFill>
                  <pic:spPr>
                    <a:xfrm>
                      <a:off x="0" y="0"/>
                      <a:ext cx="6035040" cy="2121956"/>
                    </a:xfrm>
                    <a:prstGeom prst="rect"/>
                  </pic:spPr>
                </pic:pic>
              </a:graphicData>
            </a:graphic>
          </wp:inline>
        </w:drawing>
      </w:r>
    </w:p>
    <w:p>
      <w:pPr>
        <w:jc w:val="center"/>
      </w:pPr>
      <w:r>
        <w:rPr>
          <w:rFonts w:ascii="Arial" w:hAnsi="Arial"/>
          <w:i/>
          <w:sz w:val="18"/>
        </w:rPr>
        <w:t>موازنة إصابة الكاش والقدم والزمن</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shd w:fill="09263D"/>
          </w:tcPr>
          <w:p>
            <w:pPr>
              <w:jc w:val="right"/>
              <w:bidi/>
            </w:pPr>
            <w:r/>
            <w:r>
              <w:rPr>
                <w:rFonts w:ascii="Arial" w:hAnsi="Arial"/>
                <w:b/>
                <w:color w:val="FFFFFF"/>
                <w:sz w:val="15"/>
              </w:rPr>
              <w:t>TTL</w:t>
            </w:r>
          </w:p>
        </w:tc>
        <w:tc>
          <w:tcPr>
            <w:tcW w:type="dxa" w:w="2108"/>
            <w:vAlign w:val="center"/>
            <w:shd w:fill="09263D"/>
          </w:tcPr>
          <w:p>
            <w:pPr>
              <w:jc w:val="right"/>
              <w:bidi/>
            </w:pPr>
            <w:r/>
            <w:r>
              <w:rPr>
                <w:rFonts w:ascii="Arial" w:hAnsi="Arial"/>
                <w:b/>
                <w:color w:val="FFFFFF"/>
                <w:sz w:val="15"/>
              </w:rPr>
              <w:t>Hit rate</w:t>
            </w:r>
          </w:p>
        </w:tc>
        <w:tc>
          <w:tcPr>
            <w:tcW w:type="dxa" w:w="2108"/>
            <w:vAlign w:val="center"/>
            <w:shd w:fill="09263D"/>
          </w:tcPr>
          <w:p>
            <w:pPr>
              <w:jc w:val="right"/>
              <w:bidi/>
            </w:pPr>
            <w:r/>
            <w:r>
              <w:rPr>
                <w:rFonts w:ascii="Arial" w:hAnsi="Arial"/>
                <w:b/>
                <w:color w:val="FFFFFF"/>
                <w:sz w:val="15"/>
              </w:rPr>
              <w:t>Stale rate</w:t>
            </w:r>
          </w:p>
        </w:tc>
        <w:tc>
          <w:tcPr>
            <w:tcW w:type="dxa" w:w="2108"/>
            <w:vAlign w:val="center"/>
            <w:shd w:fill="09263D"/>
          </w:tcPr>
          <w:p>
            <w:pPr>
              <w:jc w:val="right"/>
              <w:bidi/>
            </w:pPr>
            <w:r/>
            <w:r>
              <w:rPr>
                <w:rFonts w:ascii="Arial" w:hAnsi="Arial"/>
                <w:b/>
                <w:color w:val="FFFFFF"/>
                <w:sz w:val="15"/>
              </w:rPr>
              <w:t>Latency ms</w:t>
            </w:r>
          </w:p>
        </w:tc>
        <w:tc>
          <w:tcPr>
            <w:tcW w:type="dxa" w:w="2108"/>
            <w:vAlign w:val="center"/>
            <w:shd w:fill="09263D"/>
          </w:tcPr>
          <w:p>
            <w:pPr>
              <w:jc w:val="right"/>
              <w:bidi/>
            </w:pPr>
            <w:r/>
            <w:r>
              <w:rPr>
                <w:rFonts w:ascii="Arial" w:hAnsi="Arial"/>
                <w:b/>
                <w:color w:val="FFFFFF"/>
                <w:sz w:val="15"/>
              </w:rPr>
              <w:t>Bytes/inter.</w:t>
            </w:r>
          </w:p>
        </w:tc>
      </w:tr>
      <w:tr>
        <w:tc>
          <w:tcPr>
            <w:tcW w:type="dxa" w:w="2108"/>
            <w:vAlign w:val="center"/>
          </w:tcPr>
          <w:p>
            <w:pPr>
              <w:jc w:val="right"/>
              <w:bidi/>
            </w:pPr>
            <w:r/>
            <w:r>
              <w:rPr>
                <w:rFonts w:ascii="Arial" w:hAnsi="Arial"/>
                <w:b w:val="0"/>
                <w:sz w:val="14"/>
              </w:rPr>
              <w:t>0.0000</w:t>
            </w:r>
          </w:p>
        </w:tc>
        <w:tc>
          <w:tcPr>
            <w:tcW w:type="dxa" w:w="2108"/>
            <w:vAlign w:val="center"/>
          </w:tcPr>
          <w:p>
            <w:pPr>
              <w:jc w:val="right"/>
              <w:bidi/>
            </w:pPr>
            <w:r/>
            <w:r>
              <w:rPr>
                <w:rFonts w:ascii="Arial" w:hAnsi="Arial"/>
                <w:b w:val="0"/>
                <w:sz w:val="14"/>
              </w:rPr>
              <w:t>0.0000</w:t>
            </w:r>
          </w:p>
        </w:tc>
        <w:tc>
          <w:tcPr>
            <w:tcW w:type="dxa" w:w="2108"/>
            <w:vAlign w:val="center"/>
          </w:tcPr>
          <w:p>
            <w:pPr>
              <w:jc w:val="right"/>
              <w:bidi/>
            </w:pPr>
            <w:r/>
            <w:r>
              <w:rPr>
                <w:rFonts w:ascii="Arial" w:hAnsi="Arial"/>
                <w:b w:val="0"/>
                <w:sz w:val="14"/>
              </w:rPr>
              <w:t>0.0000</w:t>
            </w:r>
          </w:p>
        </w:tc>
        <w:tc>
          <w:tcPr>
            <w:tcW w:type="dxa" w:w="2108"/>
            <w:vAlign w:val="center"/>
          </w:tcPr>
          <w:p>
            <w:pPr>
              <w:jc w:val="right"/>
              <w:bidi/>
            </w:pPr>
            <w:r/>
            <w:r>
              <w:rPr>
                <w:rFonts w:ascii="Arial" w:hAnsi="Arial"/>
                <w:b w:val="0"/>
                <w:sz w:val="14"/>
              </w:rPr>
              <w:t>16.9205</w:t>
            </w:r>
          </w:p>
        </w:tc>
        <w:tc>
          <w:tcPr>
            <w:tcW w:type="dxa" w:w="2108"/>
            <w:vAlign w:val="center"/>
          </w:tcPr>
          <w:p>
            <w:pPr>
              <w:jc w:val="right"/>
              <w:bidi/>
            </w:pPr>
            <w:r/>
            <w:r>
              <w:rPr>
                <w:rFonts w:ascii="Arial" w:hAnsi="Arial"/>
                <w:b w:val="0"/>
                <w:sz w:val="14"/>
              </w:rPr>
              <w:t>1,437.66</w:t>
            </w:r>
          </w:p>
        </w:tc>
      </w:tr>
      <w:tr>
        <w:tc>
          <w:tcPr>
            <w:tcW w:type="dxa" w:w="2108"/>
            <w:vAlign w:val="center"/>
          </w:tcPr>
          <w:p>
            <w:pPr>
              <w:jc w:val="right"/>
              <w:bidi/>
            </w:pPr>
            <w:r/>
            <w:r>
              <w:rPr>
                <w:rFonts w:ascii="Arial" w:hAnsi="Arial"/>
                <w:b w:val="0"/>
                <w:sz w:val="14"/>
              </w:rPr>
              <w:t>1.0000</w:t>
            </w:r>
          </w:p>
        </w:tc>
        <w:tc>
          <w:tcPr>
            <w:tcW w:type="dxa" w:w="2108"/>
            <w:vAlign w:val="center"/>
          </w:tcPr>
          <w:p>
            <w:pPr>
              <w:jc w:val="right"/>
              <w:bidi/>
            </w:pPr>
            <w:r/>
            <w:r>
              <w:rPr>
                <w:rFonts w:ascii="Arial" w:hAnsi="Arial"/>
                <w:b w:val="0"/>
                <w:sz w:val="14"/>
              </w:rPr>
              <w:t>0.3992</w:t>
            </w:r>
          </w:p>
        </w:tc>
        <w:tc>
          <w:tcPr>
            <w:tcW w:type="dxa" w:w="2108"/>
            <w:vAlign w:val="center"/>
          </w:tcPr>
          <w:p>
            <w:pPr>
              <w:jc w:val="right"/>
              <w:bidi/>
            </w:pPr>
            <w:r/>
            <w:r>
              <w:rPr>
                <w:rFonts w:ascii="Arial" w:hAnsi="Arial"/>
                <w:b w:val="0"/>
                <w:sz w:val="14"/>
              </w:rPr>
              <w:t>0.0017</w:t>
            </w:r>
          </w:p>
        </w:tc>
        <w:tc>
          <w:tcPr>
            <w:tcW w:type="dxa" w:w="2108"/>
            <w:vAlign w:val="center"/>
          </w:tcPr>
          <w:p>
            <w:pPr>
              <w:jc w:val="right"/>
              <w:bidi/>
            </w:pPr>
            <w:r/>
            <w:r>
              <w:rPr>
                <w:rFonts w:ascii="Arial" w:hAnsi="Arial"/>
                <w:b w:val="0"/>
                <w:sz w:val="14"/>
              </w:rPr>
              <w:t>10.2716</w:t>
            </w:r>
          </w:p>
        </w:tc>
        <w:tc>
          <w:tcPr>
            <w:tcW w:type="dxa" w:w="2108"/>
            <w:vAlign w:val="center"/>
          </w:tcPr>
          <w:p>
            <w:pPr>
              <w:jc w:val="right"/>
              <w:bidi/>
            </w:pPr>
            <w:r/>
            <w:r>
              <w:rPr>
                <w:rFonts w:ascii="Arial" w:hAnsi="Arial"/>
                <w:b w:val="0"/>
                <w:sz w:val="14"/>
              </w:rPr>
              <w:t>863.04</w:t>
            </w:r>
          </w:p>
        </w:tc>
      </w:tr>
      <w:tr>
        <w:tc>
          <w:tcPr>
            <w:tcW w:type="dxa" w:w="2108"/>
            <w:vAlign w:val="center"/>
          </w:tcPr>
          <w:p>
            <w:pPr>
              <w:jc w:val="right"/>
              <w:bidi/>
            </w:pPr>
            <w:r/>
            <w:r>
              <w:rPr>
                <w:rFonts w:ascii="Arial" w:hAnsi="Arial"/>
                <w:b w:val="0"/>
                <w:sz w:val="14"/>
              </w:rPr>
              <w:t>2.0000</w:t>
            </w:r>
          </w:p>
        </w:tc>
        <w:tc>
          <w:tcPr>
            <w:tcW w:type="dxa" w:w="2108"/>
            <w:vAlign w:val="center"/>
          </w:tcPr>
          <w:p>
            <w:pPr>
              <w:jc w:val="right"/>
              <w:bidi/>
            </w:pPr>
            <w:r/>
            <w:r>
              <w:rPr>
                <w:rFonts w:ascii="Arial" w:hAnsi="Arial"/>
                <w:b w:val="0"/>
                <w:sz w:val="14"/>
              </w:rPr>
              <w:t>0.5399</w:t>
            </w:r>
          </w:p>
        </w:tc>
        <w:tc>
          <w:tcPr>
            <w:tcW w:type="dxa" w:w="2108"/>
            <w:vAlign w:val="center"/>
          </w:tcPr>
          <w:p>
            <w:pPr>
              <w:jc w:val="right"/>
              <w:bidi/>
            </w:pPr>
            <w:r/>
            <w:r>
              <w:rPr>
                <w:rFonts w:ascii="Arial" w:hAnsi="Arial"/>
                <w:b w:val="0"/>
                <w:sz w:val="14"/>
              </w:rPr>
              <w:t>0.0034</w:t>
            </w:r>
          </w:p>
        </w:tc>
        <w:tc>
          <w:tcPr>
            <w:tcW w:type="dxa" w:w="2108"/>
            <w:vAlign w:val="center"/>
          </w:tcPr>
          <w:p>
            <w:pPr>
              <w:jc w:val="right"/>
              <w:bidi/>
            </w:pPr>
            <w:r/>
            <w:r>
              <w:rPr>
                <w:rFonts w:ascii="Arial" w:hAnsi="Arial"/>
                <w:b w:val="0"/>
                <w:sz w:val="14"/>
              </w:rPr>
              <w:t>7.9407</w:t>
            </w:r>
          </w:p>
        </w:tc>
        <w:tc>
          <w:tcPr>
            <w:tcW w:type="dxa" w:w="2108"/>
            <w:vAlign w:val="center"/>
          </w:tcPr>
          <w:p>
            <w:pPr>
              <w:jc w:val="right"/>
              <w:bidi/>
            </w:pPr>
            <w:r/>
            <w:r>
              <w:rPr>
                <w:rFonts w:ascii="Arial" w:hAnsi="Arial"/>
                <w:b w:val="0"/>
                <w:sz w:val="14"/>
              </w:rPr>
              <w:t>662.08</w:t>
            </w:r>
          </w:p>
        </w:tc>
      </w:tr>
      <w:tr>
        <w:tc>
          <w:tcPr>
            <w:tcW w:type="dxa" w:w="2108"/>
            <w:vAlign w:val="center"/>
          </w:tcPr>
          <w:p>
            <w:pPr>
              <w:jc w:val="right"/>
              <w:bidi/>
            </w:pPr>
            <w:r/>
            <w:r>
              <w:rPr>
                <w:rFonts w:ascii="Arial" w:hAnsi="Arial"/>
                <w:b w:val="0"/>
                <w:sz w:val="14"/>
              </w:rPr>
              <w:t>5.0000</w:t>
            </w:r>
          </w:p>
        </w:tc>
        <w:tc>
          <w:tcPr>
            <w:tcW w:type="dxa" w:w="2108"/>
            <w:vAlign w:val="center"/>
          </w:tcPr>
          <w:p>
            <w:pPr>
              <w:jc w:val="right"/>
              <w:bidi/>
            </w:pPr>
            <w:r/>
            <w:r>
              <w:rPr>
                <w:rFonts w:ascii="Arial" w:hAnsi="Arial"/>
                <w:b w:val="0"/>
                <w:sz w:val="14"/>
              </w:rPr>
              <w:t>0.6881</w:t>
            </w:r>
          </w:p>
        </w:tc>
        <w:tc>
          <w:tcPr>
            <w:tcW w:type="dxa" w:w="2108"/>
            <w:vAlign w:val="center"/>
          </w:tcPr>
          <w:p>
            <w:pPr>
              <w:jc w:val="right"/>
              <w:bidi/>
            </w:pPr>
            <w:r/>
            <w:r>
              <w:rPr>
                <w:rFonts w:ascii="Arial" w:hAnsi="Arial"/>
                <w:b w:val="0"/>
                <w:sz w:val="14"/>
              </w:rPr>
              <w:t>0.0084</w:t>
            </w:r>
          </w:p>
        </w:tc>
        <w:tc>
          <w:tcPr>
            <w:tcW w:type="dxa" w:w="2108"/>
            <w:vAlign w:val="center"/>
          </w:tcPr>
          <w:p>
            <w:pPr>
              <w:jc w:val="right"/>
              <w:bidi/>
            </w:pPr>
            <w:r/>
            <w:r>
              <w:rPr>
                <w:rFonts w:ascii="Arial" w:hAnsi="Arial"/>
                <w:b w:val="0"/>
                <w:sz w:val="14"/>
              </w:rPr>
              <w:t>5.4604</w:t>
            </w:r>
          </w:p>
        </w:tc>
        <w:tc>
          <w:tcPr>
            <w:tcW w:type="dxa" w:w="2108"/>
            <w:vAlign w:val="center"/>
          </w:tcPr>
          <w:p>
            <w:pPr>
              <w:jc w:val="right"/>
              <w:bidi/>
            </w:pPr>
            <w:r/>
            <w:r>
              <w:rPr>
                <w:rFonts w:ascii="Arial" w:hAnsi="Arial"/>
                <w:b w:val="0"/>
                <w:sz w:val="14"/>
              </w:rPr>
              <w:t>447.89</w:t>
            </w:r>
          </w:p>
        </w:tc>
      </w:tr>
      <w:tr>
        <w:tc>
          <w:tcPr>
            <w:tcW w:type="dxa" w:w="2108"/>
            <w:vAlign w:val="center"/>
          </w:tcPr>
          <w:p>
            <w:pPr>
              <w:jc w:val="right"/>
              <w:bidi/>
            </w:pPr>
            <w:r/>
            <w:r>
              <w:rPr>
                <w:rFonts w:ascii="Arial" w:hAnsi="Arial"/>
                <w:b w:val="0"/>
                <w:sz w:val="14"/>
              </w:rPr>
              <w:t>10.0000</w:t>
            </w:r>
          </w:p>
        </w:tc>
        <w:tc>
          <w:tcPr>
            <w:tcW w:type="dxa" w:w="2108"/>
            <w:vAlign w:val="center"/>
          </w:tcPr>
          <w:p>
            <w:pPr>
              <w:jc w:val="right"/>
              <w:bidi/>
            </w:pPr>
            <w:r/>
            <w:r>
              <w:rPr>
                <w:rFonts w:ascii="Arial" w:hAnsi="Arial"/>
                <w:b w:val="0"/>
                <w:sz w:val="14"/>
              </w:rPr>
              <w:t>0.7595</w:t>
            </w:r>
          </w:p>
        </w:tc>
        <w:tc>
          <w:tcPr>
            <w:tcW w:type="dxa" w:w="2108"/>
            <w:vAlign w:val="center"/>
          </w:tcPr>
          <w:p>
            <w:pPr>
              <w:jc w:val="right"/>
              <w:bidi/>
            </w:pPr>
            <w:r/>
            <w:r>
              <w:rPr>
                <w:rFonts w:ascii="Arial" w:hAnsi="Arial"/>
                <w:b w:val="0"/>
                <w:sz w:val="14"/>
              </w:rPr>
              <w:t>0.0160</w:t>
            </w:r>
          </w:p>
        </w:tc>
        <w:tc>
          <w:tcPr>
            <w:tcW w:type="dxa" w:w="2108"/>
            <w:vAlign w:val="center"/>
          </w:tcPr>
          <w:p>
            <w:pPr>
              <w:jc w:val="right"/>
              <w:bidi/>
            </w:pPr>
            <w:r/>
            <w:r>
              <w:rPr>
                <w:rFonts w:ascii="Arial" w:hAnsi="Arial"/>
                <w:b w:val="0"/>
                <w:sz w:val="14"/>
              </w:rPr>
              <w:t>4.2471</w:t>
            </w:r>
          </w:p>
        </w:tc>
        <w:tc>
          <w:tcPr>
            <w:tcW w:type="dxa" w:w="2108"/>
            <w:vAlign w:val="center"/>
          </w:tcPr>
          <w:p>
            <w:pPr>
              <w:jc w:val="right"/>
              <w:bidi/>
            </w:pPr>
            <w:r/>
            <w:r>
              <w:rPr>
                <w:rFonts w:ascii="Arial" w:hAnsi="Arial"/>
                <w:b w:val="0"/>
                <w:sz w:val="14"/>
              </w:rPr>
              <w:t>345.25</w:t>
            </w:r>
          </w:p>
        </w:tc>
      </w:tr>
      <w:tr>
        <w:tc>
          <w:tcPr>
            <w:tcW w:type="dxa" w:w="2108"/>
            <w:vAlign w:val="center"/>
          </w:tcPr>
          <w:p>
            <w:pPr>
              <w:jc w:val="right"/>
              <w:bidi/>
            </w:pPr>
            <w:r/>
            <w:r>
              <w:rPr>
                <w:rFonts w:ascii="Arial" w:hAnsi="Arial"/>
                <w:b w:val="0"/>
                <w:sz w:val="14"/>
              </w:rPr>
              <w:t>30.0000</w:t>
            </w:r>
          </w:p>
        </w:tc>
        <w:tc>
          <w:tcPr>
            <w:tcW w:type="dxa" w:w="2108"/>
            <w:vAlign w:val="center"/>
          </w:tcPr>
          <w:p>
            <w:pPr>
              <w:jc w:val="right"/>
              <w:bidi/>
            </w:pPr>
            <w:r/>
            <w:r>
              <w:rPr>
                <w:rFonts w:ascii="Arial" w:hAnsi="Arial"/>
                <w:b w:val="0"/>
                <w:sz w:val="14"/>
              </w:rPr>
              <w:t>0.8185</w:t>
            </w:r>
          </w:p>
        </w:tc>
        <w:tc>
          <w:tcPr>
            <w:tcW w:type="dxa" w:w="2108"/>
            <w:vAlign w:val="center"/>
          </w:tcPr>
          <w:p>
            <w:pPr>
              <w:jc w:val="right"/>
              <w:bidi/>
            </w:pPr>
            <w:r/>
            <w:r>
              <w:rPr>
                <w:rFonts w:ascii="Arial" w:hAnsi="Arial"/>
                <w:b w:val="0"/>
                <w:sz w:val="14"/>
              </w:rPr>
              <w:t>0.0497</w:t>
            </w:r>
          </w:p>
        </w:tc>
        <w:tc>
          <w:tcPr>
            <w:tcW w:type="dxa" w:w="2108"/>
            <w:vAlign w:val="center"/>
          </w:tcPr>
          <w:p>
            <w:pPr>
              <w:jc w:val="right"/>
              <w:bidi/>
            </w:pPr>
            <w:r/>
            <w:r>
              <w:rPr>
                <w:rFonts w:ascii="Arial" w:hAnsi="Arial"/>
                <w:b w:val="0"/>
                <w:sz w:val="14"/>
              </w:rPr>
              <w:t>3.2889</w:t>
            </w:r>
          </w:p>
        </w:tc>
        <w:tc>
          <w:tcPr>
            <w:tcW w:type="dxa" w:w="2108"/>
            <w:vAlign w:val="center"/>
          </w:tcPr>
          <w:p>
            <w:pPr>
              <w:jc w:val="right"/>
              <w:bidi/>
            </w:pPr>
            <w:r/>
            <w:r>
              <w:rPr>
                <w:rFonts w:ascii="Arial" w:hAnsi="Arial"/>
                <w:b w:val="0"/>
                <w:sz w:val="14"/>
              </w:rPr>
              <w:t>260.87</w:t>
            </w:r>
          </w:p>
        </w:tc>
      </w:tr>
    </w:tbl>
    <w:p/>
    <w:p>
      <w:pPr>
        <w:jc w:val="right"/>
        <w:bidi/>
      </w:pPr>
      <w:r>
        <w:rPr>
          <w:rFonts w:ascii="Arial" w:hAnsi="Arial"/>
          <w:b w:val="0"/>
          <w:sz w:val="22"/>
        </w:rPr>
        <w:t>زيادة TTL ترفع إعادة استخدام Token وتخفض V2I والزمن والبايتات، لكنها تزيد خطر قبول ثقة قديمة. انخفاض النسبة مع كثافة أعلى قد يتزامن مع ارتفاع العدد المطلق للاستعلامات المتجنبة لأن مقام التفاعلات يكبر أسرع.</w:t>
      </w:r>
    </w:p>
    <w:p>
      <w:pPr>
        <w:pStyle w:val="Heading1"/>
        <w:jc w:val="right"/>
        <w:bidi/>
      </w:pPr>
      <w:r>
        <w:rPr>
          <w:rFonts w:ascii="Arial" w:hAnsi="Arial"/>
          <w:color w:val="000000"/>
        </w:rPr>
        <w:t>10. الهجمات والمرونة</w:t>
      </w:r>
    </w:p>
    <w:p>
      <w:pPr>
        <w:jc w:val="center"/>
      </w:pPr>
      <w:r>
        <w:drawing>
          <wp:inline xmlns:a="http://schemas.openxmlformats.org/drawingml/2006/main" xmlns:pic="http://schemas.openxmlformats.org/drawingml/2006/picture">
            <wp:extent cx="6035040" cy="2730662"/>
            <wp:docPr id="9" name="Picture 9"/>
            <wp:cNvGraphicFramePr>
              <a:graphicFrameLocks noChangeAspect="1"/>
            </wp:cNvGraphicFramePr>
            <a:graphic>
              <a:graphicData uri="http://schemas.openxmlformats.org/drawingml/2006/picture">
                <pic:pic>
                  <pic:nvPicPr>
                    <pic:cNvPr id="0" name="09_attack_recall.png"/>
                    <pic:cNvPicPr/>
                  </pic:nvPicPr>
                  <pic:blipFill>
                    <a:blip r:embed="rId17"/>
                    <a:stretch>
                      <a:fillRect/>
                    </a:stretch>
                  </pic:blipFill>
                  <pic:spPr>
                    <a:xfrm>
                      <a:off x="0" y="0"/>
                      <a:ext cx="6035040" cy="2730662"/>
                    </a:xfrm>
                    <a:prstGeom prst="rect"/>
                  </pic:spPr>
                </pic:pic>
              </a:graphicData>
            </a:graphic>
          </wp:inline>
        </w:drawing>
      </w:r>
    </w:p>
    <w:p>
      <w:pPr>
        <w:jc w:val="center"/>
      </w:pPr>
      <w:r>
        <w:rPr>
          <w:rFonts w:ascii="Arial" w:hAnsi="Arial"/>
          <w:i/>
          <w:sz w:val="18"/>
        </w:rPr>
        <w:t>Recall حسب نوع الهجوم</w:t>
      </w:r>
    </w:p>
    <w:p>
      <w:pPr>
        <w:jc w:val="center"/>
      </w:pPr>
      <w:r>
        <w:drawing>
          <wp:inline xmlns:a="http://schemas.openxmlformats.org/drawingml/2006/main" xmlns:pic="http://schemas.openxmlformats.org/drawingml/2006/picture">
            <wp:extent cx="6035040" cy="2448103"/>
            <wp:docPr id="10" name="Picture 10"/>
            <wp:cNvGraphicFramePr>
              <a:graphicFrameLocks noChangeAspect="1"/>
            </wp:cNvGraphicFramePr>
            <a:graphic>
              <a:graphicData uri="http://schemas.openxmlformats.org/drawingml/2006/picture">
                <pic:pic>
                  <pic:nvPicPr>
                    <pic:cNvPr id="0" name="10_robustness_extension.png"/>
                    <pic:cNvPicPr/>
                  </pic:nvPicPr>
                  <pic:blipFill>
                    <a:blip r:embed="rId18"/>
                    <a:stretch>
                      <a:fillRect/>
                    </a:stretch>
                  </pic:blipFill>
                  <pic:spPr>
                    <a:xfrm>
                      <a:off x="0" y="0"/>
                      <a:ext cx="6035040" cy="2448103"/>
                    </a:xfrm>
                    <a:prstGeom prst="rect"/>
                  </pic:spPr>
                </pic:pic>
              </a:graphicData>
            </a:graphic>
          </wp:inline>
        </w:drawing>
      </w:r>
    </w:p>
    <w:p>
      <w:pPr>
        <w:jc w:val="center"/>
      </w:pPr>
      <w:r>
        <w:rPr>
          <w:rFonts w:ascii="Arial" w:hAnsi="Arial"/>
          <w:i/>
          <w:sz w:val="18"/>
        </w:rPr>
        <w:t>امتداد المرونة</w:t>
      </w:r>
    </w:p>
    <w:p>
      <w:pPr>
        <w:jc w:val="right"/>
        <w:bidi/>
      </w:pPr>
      <w:r>
        <w:rPr>
          <w:rFonts w:ascii="Arial" w:hAnsi="Arial"/>
          <w:b w:val="0"/>
          <w:sz w:val="22"/>
        </w:rPr>
        <w:t>لم يغير المدقق الخبيث القرارات ضمن 305 تفعيلات لكنه رفع P95 بنحو 249.80 ms؛ هذا ليس برهان أمان عام. الاتهام الكاذب رفع FRR، والحجب خفض Recall، وLeave-one-source-out منع اختلاف الاتهام في ablation مع كلفة Recall كبيرة.</w:t>
      </w:r>
    </w:p>
    <w:p>
      <w:pPr>
        <w:pStyle w:val="Heading1"/>
        <w:jc w:val="right"/>
        <w:bidi/>
      </w:pPr>
      <w:r>
        <w:rPr>
          <w:rFonts w:ascii="Arial" w:hAnsi="Arial"/>
          <w:color w:val="000000"/>
        </w:rPr>
        <w:t>11. الإحصاء وحدود الادعاء</w:t>
      </w:r>
    </w:p>
    <w:p>
      <w:pPr>
        <w:jc w:val="right"/>
        <w:bidi/>
      </w:pPr>
      <w:r>
        <w:rPr>
          <w:rFonts w:ascii="Arial" w:hAnsi="Arial"/>
          <w:b w:val="0"/>
          <w:sz w:val="22"/>
        </w:rPr>
        <w:t>Holm طُبق داخل 24 عائلة، كل منها 20 مقارنة. رُفض 240/480 للمقاييس التشغيلية. 0.0390625 قيمة حدية صحيحة مع عشر بذور وفروق باتجاه واحد. الدراسة تبقى Post-hoc Supplementary/Exploratory.</w:t>
      </w:r>
    </w:p>
    <w:p>
      <w:pPr>
        <w:pStyle w:val="ListBullet"/>
        <w:jc w:val="right"/>
        <w:bidi/>
      </w:pPr>
      <w:r>
        <w:rPr>
          <w:rFonts w:ascii="Arial" w:hAnsi="Arial"/>
          <w:b w:val="0"/>
          <w:sz w:val="22"/>
        </w:rPr>
        <w:t>مسموح: تكافؤ تصنيفي شبه كامل تحت CRN.</w:t>
      </w:r>
    </w:p>
    <w:p>
      <w:pPr>
        <w:pStyle w:val="ListBullet"/>
        <w:jc w:val="right"/>
        <w:bidi/>
      </w:pPr>
      <w:r>
        <w:rPr>
          <w:rFonts w:ascii="Arial" w:hAnsi="Arial"/>
          <w:b w:val="0"/>
          <w:sz w:val="22"/>
        </w:rPr>
        <w:t>مسموح: موازنة رسائل أقل وبايتات أكثر للموزع.</w:t>
      </w:r>
    </w:p>
    <w:p>
      <w:pPr>
        <w:pStyle w:val="ListBullet"/>
        <w:jc w:val="right"/>
        <w:bidi/>
      </w:pPr>
      <w:r>
        <w:rPr>
          <w:rFonts w:ascii="Arial" w:hAnsi="Arial"/>
          <w:b w:val="0"/>
          <w:sz w:val="22"/>
        </w:rPr>
        <w:t>ممنوع: الموزع أفضل دائماً أو زمنه ميداني.</w:t>
      </w:r>
    </w:p>
    <w:p>
      <w:pPr>
        <w:pStyle w:val="ListBullet"/>
        <w:jc w:val="right"/>
        <w:bidi/>
      </w:pPr>
      <w:r>
        <w:rPr>
          <w:rFonts w:ascii="Arial" w:hAnsi="Arial"/>
          <w:b w:val="0"/>
          <w:sz w:val="22"/>
        </w:rPr>
        <w:t>ممنوع: PBFT يحسن جودة الدليل أو يثبت أماناً إنتاجياً عاماً.</w:t>
      </w:r>
    </w:p>
    <w:p>
      <w:pPr>
        <w:pStyle w:val="ListBullet"/>
        <w:jc w:val="right"/>
        <w:bidi/>
      </w:pPr>
      <w:r>
        <w:rPr>
          <w:rFonts w:ascii="Arial" w:hAnsi="Arial"/>
          <w:b w:val="0"/>
          <w:sz w:val="22"/>
        </w:rPr>
        <w:t>ممنوع: الأوزان استوفت القيود المسبقة.</w:t>
      </w:r>
    </w:p>
    <w:p>
      <w:pPr>
        <w:pStyle w:val="Heading1"/>
        <w:jc w:val="right"/>
        <w:bidi/>
      </w:pPr>
      <w:r>
        <w:rPr>
          <w:rFonts w:ascii="Arial" w:hAnsi="Arial"/>
          <w:color w:val="000000"/>
        </w:rPr>
        <w:t>12. صياغة دفاع مختصرة</w:t>
      </w:r>
    </w:p>
    <w:p>
      <w:pPr>
        <w:jc w:val="right"/>
        <w:bidi/>
      </w:pPr>
      <w:r>
        <w:rPr>
          <w:rFonts w:ascii="Arial" w:hAnsi="Arial"/>
          <w:b/>
          <w:sz w:val="22"/>
        </w:rPr>
        <w:t>صممت آلية ثقة مقيدة بالأدلة ونفذتها في مسارين مركزي بعيد وموزع محلي. قارنت المسارين على الآثار والبذور نفسها مع CRN. أثبتت النتائج أن اللامركزية لا تفرض تدهوراً تصنيفياً جوهرياً، لكنها تعيد توزيع الكلفة بين الرسائل والبايتات والمعالجة والتأخير، وتصبح جذابة زمنياً فقط عندما تتجاوز الوصلة الخلفية حدوداً مشروطة بالطبولوجيا والكثافة.</w:t>
      </w:r>
    </w:p>
    <w:sectPr w:rsidR="00FC693F" w:rsidRPr="0006063C" w:rsidSect="00034616">
      <w:pgSz w:w="12240" w:h="15840"/>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