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E8541" w14:textId="77777777" w:rsidR="00B31A2E" w:rsidRDefault="00B31A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4AEA2D" w14:textId="77777777" w:rsidR="00B31A2E" w:rsidRDefault="004D497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E357ED">
        <w:pict w14:anchorId="1A340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4F0698D6" w14:textId="77777777" w:rsidR="00B31A2E" w:rsidRDefault="004D497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4B223770" w14:textId="77777777" w:rsidR="00B31A2E" w:rsidRDefault="004D497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7AB59A87" w14:textId="77777777" w:rsidR="00B31A2E" w:rsidRDefault="00B31A2E">
      <w:pPr>
        <w:jc w:val="center"/>
        <w:rPr>
          <w:color w:val="000000"/>
          <w:sz w:val="28"/>
          <w:szCs w:val="28"/>
        </w:rPr>
      </w:pPr>
    </w:p>
    <w:p w14:paraId="23F61AE4" w14:textId="77777777" w:rsidR="00B31A2E" w:rsidRDefault="00B31A2E">
      <w:pPr>
        <w:jc w:val="center"/>
        <w:rPr>
          <w:b/>
          <w:color w:val="000000"/>
          <w:sz w:val="28"/>
          <w:szCs w:val="28"/>
        </w:rPr>
      </w:pPr>
    </w:p>
    <w:p w14:paraId="33725B65" w14:textId="77777777" w:rsidR="00B31A2E" w:rsidRDefault="004D4975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14:paraId="4528FEDE" w14:textId="77777777" w:rsidR="00B31A2E" w:rsidRDefault="00B31A2E">
      <w:pPr>
        <w:pStyle w:val="Heading1"/>
        <w:rPr>
          <w:color w:val="000000"/>
          <w:sz w:val="28"/>
          <w:szCs w:val="28"/>
        </w:rPr>
      </w:pPr>
    </w:p>
    <w:p w14:paraId="50C667EF" w14:textId="77777777" w:rsidR="00B31A2E" w:rsidRDefault="00B31A2E">
      <w:pPr>
        <w:pStyle w:val="Heading1"/>
        <w:rPr>
          <w:color w:val="000000"/>
          <w:sz w:val="28"/>
          <w:szCs w:val="28"/>
        </w:rPr>
      </w:pPr>
    </w:p>
    <w:p w14:paraId="668E1B22" w14:textId="77777777" w:rsidR="00B31A2E" w:rsidRDefault="004D4975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2F4C435F" w14:textId="2BC301B0" w:rsidR="00B31A2E" w:rsidRPr="00B603AC" w:rsidRDefault="004D4975" w:rsidP="00B603AC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 </w:t>
      </w:r>
    </w:p>
    <w:p w14:paraId="1BC156E0" w14:textId="77777777" w:rsidR="00B31A2E" w:rsidRDefault="004D4975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14:paraId="632E8E2A" w14:textId="304584E8" w:rsidR="00B31A2E" w:rsidRDefault="004D4975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  <w:r w:rsidR="00FC37C2">
        <w:rPr>
          <w:b/>
          <w:i w:val="0"/>
          <w:color w:val="000000"/>
        </w:rPr>
        <w:t>Lunggram</w:t>
      </w:r>
      <w:bookmarkStart w:id="0" w:name="_GoBack"/>
      <w:bookmarkEnd w:id="0"/>
    </w:p>
    <w:p w14:paraId="0C10C358" w14:textId="77777777" w:rsidR="00B31A2E" w:rsidRDefault="00B31A2E"/>
    <w:p w14:paraId="7A22B186" w14:textId="77777777" w:rsidR="00B31A2E" w:rsidRDefault="004D4975">
      <w:r>
        <w:t xml:space="preserve"> </w:t>
      </w:r>
    </w:p>
    <w:p w14:paraId="2001687A" w14:textId="77777777" w:rsidR="00B31A2E" w:rsidRDefault="004D4975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7111E177" w14:textId="77777777" w:rsidR="00B31A2E" w:rsidRDefault="004D4975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B31A2E" w14:paraId="32763626" w14:textId="77777777">
        <w:tc>
          <w:tcPr>
            <w:tcW w:w="3236" w:type="dxa"/>
          </w:tcPr>
          <w:p w14:paraId="56038791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6074B0E6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77B33E9E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B31A2E" w14:paraId="7680502C" w14:textId="77777777">
        <w:tc>
          <w:tcPr>
            <w:tcW w:w="3236" w:type="dxa"/>
          </w:tcPr>
          <w:p w14:paraId="7C08284B" w14:textId="0BBF9B47" w:rsidR="00B31A2E" w:rsidRDefault="00DD4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Tharwat</w:t>
            </w:r>
            <w:proofErr w:type="spellEnd"/>
            <w:r w:rsidR="004D4975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5FFEB2F1" w14:textId="7CAA2909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D47C5">
              <w:rPr>
                <w:color w:val="000000"/>
              </w:rPr>
              <w:t>Maramero.tharwat@gmail.com</w:t>
            </w:r>
          </w:p>
        </w:tc>
        <w:tc>
          <w:tcPr>
            <w:tcW w:w="3311" w:type="dxa"/>
          </w:tcPr>
          <w:p w14:paraId="49239E64" w14:textId="06FE96F0" w:rsidR="00B31A2E" w:rsidRDefault="00DD4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Section 1 </w:t>
            </w:r>
          </w:p>
        </w:tc>
      </w:tr>
      <w:tr w:rsidR="00B31A2E" w14:paraId="7221C437" w14:textId="77777777">
        <w:tc>
          <w:tcPr>
            <w:tcW w:w="3236" w:type="dxa"/>
          </w:tcPr>
          <w:p w14:paraId="33908CC4" w14:textId="05917972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D47C5">
              <w:rPr>
                <w:color w:val="000000"/>
              </w:rPr>
              <w:t>Reem Walid</w:t>
            </w:r>
          </w:p>
        </w:tc>
        <w:tc>
          <w:tcPr>
            <w:tcW w:w="3641" w:type="dxa"/>
          </w:tcPr>
          <w:p w14:paraId="4B74FA84" w14:textId="4F2C49BE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D47C5">
              <w:rPr>
                <w:color w:val="000000"/>
              </w:rPr>
              <w:t>reemwalidd@gmail.com</w:t>
            </w:r>
          </w:p>
        </w:tc>
        <w:tc>
          <w:tcPr>
            <w:tcW w:w="3311" w:type="dxa"/>
          </w:tcPr>
          <w:p w14:paraId="61BB8673" w14:textId="4A1AFDE9" w:rsidR="00B31A2E" w:rsidRDefault="00DD4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2</w:t>
            </w:r>
          </w:p>
        </w:tc>
      </w:tr>
      <w:tr w:rsidR="00B31A2E" w14:paraId="07ED236D" w14:textId="77777777">
        <w:tc>
          <w:tcPr>
            <w:tcW w:w="3236" w:type="dxa"/>
          </w:tcPr>
          <w:p w14:paraId="1471550A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5AD81934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2F4BBF0D" w14:textId="77777777" w:rsidR="00B31A2E" w:rsidRDefault="00B3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F74CDF0" w14:textId="77777777" w:rsidR="00B31A2E" w:rsidRDefault="00B31A2E">
      <w:pPr>
        <w:rPr>
          <w:b/>
          <w:sz w:val="28"/>
          <w:szCs w:val="28"/>
        </w:rPr>
      </w:pPr>
    </w:p>
    <w:p w14:paraId="2F0D32A6" w14:textId="77777777" w:rsidR="00B31A2E" w:rsidRDefault="00B31A2E">
      <w:pPr>
        <w:jc w:val="center"/>
        <w:rPr>
          <w:color w:val="000000"/>
          <w:sz w:val="28"/>
          <w:szCs w:val="28"/>
        </w:rPr>
      </w:pPr>
    </w:p>
    <w:p w14:paraId="285CE891" w14:textId="77777777" w:rsidR="00B31A2E" w:rsidRDefault="004D497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0A2716C1" w14:textId="63F69C26" w:rsidR="00B31A2E" w:rsidRDefault="00B603AC" w:rsidP="00B603A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 w:rsidRPr="00B603AC">
        <w:rPr>
          <w:sz w:val="28"/>
          <w:szCs w:val="28"/>
        </w:rPr>
        <w:t>The models could predict the development of lung cancer</w:t>
      </w:r>
      <w:r>
        <w:rPr>
          <w:sz w:val="28"/>
          <w:szCs w:val="28"/>
        </w:rPr>
        <w:t xml:space="preserve"> </w:t>
      </w:r>
      <w:r w:rsidRPr="00B603AC">
        <w:rPr>
          <w:sz w:val="28"/>
          <w:szCs w:val="28"/>
        </w:rPr>
        <w:t>with modest discriminatory accuracy, similar to that</w:t>
      </w:r>
      <w:r>
        <w:rPr>
          <w:sz w:val="28"/>
          <w:szCs w:val="28"/>
        </w:rPr>
        <w:t xml:space="preserve"> </w:t>
      </w:r>
      <w:r w:rsidRPr="00B603AC">
        <w:rPr>
          <w:sz w:val="28"/>
          <w:szCs w:val="28"/>
        </w:rPr>
        <w:t>of other cancer prediction models. The statistically</w:t>
      </w:r>
      <w:r>
        <w:rPr>
          <w:sz w:val="28"/>
          <w:szCs w:val="28"/>
        </w:rPr>
        <w:t xml:space="preserve"> </w:t>
      </w:r>
      <w:r w:rsidRPr="00B603AC">
        <w:rPr>
          <w:sz w:val="28"/>
          <w:szCs w:val="28"/>
        </w:rPr>
        <w:t>significant variables in the models (including history</w:t>
      </w:r>
      <w:r>
        <w:rPr>
          <w:sz w:val="28"/>
          <w:szCs w:val="28"/>
        </w:rPr>
        <w:t xml:space="preserve"> </w:t>
      </w:r>
      <w:r w:rsidRPr="00B603AC">
        <w:rPr>
          <w:sz w:val="28"/>
          <w:szCs w:val="28"/>
        </w:rPr>
        <w:t>of exposure to environmental tobacco smoke, family</w:t>
      </w:r>
      <w:r>
        <w:rPr>
          <w:sz w:val="28"/>
          <w:szCs w:val="28"/>
        </w:rPr>
        <w:t xml:space="preserve"> </w:t>
      </w:r>
      <w:r w:rsidRPr="00B603AC">
        <w:rPr>
          <w:sz w:val="28"/>
          <w:szCs w:val="28"/>
        </w:rPr>
        <w:t>history of cancer, dust and asbestos exposure, history</w:t>
      </w:r>
      <w:r>
        <w:rPr>
          <w:sz w:val="28"/>
          <w:szCs w:val="28"/>
        </w:rPr>
        <w:t xml:space="preserve"> </w:t>
      </w:r>
      <w:r w:rsidRPr="00B603AC">
        <w:rPr>
          <w:sz w:val="28"/>
          <w:szCs w:val="28"/>
        </w:rPr>
        <w:t>of respiratory diseases, and smoking history) can be</w:t>
      </w:r>
      <w:r>
        <w:rPr>
          <w:sz w:val="28"/>
          <w:szCs w:val="28"/>
        </w:rPr>
        <w:t xml:space="preserve"> </w:t>
      </w:r>
      <w:r w:rsidRPr="00B603AC">
        <w:rPr>
          <w:sz w:val="28"/>
          <w:szCs w:val="28"/>
        </w:rPr>
        <w:t>assessed by patient interview.</w:t>
      </w:r>
    </w:p>
    <w:p w14:paraId="18A0A29D" w14:textId="77777777" w:rsidR="00B31A2E" w:rsidRDefault="00B31A2E">
      <w:pPr>
        <w:rPr>
          <w:b/>
          <w:sz w:val="28"/>
          <w:szCs w:val="28"/>
        </w:rPr>
      </w:pPr>
    </w:p>
    <w:p w14:paraId="658B12DC" w14:textId="77777777" w:rsidR="00B31A2E" w:rsidRDefault="004D497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20DC4523" w14:textId="5E686D8C" w:rsidR="00B31A2E" w:rsidRDefault="00B603A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predict the development of lung </w:t>
      </w:r>
      <w:proofErr w:type="gramStart"/>
      <w:r>
        <w:rPr>
          <w:sz w:val="28"/>
          <w:szCs w:val="28"/>
        </w:rPr>
        <w:t>cancer .</w:t>
      </w:r>
      <w:proofErr w:type="gramEnd"/>
    </w:p>
    <w:p w14:paraId="3D5515B3" w14:textId="77777777" w:rsidR="00B31A2E" w:rsidRDefault="00B31A2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042E4088" w14:textId="77777777" w:rsidR="00B31A2E" w:rsidRDefault="00B31A2E">
      <w:pPr>
        <w:rPr>
          <w:b/>
          <w:sz w:val="28"/>
          <w:szCs w:val="28"/>
        </w:rPr>
      </w:pPr>
    </w:p>
    <w:p w14:paraId="7D6E6656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0F58F5A5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62D46CEB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0A635322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1F78F813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7ED1B7A2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4E7EADAC" w14:textId="77777777" w:rsidR="00B31A2E" w:rsidRDefault="004D497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are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14:paraId="6CD98802" w14:textId="1684C705" w:rsidR="00B31A2E" w:rsidRDefault="004D4975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</w:rPr>
        <w:t xml:space="preserve"> </w:t>
      </w:r>
      <w:r w:rsidR="00B603AC">
        <w:rPr>
          <w:color w:val="000000"/>
          <w:sz w:val="28"/>
          <w:szCs w:val="28"/>
        </w:rPr>
        <w:t>Lung navigator application. Our model will</w:t>
      </w:r>
      <w:r w:rsidR="00B603AC">
        <w:rPr>
          <w:color w:val="000000"/>
          <w:sz w:val="28"/>
          <w:szCs w:val="28"/>
          <w:lang w:bidi="ar-EG"/>
        </w:rPr>
        <w:t xml:space="preserve"> have higher accuracy </w:t>
      </w:r>
      <w:proofErr w:type="gramStart"/>
      <w:r w:rsidR="00B603AC">
        <w:rPr>
          <w:color w:val="000000"/>
          <w:sz w:val="28"/>
          <w:szCs w:val="28"/>
          <w:lang w:bidi="ar-EG"/>
        </w:rPr>
        <w:t>rate</w:t>
      </w:r>
      <w:r w:rsidR="00DB37E8">
        <w:rPr>
          <w:color w:val="000000"/>
          <w:sz w:val="28"/>
          <w:szCs w:val="28"/>
          <w:lang w:bidi="ar-EG"/>
        </w:rPr>
        <w:t xml:space="preserve"> .</w:t>
      </w:r>
      <w:proofErr w:type="gramEnd"/>
    </w:p>
    <w:p w14:paraId="70439D79" w14:textId="77777777" w:rsidR="00B31A2E" w:rsidRDefault="00B31A2E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6CFD28C2" w14:textId="77777777" w:rsidR="00B31A2E" w:rsidRDefault="00B31A2E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471199C8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09455883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44615EAC" w14:textId="77777777" w:rsidR="00B31A2E" w:rsidRDefault="004D4975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6679D874" w14:textId="77777777" w:rsidR="00B31A2E" w:rsidRDefault="004D497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</w:p>
    <w:p w14:paraId="6B71D086" w14:textId="4991DDEC" w:rsidR="00B31A2E" w:rsidRDefault="00DB37E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1. Machine learning.</w:t>
      </w:r>
    </w:p>
    <w:p w14:paraId="51759140" w14:textId="3D8440E2" w:rsidR="00DB37E8" w:rsidRDefault="00DB37E8" w:rsidP="00DB37E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2. Ui/Ux.</w:t>
      </w:r>
    </w:p>
    <w:p w14:paraId="15B9E8BC" w14:textId="75B85470" w:rsidR="00DB37E8" w:rsidRDefault="00DB37E8" w:rsidP="00DB37E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3. Flutter.</w:t>
      </w:r>
    </w:p>
    <w:p w14:paraId="0859A496" w14:textId="77777777" w:rsidR="00B31A2E" w:rsidRDefault="00B31A2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720BC45D" w14:textId="77777777" w:rsidR="00B31A2E" w:rsidRDefault="004D497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Software:-</w:t>
      </w:r>
      <w:proofErr w:type="gramEnd"/>
      <w:r>
        <w:rPr>
          <w:b/>
          <w:sz w:val="28"/>
          <w:szCs w:val="28"/>
        </w:rPr>
        <w:t xml:space="preserve">                   </w:t>
      </w:r>
    </w:p>
    <w:p w14:paraId="487914A1" w14:textId="77777777" w:rsidR="00B31A2E" w:rsidRDefault="004D497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192D3E" w14:textId="77777777" w:rsidR="00B31A2E" w:rsidRDefault="00B31A2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14:paraId="28E98BAD" w14:textId="77777777" w:rsidR="00B31A2E" w:rsidRDefault="004D497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Hardware:-</w:t>
      </w:r>
      <w:proofErr w:type="gramEnd"/>
    </w:p>
    <w:p w14:paraId="76A1A502" w14:textId="6AEFA1AD" w:rsidR="00B31A2E" w:rsidRDefault="00DB37E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None.</w:t>
      </w:r>
    </w:p>
    <w:p w14:paraId="32442D25" w14:textId="77777777" w:rsidR="00B31A2E" w:rsidRDefault="00B31A2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7C84C22C" w14:textId="77777777" w:rsidR="00B31A2E" w:rsidRDefault="004D497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1A1B1B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608E9DDE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5A4B3D4A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137B3274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784B3533" w14:textId="77777777" w:rsidR="00B31A2E" w:rsidRDefault="004D4975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B31A2E" w14:paraId="04102A2A" w14:textId="77777777">
        <w:tc>
          <w:tcPr>
            <w:tcW w:w="1908" w:type="dxa"/>
          </w:tcPr>
          <w:p w14:paraId="7844D40B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0387A735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06263D73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B31A2E" w14:paraId="5C0353F4" w14:textId="77777777">
        <w:tc>
          <w:tcPr>
            <w:tcW w:w="1908" w:type="dxa"/>
          </w:tcPr>
          <w:p w14:paraId="7B2E485F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399B70C7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1B425D55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31A2E" w14:paraId="1CF46710" w14:textId="77777777">
        <w:tc>
          <w:tcPr>
            <w:tcW w:w="1908" w:type="dxa"/>
          </w:tcPr>
          <w:p w14:paraId="06B89BD3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33E9B81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43E0AA5C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31A2E" w14:paraId="498D2041" w14:textId="77777777">
        <w:tc>
          <w:tcPr>
            <w:tcW w:w="1908" w:type="dxa"/>
          </w:tcPr>
          <w:p w14:paraId="672289E8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331172DB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3F7012C7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31A2E" w14:paraId="732F86B5" w14:textId="77777777">
        <w:trPr>
          <w:trHeight w:val="413"/>
        </w:trPr>
        <w:tc>
          <w:tcPr>
            <w:tcW w:w="1908" w:type="dxa"/>
          </w:tcPr>
          <w:p w14:paraId="461B2DC9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1BB85F7F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0B345F0F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31A2E" w14:paraId="57EF4216" w14:textId="77777777">
        <w:tc>
          <w:tcPr>
            <w:tcW w:w="1908" w:type="dxa"/>
          </w:tcPr>
          <w:p w14:paraId="014FB9CE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6A97C49D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5B5E9E64" w14:textId="77777777" w:rsidR="00B31A2E" w:rsidRDefault="004D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B31A2E" w14:paraId="5A5C30F4" w14:textId="77777777">
        <w:trPr>
          <w:trHeight w:val="71"/>
        </w:trPr>
        <w:tc>
          <w:tcPr>
            <w:tcW w:w="1908" w:type="dxa"/>
          </w:tcPr>
          <w:p w14:paraId="10C72514" w14:textId="77777777" w:rsidR="00B31A2E" w:rsidRDefault="00B3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42E63700" w14:textId="77777777" w:rsidR="00B31A2E" w:rsidRDefault="00B3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14D8C076" w14:textId="77777777" w:rsidR="00B31A2E" w:rsidRDefault="00B3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DCEE26D" w14:textId="77777777" w:rsidR="00B31A2E" w:rsidRDefault="00B31A2E">
      <w:pPr>
        <w:rPr>
          <w:b/>
          <w:sz w:val="28"/>
          <w:szCs w:val="28"/>
        </w:rPr>
      </w:pPr>
    </w:p>
    <w:p w14:paraId="24D124A6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0677BEDD" w14:textId="77777777" w:rsidR="00B31A2E" w:rsidRDefault="00B31A2E">
      <w:pPr>
        <w:rPr>
          <w:rFonts w:ascii="Georgia" w:eastAsia="Georgia" w:hAnsi="Georgia" w:cs="Georgia"/>
          <w:smallCaps/>
          <w:sz w:val="28"/>
          <w:szCs w:val="28"/>
        </w:rPr>
      </w:pPr>
    </w:p>
    <w:p w14:paraId="3AE1CD7F" w14:textId="77777777" w:rsidR="00B31A2E" w:rsidRDefault="004D497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76FEF991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[1] </w:t>
      </w:r>
      <w:proofErr w:type="spellStart"/>
      <w:r w:rsidRPr="00DB37E8">
        <w:rPr>
          <w:b/>
          <w:sz w:val="28"/>
          <w:szCs w:val="28"/>
        </w:rPr>
        <w:t>Ferlay</w:t>
      </w:r>
      <w:proofErr w:type="spellEnd"/>
      <w:r w:rsidRPr="00DB37E8">
        <w:rPr>
          <w:b/>
          <w:sz w:val="28"/>
          <w:szCs w:val="28"/>
        </w:rPr>
        <w:t xml:space="preserve">, J.; </w:t>
      </w:r>
      <w:proofErr w:type="spellStart"/>
      <w:r w:rsidRPr="00DB37E8">
        <w:rPr>
          <w:b/>
          <w:sz w:val="28"/>
          <w:szCs w:val="28"/>
        </w:rPr>
        <w:t>Soerjomataram</w:t>
      </w:r>
      <w:proofErr w:type="spellEnd"/>
      <w:r w:rsidRPr="00DB37E8">
        <w:rPr>
          <w:b/>
          <w:sz w:val="28"/>
          <w:szCs w:val="28"/>
        </w:rPr>
        <w:t xml:space="preserve">, I.; Dikshit, R.; </w:t>
      </w:r>
      <w:proofErr w:type="spellStart"/>
      <w:r w:rsidRPr="00DB37E8">
        <w:rPr>
          <w:b/>
          <w:sz w:val="28"/>
          <w:szCs w:val="28"/>
        </w:rPr>
        <w:t>Eser</w:t>
      </w:r>
      <w:proofErr w:type="spellEnd"/>
      <w:r w:rsidRPr="00DB37E8">
        <w:rPr>
          <w:b/>
          <w:sz w:val="28"/>
          <w:szCs w:val="28"/>
        </w:rPr>
        <w:t xml:space="preserve">, S.; Mathers, C.; </w:t>
      </w:r>
      <w:proofErr w:type="spellStart"/>
      <w:r w:rsidRPr="00DB37E8">
        <w:rPr>
          <w:b/>
          <w:sz w:val="28"/>
          <w:szCs w:val="28"/>
        </w:rPr>
        <w:t>Rebelo</w:t>
      </w:r>
      <w:proofErr w:type="spellEnd"/>
      <w:r w:rsidRPr="00DB37E8">
        <w:rPr>
          <w:b/>
          <w:sz w:val="28"/>
          <w:szCs w:val="28"/>
        </w:rPr>
        <w:t xml:space="preserve">, M. 2015. Cancer </w:t>
      </w:r>
    </w:p>
    <w:p w14:paraId="2EB92F81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incidence and mortality worldwide: sources, methods and major patterns in GLOBOCAN 2012. </w:t>
      </w:r>
    </w:p>
    <w:p w14:paraId="11603D36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Int J Cancer, 136(5), 359 –386. </w:t>
      </w:r>
    </w:p>
    <w:p w14:paraId="3418EFD3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lastRenderedPageBreak/>
        <w:t xml:space="preserve">[2] </w:t>
      </w:r>
      <w:proofErr w:type="spellStart"/>
      <w:r w:rsidRPr="00DB37E8">
        <w:rPr>
          <w:b/>
          <w:sz w:val="28"/>
          <w:szCs w:val="28"/>
        </w:rPr>
        <w:t>Gadgeel</w:t>
      </w:r>
      <w:proofErr w:type="spellEnd"/>
      <w:r w:rsidRPr="00DB37E8">
        <w:rPr>
          <w:b/>
          <w:sz w:val="28"/>
          <w:szCs w:val="28"/>
        </w:rPr>
        <w:t xml:space="preserve">, S.M.; Ramalingam, S.S; </w:t>
      </w:r>
      <w:proofErr w:type="spellStart"/>
      <w:r w:rsidRPr="00DB37E8">
        <w:rPr>
          <w:b/>
          <w:sz w:val="28"/>
          <w:szCs w:val="28"/>
        </w:rPr>
        <w:t>Kalekerian</w:t>
      </w:r>
      <w:proofErr w:type="spellEnd"/>
      <w:r w:rsidRPr="00DB37E8">
        <w:rPr>
          <w:b/>
          <w:sz w:val="28"/>
          <w:szCs w:val="28"/>
        </w:rPr>
        <w:t xml:space="preserve">, G.P. 2012. Treatment of lung Cancer, </w:t>
      </w:r>
      <w:proofErr w:type="spellStart"/>
      <w:r w:rsidRPr="00DB37E8">
        <w:rPr>
          <w:b/>
          <w:sz w:val="28"/>
          <w:szCs w:val="28"/>
        </w:rPr>
        <w:t>adiol</w:t>
      </w:r>
      <w:proofErr w:type="spellEnd"/>
      <w:r w:rsidRPr="00DB37E8">
        <w:rPr>
          <w:b/>
          <w:sz w:val="28"/>
          <w:szCs w:val="28"/>
        </w:rPr>
        <w:t xml:space="preserve"> Clin </w:t>
      </w:r>
    </w:p>
    <w:p w14:paraId="3BB535C3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North Am, 961-74. </w:t>
      </w:r>
    </w:p>
    <w:p w14:paraId="31DC57F3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[3] Sruthi </w:t>
      </w:r>
      <w:proofErr w:type="spellStart"/>
      <w:r w:rsidRPr="00DB37E8">
        <w:rPr>
          <w:b/>
          <w:sz w:val="28"/>
          <w:szCs w:val="28"/>
        </w:rPr>
        <w:t>Ignatious</w:t>
      </w:r>
      <w:proofErr w:type="spellEnd"/>
      <w:r w:rsidRPr="00DB37E8">
        <w:rPr>
          <w:b/>
          <w:sz w:val="28"/>
          <w:szCs w:val="28"/>
        </w:rPr>
        <w:t xml:space="preserve">, Robin </w:t>
      </w:r>
      <w:proofErr w:type="gramStart"/>
      <w:r w:rsidRPr="00DB37E8">
        <w:rPr>
          <w:b/>
          <w:sz w:val="28"/>
          <w:szCs w:val="28"/>
        </w:rPr>
        <w:t>Joseph .</w:t>
      </w:r>
      <w:proofErr w:type="gramEnd"/>
      <w:r w:rsidRPr="00DB37E8">
        <w:rPr>
          <w:b/>
          <w:sz w:val="28"/>
          <w:szCs w:val="28"/>
        </w:rPr>
        <w:t xml:space="preserve"> 2015. Computer Aided Lung Cancer Detection System, </w:t>
      </w:r>
    </w:p>
    <w:p w14:paraId="6D26E482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Proceedings of 2015 Global Conference on Communication Technologies (GCCT 2015), 7342723. </w:t>
      </w:r>
    </w:p>
    <w:p w14:paraId="08194A43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[4] American Cancer Society, URL: https://www.cancer.org/cancer/non-small-cell-lungcancer/causes-risks-prevention/what-causes.html. </w:t>
      </w:r>
    </w:p>
    <w:p w14:paraId="4D42A9B5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[5] W. Wang and S. Wu. 2016. A Study on Lung Cancer Detection by Image Processing, </w:t>
      </w:r>
    </w:p>
    <w:p w14:paraId="11755588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International Conference on Communications, Circuits and Systems, Guilin, 371-374. </w:t>
      </w:r>
    </w:p>
    <w:p w14:paraId="5D5EEE8A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[6] A. Sarkar, A. Sadhu, S. B. Thakur, S. Sengupta, A. Mukherjee and J. Chatterjee. 2016. Multimodal </w:t>
      </w:r>
    </w:p>
    <w:p w14:paraId="1DF1FD73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characterization of radiologically detectable lung lesions, 38th Annual International Conference of </w:t>
      </w:r>
    </w:p>
    <w:p w14:paraId="6794EC08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the IEEE Engineering in Medicine and Biology Society (EMBC), Orlando, FL, 1422-1425. </w:t>
      </w:r>
    </w:p>
    <w:p w14:paraId="572FE524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[7] Greenberg, A. K., Yee, H., &amp; Rom, W. N. 2002. Preneoplastic lesions of the lung. Respiratory </w:t>
      </w:r>
    </w:p>
    <w:p w14:paraId="6376880B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Research, 3(1). </w:t>
      </w:r>
    </w:p>
    <w:p w14:paraId="554DF266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[8] </w:t>
      </w:r>
      <w:proofErr w:type="spellStart"/>
      <w:r w:rsidRPr="00DB37E8">
        <w:rPr>
          <w:b/>
          <w:sz w:val="28"/>
          <w:szCs w:val="28"/>
        </w:rPr>
        <w:t>Klebe</w:t>
      </w:r>
      <w:proofErr w:type="spellEnd"/>
      <w:r w:rsidRPr="00DB37E8">
        <w:rPr>
          <w:b/>
          <w:sz w:val="28"/>
          <w:szCs w:val="28"/>
        </w:rPr>
        <w:t xml:space="preserve">, S., &amp; Henderson, D. W. 2013. Facts and fiction: premalignant lesions of lung tissues. </w:t>
      </w:r>
    </w:p>
    <w:p w14:paraId="2A591C2E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Pathology, 45(3), 305–315. </w:t>
      </w:r>
    </w:p>
    <w:p w14:paraId="379AE47B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[9] K. Hirayama et al. 2017. Extraction of GGO regions from chest CT images using deep </w:t>
      </w:r>
      <w:proofErr w:type="gramStart"/>
      <w:r w:rsidRPr="00DB37E8">
        <w:rPr>
          <w:b/>
          <w:sz w:val="28"/>
          <w:szCs w:val="28"/>
        </w:rPr>
        <w:t>learning ,</w:t>
      </w:r>
      <w:proofErr w:type="gramEnd"/>
      <w:r w:rsidRPr="00DB37E8">
        <w:rPr>
          <w:b/>
          <w:sz w:val="28"/>
          <w:szCs w:val="28"/>
        </w:rPr>
        <w:t xml:space="preserve"> </w:t>
      </w:r>
    </w:p>
    <w:p w14:paraId="4C3C1F5F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17th International Conference on Control, Automation and Systems (ICCAS), </w:t>
      </w:r>
      <w:proofErr w:type="spellStart"/>
      <w:r w:rsidRPr="00DB37E8">
        <w:rPr>
          <w:b/>
          <w:sz w:val="28"/>
          <w:szCs w:val="28"/>
        </w:rPr>
        <w:t>Jeju</w:t>
      </w:r>
      <w:proofErr w:type="spellEnd"/>
      <w:r w:rsidRPr="00DB37E8">
        <w:rPr>
          <w:b/>
          <w:sz w:val="28"/>
          <w:szCs w:val="28"/>
        </w:rPr>
        <w:t xml:space="preserve">, 2017, 351-355. </w:t>
      </w:r>
    </w:p>
    <w:p w14:paraId="398C4D70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[10] Yu, K.-H., Zhang, C., Berry, G. J., Altman, R. B., </w:t>
      </w:r>
      <w:proofErr w:type="spellStart"/>
      <w:r w:rsidRPr="00DB37E8">
        <w:rPr>
          <w:b/>
          <w:sz w:val="28"/>
          <w:szCs w:val="28"/>
        </w:rPr>
        <w:t>Ré</w:t>
      </w:r>
      <w:proofErr w:type="spellEnd"/>
      <w:r w:rsidRPr="00DB37E8">
        <w:rPr>
          <w:b/>
          <w:sz w:val="28"/>
          <w:szCs w:val="28"/>
        </w:rPr>
        <w:t xml:space="preserve">, C., Rubin, D. L., &amp; Snyder, M. 2016. </w:t>
      </w:r>
    </w:p>
    <w:p w14:paraId="568397EE" w14:textId="77777777" w:rsidR="00DB37E8" w:rsidRPr="00DB37E8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Predicting non-small cell lung cancer prognosis by fully automated microscopic pathology image </w:t>
      </w:r>
    </w:p>
    <w:p w14:paraId="0963B522" w14:textId="6C817A1E" w:rsidR="00B31A2E" w:rsidRDefault="00DB37E8" w:rsidP="00DB3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  <w:r w:rsidRPr="00DB37E8">
        <w:rPr>
          <w:b/>
          <w:sz w:val="28"/>
          <w:szCs w:val="28"/>
        </w:rPr>
        <w:t xml:space="preserve">features. Nature Communications, 7, 12474. </w:t>
      </w:r>
      <w:r>
        <w:rPr>
          <w:b/>
          <w:sz w:val="28"/>
          <w:szCs w:val="28"/>
        </w:rPr>
        <w:t xml:space="preserve"> </w:t>
      </w:r>
    </w:p>
    <w:p w14:paraId="512882F0" w14:textId="77777777" w:rsidR="00B31A2E" w:rsidRDefault="00B31A2E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B31A2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D7FAE" w14:textId="77777777" w:rsidR="00E357ED" w:rsidRDefault="00E357ED">
      <w:r>
        <w:separator/>
      </w:r>
    </w:p>
  </w:endnote>
  <w:endnote w:type="continuationSeparator" w:id="0">
    <w:p w14:paraId="4893066D" w14:textId="77777777" w:rsidR="00E357ED" w:rsidRDefault="00E3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B375E" w14:textId="77777777" w:rsidR="00B31A2E" w:rsidRDefault="00B31A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5C7D3D7" w14:textId="1EB9489E" w:rsidR="00B31A2E" w:rsidRDefault="004D497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47C5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2FD3A" w14:textId="77777777" w:rsidR="00B31A2E" w:rsidRDefault="00B31A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19898B24" w14:textId="77777777" w:rsidR="00B31A2E" w:rsidRDefault="004D497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47C5">
      <w:rPr>
        <w:noProof/>
        <w:color w:val="000000"/>
      </w:rPr>
      <w:t>1</w:t>
    </w:r>
    <w:r>
      <w:rPr>
        <w:color w:val="000000"/>
      </w:rPr>
      <w:fldChar w:fldCharType="end"/>
    </w:r>
  </w:p>
  <w:p w14:paraId="4CAB9B3A" w14:textId="77777777" w:rsidR="00B31A2E" w:rsidRDefault="00B31A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2A03A" w14:textId="77777777" w:rsidR="00E357ED" w:rsidRDefault="00E357ED">
      <w:r>
        <w:separator/>
      </w:r>
    </w:p>
  </w:footnote>
  <w:footnote w:type="continuationSeparator" w:id="0">
    <w:p w14:paraId="10CBE4EA" w14:textId="77777777" w:rsidR="00E357ED" w:rsidRDefault="00E35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4B52F" w14:textId="77777777" w:rsidR="00B31A2E" w:rsidRDefault="00E357E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7937B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1B37E" w14:textId="77777777" w:rsidR="00B31A2E" w:rsidRDefault="00E357E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0FF424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E064E" w14:textId="77777777" w:rsidR="00B31A2E" w:rsidRDefault="00E357E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24272D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2E"/>
    <w:rsid w:val="00443B67"/>
    <w:rsid w:val="004D4975"/>
    <w:rsid w:val="00B31A2E"/>
    <w:rsid w:val="00B603AC"/>
    <w:rsid w:val="00DB37E8"/>
    <w:rsid w:val="00DD47C5"/>
    <w:rsid w:val="00E357ED"/>
    <w:rsid w:val="00FC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0A3607"/>
  <w15:docId w15:val="{4FD0050C-2C13-4486-AEC7-46CE8238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Reem Walid Ahmed</cp:lastModifiedBy>
  <cp:revision>3</cp:revision>
  <dcterms:created xsi:type="dcterms:W3CDTF">2016-09-22T20:24:00Z</dcterms:created>
  <dcterms:modified xsi:type="dcterms:W3CDTF">2022-03-15T12:29:00Z</dcterms:modified>
</cp:coreProperties>
</file>