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Vendor Questions — The Model</w:t>
      </w:r>
    </w:p>
    <w:p>
      <w:pPr>
        <w:spacing w:after="400"/>
        <w:jc w:val="center"/>
      </w:pPr>
      <w:r>
        <w:rPr>
          <w:i/>
          <w:iCs/>
          <w:color w:val="555555"/>
          <w:sz w:val="24"/>
          <w:szCs w:val="24"/>
        </w:rPr>
        <w:t xml:space="preserve">Semantic layer, relationships, metrics, grain, and architectural fit</w:t>
      </w:r>
    </w:p>
    <w:p>
      <w:pPr>
        <w:spacing w:after="240"/>
      </w:pPr>
      <w:r>
        <w:t xml:space="preserve">This document covers vendor questions about the model — the semantic layer, attributes, relationships, metrics, and how the tool builds and maintains the foundation that every dashboard sits on. A companion document covers vendor questions about dashboards specifically. Together they form the basis for the upcoming vendor deep-dive session.</w:t>
      </w:r>
    </w:p>
    <w:p>
      <w:pPr>
        <w:pStyle w:val="Heading1"/>
      </w:pPr>
      <w:r>
        <w:rPr>
          <w:b/>
          <w:bCs/>
        </w:rPr>
        <w:t xml:space="preserve">1. Attributes, forms, and entity representation</w:t>
      </w:r>
    </w:p>
    <w:p>
      <w:pPr>
        <w:pStyle w:val="Heading2"/>
      </w:pPr>
      <w:r>
        <w:rPr>
          <w:b/>
          <w:bCs/>
        </w:rPr>
        <w:t xml:space="preserve">1.1 Attribute forms — display, filter, join</w:t>
      </w:r>
    </w:p>
    <w:p>
      <w:pPr>
        <w:spacing w:after="120"/>
      </w:pPr>
      <w:r>
        <w:t xml:space="preserve">An attribute in this tool can carry multiple forms — an ID form used for joins and filtering, a description form used for display labels, and sometimes additional forms (LEI, ticker, source-system code). All forms are parallel representations of the same business entity, stored in different columns on the same row.</w:t>
      </w:r>
    </w:p>
    <w:p>
      <w:pPr>
        <w:spacing w:after="120"/>
      </w:pPr>
      <w:r>
        <w:rPr>
          <w:b/>
          <w:bCs/>
        </w:rPr>
        <w:t xml:space="preserve">What I would like to understand:</w:t>
      </w:r>
    </w:p>
    <w:p>
      <w:pPr>
        <w:pStyle w:val="ListParagraph"/>
        <w:numPr>
          <w:ilvl w:val="0"/>
          <w:numId w:val="2"/>
        </w:numPr>
        <w:spacing w:after="80"/>
      </w:pPr>
      <w:r>
        <w:t xml:space="preserve">How do I control which form is used for display, which for filtering, and which for the actual database join?</w:t>
      </w:r>
    </w:p>
    <w:p>
      <w:pPr>
        <w:pStyle w:val="ListParagraph"/>
        <w:numPr>
          <w:ilvl w:val="0"/>
          <w:numId w:val="2"/>
        </w:numPr>
        <w:spacing w:after="80"/>
      </w:pPr>
      <w:r>
        <w:t xml:space="preserve">When a multi-form attribute is placed on a grid, all forms render as sub-columns by default. How do I hide individual forms at the grid level while keeping them available for filtering and joins?</w:t>
      </w:r>
    </w:p>
    <w:p>
      <w:pPr>
        <w:pStyle w:val="ListParagraph"/>
        <w:numPr>
          <w:ilvl w:val="0"/>
          <w:numId w:val="2"/>
        </w:numPr>
        <w:spacing w:after="80"/>
      </w:pPr>
      <w:r>
        <w:t xml:space="preserve">Is the default display form a per-attribute setting in the model, a per-grid setting, or both?</w:t>
      </w:r>
    </w:p>
    <w:p>
      <w:pPr>
        <w:pStyle w:val="Heading2"/>
      </w:pPr>
      <w:r>
        <w:rPr>
          <w:b/>
          <w:bCs/>
        </w:rPr>
        <w:t xml:space="preserve">1.2 Duplicate attributes with (1), (2) suffixes</w:t>
      </w:r>
    </w:p>
    <w:p>
      <w:pPr>
        <w:spacing w:after="120"/>
      </w:pPr>
      <w:r>
        <w:t xml:space="preserve">When the same column name appears in more than one table (for example, counterparty_code on the counterparty dim, the agreement dim, and several facts), the tool creates separate attributes with (1), (2) suffixes. Sometimes these really are the same business entity that should be merged; sometimes they are intentionally different things that happen to share a column name (for example, governing_law on the counterparty dim versus the agreement dim mean different things in the business).</w:t>
      </w:r>
    </w:p>
    <w:p>
      <w:pPr>
        <w:spacing w:after="120"/>
      </w:pPr>
      <w:r>
        <w:rPr>
          <w:b/>
          <w:bCs/>
        </w:rPr>
        <w:t xml:space="preserve">What I would like to understand:</w:t>
      </w:r>
    </w:p>
    <w:p>
      <w:pPr>
        <w:pStyle w:val="ListParagraph"/>
        <w:numPr>
          <w:ilvl w:val="0"/>
          <w:numId w:val="2"/>
        </w:numPr>
        <w:spacing w:after="80"/>
      </w:pPr>
      <w:r>
        <w:t xml:space="preserve">What is the correct workflow when the same column appears across fact and multiple dim tables? When do I merge, when do I release from linking, when do I delete the duplicate?</w:t>
      </w:r>
    </w:p>
    <w:p>
      <w:pPr>
        <w:pStyle w:val="ListParagraph"/>
        <w:numPr>
          <w:ilvl w:val="0"/>
          <w:numId w:val="2"/>
        </w:numPr>
        <w:spacing w:after="80"/>
      </w:pPr>
      <w:r>
        <w:t xml:space="preserve">Is there a way to tell the tool up-front that two columns across tables are the same business entity, so the duplicate is never created in the first place?</w:t>
      </w:r>
    </w:p>
    <w:p>
      <w:pPr>
        <w:pStyle w:val="ListParagraph"/>
        <w:numPr>
          <w:ilvl w:val="0"/>
          <w:numId w:val="2"/>
        </w:numPr>
        <w:spacing w:after="80"/>
      </w:pPr>
      <w:r>
        <w:t xml:space="preserve">When the model already has the canonical attribute (e.g. Counterparty) and a new table import re-introduces the same column, can the tool recognise it and merge rather than creating Counterparty (1)?</w:t>
      </w:r>
    </w:p>
    <w:p>
      <w:pPr>
        <w:pStyle w:val="Heading2"/>
      </w:pPr>
      <w:r>
        <w:rPr>
          <w:b/>
          <w:bCs/>
        </w:rPr>
        <w:t xml:space="preserve">1.3 Attribute descriptions paraphrased by the AI</w:t>
      </w:r>
    </w:p>
    <w:p>
      <w:pPr>
        <w:spacing w:after="120"/>
      </w:pPr>
      <w:r>
        <w:t xml:space="preserve">When I import a table, the AI generates its own version of each attribute description, which is similar to but not the same as the description that was already in the source (typically Unity Catalog). This creates two slightly different definitions of the same thing — a governance gap.</w:t>
      </w:r>
    </w:p>
    <w:p>
      <w:pPr>
        <w:spacing w:after="120"/>
      </w:pPr>
      <w:r>
        <w:rPr>
          <w:b/>
          <w:bCs/>
        </w:rPr>
        <w:t xml:space="preserve">What I would like to understand:</w:t>
      </w:r>
    </w:p>
    <w:p>
      <w:pPr>
        <w:pStyle w:val="ListParagraph"/>
        <w:numPr>
          <w:ilvl w:val="0"/>
          <w:numId w:val="2"/>
        </w:numPr>
        <w:spacing w:after="80"/>
      </w:pPr>
      <w:r>
        <w:t xml:space="preserve">Can the tool consume attribute descriptions from Unity Catalog as the source of truth, instead of paraphrasing?</w:t>
      </w:r>
    </w:p>
    <w:p>
      <w:pPr>
        <w:pStyle w:val="ListParagraph"/>
        <w:numPr>
          <w:ilvl w:val="0"/>
          <w:numId w:val="2"/>
        </w:numPr>
        <w:spacing w:after="80"/>
      </w:pPr>
      <w:r>
        <w:t xml:space="preserve">Is there a sync mechanism so that when a definition changes in Unity Catalog, the metadata in the tool updates automatically?</w:t>
      </w:r>
    </w:p>
    <w:p>
      <w:pPr>
        <w:pStyle w:val="ListParagraph"/>
        <w:numPr>
          <w:ilvl w:val="0"/>
          <w:numId w:val="2"/>
        </w:numPr>
        <w:spacing w:after="80"/>
      </w:pPr>
      <w:r>
        <w:t xml:space="preserve">How does Mosaic Sentinel interact with Unity Catalog — does it detect drift between the two?</w:t>
      </w:r>
    </w:p>
    <w:p>
      <w:pPr>
        <w:pStyle w:val="Heading1"/>
      </w:pPr>
      <w:r>
        <w:rPr>
          <w:b/>
          <w:bCs/>
        </w:rPr>
        <w:t xml:space="preserve">2. Relationships and join paths</w:t>
      </w:r>
    </w:p>
    <w:p>
      <w:pPr>
        <w:pStyle w:val="Heading2"/>
      </w:pPr>
      <w:r>
        <w:rPr>
          <w:b/>
          <w:bCs/>
        </w:rPr>
        <w:t xml:space="preserve">2.1 The optimiser silently picks a query path that changes the answer</w:t>
      </w:r>
    </w:p>
    <w:p>
      <w:pPr>
        <w:spacing w:after="120"/>
      </w:pPr>
      <w:r>
        <w:rPr>
          <w:b/>
          <w:bCs/>
        </w:rPr>
        <w:t xml:space="preserve">This is the most important issue from the build. </w:t>
      </w:r>
      <w:r>
        <w:t xml:space="preserve">I created a metric to count agreements (expected total: 12). When placed on a dashboard, the KPI returned 5. The number looked plausible and there was no warning. I discovered the issue only by inspecting the generated SQL via Query Details — the optimiser had routed the count through a fact table (issuer exposure) instead of through the agreement dimension. The fact has rows for only 5 agreements; the dim has all 12. The dim was never accessed.</w:t>
      </w:r>
    </w:p>
    <w:p>
      <w:pPr>
        <w:spacing w:after="120"/>
      </w:pPr>
      <w:r>
        <w:t xml:space="preserve">The root cause was a page-level As Of Date filter forcing the optimiser to touch a fact (since the dim has no date column). The wrong route returned a plausible but wrong number, silently.</w:t>
      </w:r>
    </w:p>
    <w:p>
      <w:pPr>
        <w:spacing w:after="120"/>
      </w:pPr>
      <w:r>
        <w:rPr>
          <w:b/>
          <w:bCs/>
        </w:rPr>
        <w:t xml:space="preserve">What I would like to understand:</w:t>
      </w:r>
    </w:p>
    <w:p>
      <w:pPr>
        <w:pStyle w:val="ListParagraph"/>
        <w:numPr>
          <w:ilvl w:val="0"/>
          <w:numId w:val="2"/>
        </w:numPr>
        <w:spacing w:after="80"/>
      </w:pPr>
      <w:r>
        <w:t xml:space="preserve">When a metric can be resolved through multiple join paths, how does the optimiser decide which one to use?</w:t>
      </w:r>
    </w:p>
    <w:p>
      <w:pPr>
        <w:pStyle w:val="ListParagraph"/>
        <w:numPr>
          <w:ilvl w:val="0"/>
          <w:numId w:val="2"/>
        </w:numPr>
        <w:spacing w:after="80"/>
      </w:pPr>
      <w:r>
        <w:t xml:space="preserve">How do I see, before publishing a metric, which path will be chosen?</w:t>
      </w:r>
    </w:p>
    <w:p>
      <w:pPr>
        <w:pStyle w:val="ListParagraph"/>
        <w:numPr>
          <w:ilvl w:val="0"/>
          <w:numId w:val="2"/>
        </w:numPr>
        <w:spacing w:after="80"/>
      </w:pPr>
      <w:r>
        <w:t xml:space="preserve">How do I force a metric to be sourced from a specific table, regardless of the filter context on the visualisation?</w:t>
      </w:r>
    </w:p>
    <w:p>
      <w:pPr>
        <w:pStyle w:val="ListParagraph"/>
        <w:numPr>
          <w:ilvl w:val="0"/>
          <w:numId w:val="2"/>
        </w:numPr>
        <w:spacing w:after="80"/>
      </w:pPr>
      <w:r>
        <w:t xml:space="preserve">Can the model warn when a metric is being computed via a path that does not include the full population of the requested entity?</w:t>
      </w:r>
    </w:p>
    <w:p>
      <w:pPr>
        <w:pStyle w:val="ListParagraph"/>
        <w:numPr>
          <w:ilvl w:val="0"/>
          <w:numId w:val="2"/>
        </w:numPr>
        <w:spacing w:after="80"/>
      </w:pPr>
      <w:r>
        <w:t xml:space="preserve">When the wrong join path is picked, what is the diagnostic workflow — how do we trace why path A was chosen over path B?</w:t>
      </w:r>
    </w:p>
    <w:p>
      <w:pPr>
        <w:pStyle w:val="Heading2"/>
      </w:pPr>
      <w:r>
        <w:rPr>
          <w:b/>
          <w:bCs/>
        </w:rPr>
        <w:t xml:space="preserve">2.2 Relationships between dimension tables are not auto-declared</w:t>
      </w:r>
    </w:p>
    <w:p>
      <w:pPr>
        <w:spacing w:after="120"/>
      </w:pPr>
      <w:r>
        <w:t xml:space="preserve">My model has Counterparty and Agreement as separate dim tables, both with counterparty_code as a join column. The auto-suggestion engine declared the relationship between them only through the fact table — there was no direct dim-to-dim relationship. When I tried to build a grid showing attributes from both dims without involving the fact, the tool raised a Cartesian product warning. I had to manually declare the direct dim-to-dim relationship.</w:t>
      </w:r>
    </w:p>
    <w:p>
      <w:pPr>
        <w:spacing w:after="120"/>
      </w:pPr>
      <w:r>
        <w:rPr>
          <w:b/>
          <w:bCs/>
        </w:rPr>
        <w:t xml:space="preserve">What I would like to understand:</w:t>
      </w:r>
    </w:p>
    <w:p>
      <w:pPr>
        <w:pStyle w:val="ListParagraph"/>
        <w:numPr>
          <w:ilvl w:val="0"/>
          <w:numId w:val="2"/>
        </w:numPr>
        <w:spacing w:after="80"/>
      </w:pPr>
      <w:r>
        <w:t xml:space="preserve">Why does the suggestion engine default to fact-mediated joins when a direct dim-to-dim join key exists?</w:t>
      </w:r>
    </w:p>
    <w:p>
      <w:pPr>
        <w:pStyle w:val="ListParagraph"/>
        <w:numPr>
          <w:ilvl w:val="0"/>
          <w:numId w:val="2"/>
        </w:numPr>
        <w:spacing w:after="80"/>
      </w:pPr>
      <w:r>
        <w:t xml:space="preserve">Is there a way to audit all dim-to-dim join opportunities and declare them in bulk?</w:t>
      </w:r>
    </w:p>
    <w:p>
      <w:pPr>
        <w:pStyle w:val="ListParagraph"/>
        <w:numPr>
          <w:ilvl w:val="0"/>
          <w:numId w:val="2"/>
        </w:numPr>
        <w:spacing w:after="80"/>
      </w:pPr>
      <w:r>
        <w:t xml:space="preserve">How does the tool handle conformed dimensions — the same business entity (e.g. Counterparty) appearing across multiple fact tables?</w:t>
      </w:r>
    </w:p>
    <w:p>
      <w:pPr>
        <w:pStyle w:val="Heading2"/>
      </w:pPr>
      <w:r>
        <w:rPr>
          <w:b/>
          <w:bCs/>
        </w:rPr>
        <w:t xml:space="preserve">2.3 Hierarchies on dim columns are not auto-declared</w:t>
      </w:r>
    </w:p>
    <w:p>
      <w:pPr>
        <w:spacing w:after="120"/>
      </w:pPr>
      <w:r>
        <w:t xml:space="preserve">My counterparty dim has descriptive columns like regulatory_regime, td_entity_name, counterparty_rating. These are clearly parents in one-to-many hierarchies — one regime applies to many counterparties, one TD entity faces many counterparties. The auto-suggestion engine did not declare these hierarchies. I had to add them manually before grids could group counterparties by regime or TD entity.</w:t>
      </w:r>
    </w:p>
    <w:p>
      <w:pPr>
        <w:spacing w:after="120"/>
      </w:pPr>
      <w:r>
        <w:t xml:space="preserve">The failure mode when this is not declared is subtle: the attribute does not function as a filter (the dashboard filter widget is placed and selected but the visualisation does not respond), and when added as a column to a grid it silently changes the row count. The user has no obvious indicator that the underlying issue is a missing relationship.</w:t>
      </w:r>
    </w:p>
    <w:p>
      <w:pPr>
        <w:spacing w:after="120"/>
      </w:pPr>
      <w:r>
        <w:rPr>
          <w:b/>
          <w:bCs/>
        </w:rPr>
        <w:t xml:space="preserve">What I would like to understand:</w:t>
      </w:r>
    </w:p>
    <w:p>
      <w:pPr>
        <w:pStyle w:val="ListParagraph"/>
        <w:numPr>
          <w:ilvl w:val="0"/>
          <w:numId w:val="2"/>
        </w:numPr>
        <w:spacing w:after="80"/>
      </w:pPr>
      <w:r>
        <w:t xml:space="preserve">When a dim column has low cardinality and clear functional dependency, should the tool suggest a parent-child relationship automatically?</w:t>
      </w:r>
    </w:p>
    <w:p>
      <w:pPr>
        <w:pStyle w:val="ListParagraph"/>
        <w:numPr>
          <w:ilvl w:val="0"/>
          <w:numId w:val="2"/>
        </w:numPr>
        <w:spacing w:after="80"/>
      </w:pPr>
      <w:r>
        <w:t xml:space="preserve">Can the tool emit a warning when a filter is placed on an attribute that has no relationship to the visualisation's grain?</w:t>
      </w:r>
    </w:p>
    <w:p>
      <w:pPr>
        <w:pStyle w:val="Heading2"/>
      </w:pPr>
      <w:r>
        <w:rPr>
          <w:b/>
          <w:bCs/>
        </w:rPr>
        <w:t xml:space="preserve">2.4 AI-suggested relationships are sometimes semantically wrong</w:t>
      </w:r>
    </w:p>
    <w:p>
      <w:pPr>
        <w:spacing w:after="120"/>
      </w:pPr>
      <w:r>
        <w:t xml:space="preserve">The AI suggestion engine sometimes proposes relationships that do not make business sense. Two specific examples observed: Is Regulatory Margin Compliant (a boolean flag) was suggested as the parent of Agreement Group Code — a true/false flag cannot meaningfully be a parent of a grouping identifier. Day Number was suggested as the parent of Month Number — the direction is backwards (Month is the parent of Day). These appear to be systematic issues with the suggestion engine treating co-occurrence on a table as evidence of parent-child semantics.</w:t>
      </w:r>
    </w:p>
    <w:p>
      <w:pPr>
        <w:spacing w:after="120"/>
      </w:pPr>
      <w:r>
        <w:rPr>
          <w:b/>
          <w:bCs/>
        </w:rPr>
        <w:t xml:space="preserve">What I would like to understand:</w:t>
      </w:r>
    </w:p>
    <w:p>
      <w:pPr>
        <w:pStyle w:val="ListParagraph"/>
        <w:numPr>
          <w:ilvl w:val="0"/>
          <w:numId w:val="2"/>
        </w:numPr>
        <w:spacing w:after="80"/>
      </w:pPr>
      <w:r>
        <w:t xml:space="preserve">What rules does the suggestion engine use to propose parent-child relationships?</w:t>
      </w:r>
    </w:p>
    <w:p>
      <w:pPr>
        <w:pStyle w:val="ListParagraph"/>
        <w:numPr>
          <w:ilvl w:val="0"/>
          <w:numId w:val="2"/>
        </w:numPr>
        <w:spacing w:after="80"/>
      </w:pPr>
      <w:r>
        <w:t xml:space="preserve">Can these suggestions be reviewed and approved in bulk before being applied, rather than going live silently?</w:t>
      </w:r>
    </w:p>
    <w:p>
      <w:pPr>
        <w:pStyle w:val="ListParagraph"/>
        <w:numPr>
          <w:ilvl w:val="0"/>
          <w:numId w:val="2"/>
        </w:numPr>
        <w:spacing w:after="80"/>
      </w:pPr>
      <w:r>
        <w:t xml:space="preserve">Can the AI be constrained to propose relationships only within declared dimension groups, or only between fact and dim tables?</w:t>
      </w:r>
    </w:p>
    <w:p>
      <w:pPr>
        <w:pStyle w:val="Heading2"/>
      </w:pPr>
      <w:r>
        <w:rPr>
          <w:b/>
          <w:bCs/>
        </w:rPr>
        <w:t xml:space="preserve">2.5 AI suggestions are very noisy overall</w:t>
      </w:r>
    </w:p>
    <w:p>
      <w:pPr>
        <w:spacing w:after="120"/>
      </w:pPr>
      <w:r>
        <w:t xml:space="preserve">Across the model the AI suggests parent-child relationships between almost every pair of attributes it sees. Most suggestions do not make business sense. Going through them one by one is slow and frustrating.</w:t>
      </w:r>
    </w:p>
    <w:p>
      <w:pPr>
        <w:spacing w:after="120"/>
      </w:pPr>
      <w:r>
        <w:rPr>
          <w:b/>
          <w:bCs/>
        </w:rPr>
        <w:t xml:space="preserve">What I would like to understand:</w:t>
      </w:r>
    </w:p>
    <w:p>
      <w:pPr>
        <w:pStyle w:val="ListParagraph"/>
        <w:numPr>
          <w:ilvl w:val="0"/>
          <w:numId w:val="2"/>
        </w:numPr>
        <w:spacing w:after="80"/>
      </w:pPr>
      <w:r>
        <w:t xml:space="preserve">What is the recommended way to work through these AI suggestions efficiently?</w:t>
      </w:r>
    </w:p>
    <w:p>
      <w:pPr>
        <w:pStyle w:val="ListParagraph"/>
        <w:numPr>
          <w:ilvl w:val="0"/>
          <w:numId w:val="2"/>
        </w:numPr>
        <w:spacing w:after="80"/>
      </w:pPr>
      <w:r>
        <w:t xml:space="preserve">Can I reject suggestions in bulk, or limit the AI to suggest only within certain areas of the model?</w:t>
      </w:r>
    </w:p>
    <w:p>
      <w:pPr>
        <w:pStyle w:val="ListParagraph"/>
        <w:numPr>
          <w:ilvl w:val="0"/>
          <w:numId w:val="2"/>
        </w:numPr>
        <w:spacing w:after="80"/>
      </w:pPr>
      <w:r>
        <w:t xml:space="preserve">Is there a way to turn the AI suggestions off entirely and build the model manually when I prefer?</w:t>
      </w:r>
    </w:p>
    <w:p>
      <w:pPr>
        <w:pStyle w:val="Heading2"/>
      </w:pPr>
      <w:r>
        <w:rPr>
          <w:b/>
          <w:bCs/>
        </w:rPr>
        <w:t xml:space="preserve">2.6 Reverting a model change does not restore previous behaviour</w:t>
      </w:r>
    </w:p>
    <w:p>
      <w:pPr>
        <w:spacing w:after="120"/>
      </w:pPr>
      <w:r>
        <w:t xml:space="preserve">I changed a relationship in the model. Two existing dashboard pages broke. I reverted the change. The two pages still failed with errors, while a new page I had built under the changed relationship continued to work. The revert did not return the model to its previous state.</w:t>
      </w:r>
    </w:p>
    <w:p>
      <w:pPr>
        <w:spacing w:after="120"/>
      </w:pPr>
      <w:r>
        <w:rPr>
          <w:b/>
          <w:bCs/>
        </w:rPr>
        <w:t xml:space="preserve">What I would like to understand:</w:t>
      </w:r>
    </w:p>
    <w:p>
      <w:pPr>
        <w:pStyle w:val="ListParagraph"/>
        <w:numPr>
          <w:ilvl w:val="0"/>
          <w:numId w:val="2"/>
        </w:numPr>
        <w:spacing w:after="80"/>
      </w:pPr>
      <w:r>
        <w:t xml:space="preserve">What is the safe workflow for changing relationships in a model that has dashboards built on it?</w:t>
      </w:r>
    </w:p>
    <w:p>
      <w:pPr>
        <w:pStyle w:val="ListParagraph"/>
        <w:numPr>
          <w:ilvl w:val="0"/>
          <w:numId w:val="2"/>
        </w:numPr>
        <w:spacing w:after="80"/>
      </w:pPr>
      <w:r>
        <w:t xml:space="preserve">Is there an impact analysis tool that shows which dashboards will be affected by a relationship change before it is committed?</w:t>
      </w:r>
    </w:p>
    <w:p>
      <w:pPr>
        <w:pStyle w:val="ListParagraph"/>
        <w:numPr>
          <w:ilvl w:val="0"/>
          <w:numId w:val="2"/>
        </w:numPr>
        <w:spacing w:after="80"/>
      </w:pPr>
      <w:r>
        <w:t xml:space="preserve">What is the correct way to truly revert a model change?</w:t>
      </w:r>
    </w:p>
    <w:p>
      <w:pPr>
        <w:pStyle w:val="Heading2"/>
      </w:pPr>
      <w:r>
        <w:rPr>
          <w:b/>
          <w:bCs/>
        </w:rPr>
        <w:t xml:space="preserve">2.7 Impact analysis when attributes or metrics change</w:t>
      </w:r>
    </w:p>
    <w:p>
      <w:pPr>
        <w:spacing w:after="120"/>
      </w:pPr>
      <w:r>
        <w:t xml:space="preserve">As the model evolves — attributes renamed, metrics redefined, relationships changed — I need to know which dashboards and downstream consumers are affected before I publish the change.</w:t>
      </w:r>
    </w:p>
    <w:p>
      <w:pPr>
        <w:spacing w:after="120"/>
      </w:pPr>
      <w:r>
        <w:rPr>
          <w:b/>
          <w:bCs/>
        </w:rPr>
        <w:t xml:space="preserve">What I would like to understand:</w:t>
      </w:r>
    </w:p>
    <w:p>
      <w:pPr>
        <w:pStyle w:val="ListParagraph"/>
        <w:numPr>
          <w:ilvl w:val="0"/>
          <w:numId w:val="2"/>
        </w:numPr>
        <w:spacing w:after="80"/>
      </w:pPr>
      <w:r>
        <w:t xml:space="preserve">Is there a built-in impact analysis tool that shows which dashboards depend on a given attribute or metric?</w:t>
      </w:r>
    </w:p>
    <w:p>
      <w:pPr>
        <w:pStyle w:val="ListParagraph"/>
        <w:numPr>
          <w:ilvl w:val="0"/>
          <w:numId w:val="2"/>
        </w:numPr>
        <w:spacing w:after="80"/>
      </w:pPr>
      <w:r>
        <w:t xml:space="preserve">When an attribute is renamed or deleted, what happens to dashboards using it — silent break, warning, automatic update?</w:t>
      </w:r>
    </w:p>
    <w:p>
      <w:pPr>
        <w:pStyle w:val="ListParagraph"/>
        <w:numPr>
          <w:ilvl w:val="0"/>
          <w:numId w:val="2"/>
        </w:numPr>
        <w:spacing w:after="80"/>
      </w:pPr>
      <w:r>
        <w:t xml:space="preserve">Does Mosaic Sentinel provide change-impact visibility, or is this a separate capability?</w:t>
      </w:r>
    </w:p>
    <w:p>
      <w:pPr>
        <w:pStyle w:val="Heading1"/>
      </w:pPr>
      <w:r>
        <w:rPr>
          <w:b/>
          <w:bCs/>
        </w:rPr>
        <w:t xml:space="preserve">3. Metrics</w:t>
      </w:r>
    </w:p>
    <w:p>
      <w:pPr>
        <w:pStyle w:val="Heading2"/>
      </w:pPr>
      <w:r>
        <w:rPr>
          <w:b/>
          <w:bCs/>
        </w:rPr>
        <w:t xml:space="preserve">3.1 Conditional metric expressions did not validate</w:t>
      </w:r>
    </w:p>
    <w:p>
      <w:pPr>
        <w:spacing w:after="120"/>
      </w:pPr>
      <w:r>
        <w:t xml:space="preserve">I tried to define a metric with a conditional Count, for example "count agreements where status equals Open". I tried Case and If patterns inside the metric formula, and neither validated. I achieved the same effect by leaving the metric generic and applying a filter on the visualisation, but the inability to bake the condition into the metric was surprising.</w:t>
      </w:r>
    </w:p>
    <w:p>
      <w:pPr>
        <w:spacing w:after="120"/>
      </w:pPr>
      <w:r>
        <w:rPr>
          <w:b/>
          <w:bCs/>
        </w:rPr>
        <w:t xml:space="preserve">What I would like to understand:</w:t>
      </w:r>
    </w:p>
    <w:p>
      <w:pPr>
        <w:pStyle w:val="ListParagraph"/>
        <w:numPr>
          <w:ilvl w:val="0"/>
          <w:numId w:val="2"/>
        </w:numPr>
        <w:spacing w:after="80"/>
      </w:pPr>
      <w:r>
        <w:t xml:space="preserve">What is the supported way to create a conditional count or sum metric?</w:t>
      </w:r>
    </w:p>
    <w:p>
      <w:pPr>
        <w:pStyle w:val="ListParagraph"/>
        <w:numPr>
          <w:ilvl w:val="0"/>
          <w:numId w:val="2"/>
        </w:numPr>
        <w:spacing w:after="80"/>
      </w:pPr>
      <w:r>
        <w:t xml:space="preserve">Is the visualisation-level filter the intended pattern, or should conditional logic live inside the metric definition?</w:t>
      </w:r>
    </w:p>
    <w:p>
      <w:pPr>
        <w:pStyle w:val="Heading2"/>
      </w:pPr>
      <w:r>
        <w:rPr>
          <w:b/>
          <w:bCs/>
        </w:rPr>
        <w:t xml:space="preserve">3.2 CountDistinct is not in the basic aggregation dropdown</w:t>
      </w:r>
    </w:p>
    <w:p>
      <w:pPr>
        <w:spacing w:after="120"/>
      </w:pPr>
      <w:r>
        <w:t xml:space="preserve">When creating a metric in the basic editor, the Aggregation dropdown offers Count but not CountDistinct. In the advanced formula editor, the Distinct flag is available via formula syntax. The capability exists but is hidden from the basic editor.</w:t>
      </w:r>
    </w:p>
    <w:p>
      <w:pPr>
        <w:spacing w:after="120"/>
      </w:pPr>
      <w:r>
        <w:rPr>
          <w:b/>
          <w:bCs/>
        </w:rPr>
        <w:t xml:space="preserve">What I would like to understand:</w:t>
      </w:r>
    </w:p>
    <w:p>
      <w:pPr>
        <w:pStyle w:val="ListParagraph"/>
        <w:numPr>
          <w:ilvl w:val="0"/>
          <w:numId w:val="2"/>
        </w:numPr>
        <w:spacing w:after="80"/>
      </w:pPr>
      <w:r>
        <w:t xml:space="preserve">Why is CountDistinct not exposed in the basic aggregation dropdown?</w:t>
      </w:r>
    </w:p>
    <w:p>
      <w:pPr>
        <w:pStyle w:val="ListParagraph"/>
        <w:numPr>
          <w:ilvl w:val="0"/>
          <w:numId w:val="2"/>
        </w:numPr>
        <w:spacing w:after="80"/>
      </w:pPr>
      <w:r>
        <w:t xml:space="preserve">Is the right pattern to drop into the formula editor for any non-standard aggregation?</w:t>
      </w:r>
    </w:p>
    <w:p>
      <w:pPr>
        <w:pStyle w:val="Heading2"/>
      </w:pPr>
      <w:r>
        <w:rPr>
          <w:b/>
          <w:bCs/>
        </w:rPr>
        <w:t xml:space="preserve">3.3 Currency and abbreviated number formatting</w:t>
      </w:r>
    </w:p>
    <w:p>
      <w:pPr>
        <w:spacing w:after="120"/>
      </w:pPr>
      <w:r>
        <w:t xml:space="preserve">I have a measure that returns a dollar amount in the millions. I could not find a setting to display it as abbreviated currency such as $4.5M or $860K. The number format panel did not show a clear currency option, and there did not appear to be a measure-level setting in the model.</w:t>
      </w:r>
    </w:p>
    <w:p>
      <w:pPr>
        <w:spacing w:after="120"/>
      </w:pPr>
      <w:r>
        <w:rPr>
          <w:b/>
          <w:bCs/>
        </w:rPr>
        <w:t xml:space="preserve">What I would like to understand:</w:t>
      </w:r>
    </w:p>
    <w:p>
      <w:pPr>
        <w:pStyle w:val="ListParagraph"/>
        <w:numPr>
          <w:ilvl w:val="0"/>
          <w:numId w:val="2"/>
        </w:numPr>
        <w:spacing w:after="80"/>
      </w:pPr>
      <w:r>
        <w:t xml:space="preserve">What is the recommended way to format a measure as currency with K, M, B abbreviation?</w:t>
      </w:r>
    </w:p>
    <w:p>
      <w:pPr>
        <w:pStyle w:val="ListParagraph"/>
        <w:numPr>
          <w:ilvl w:val="0"/>
          <w:numId w:val="2"/>
        </w:numPr>
        <w:spacing w:after="80"/>
      </w:pPr>
      <w:r>
        <w:t xml:space="preserve">Is currency a per-visualisation setting, a per-measure setting in the model, or both?</w:t>
      </w:r>
    </w:p>
    <w:p>
      <w:pPr>
        <w:pStyle w:val="Heading2"/>
      </w:pPr>
      <w:r>
        <w:rPr>
          <w:b/>
          <w:bCs/>
        </w:rPr>
        <w:t xml:space="preserve">3.4 The metric editor differs between the model and the dashboard</w:t>
      </w:r>
    </w:p>
    <w:p>
      <w:pPr>
        <w:spacing w:after="120"/>
      </w:pPr>
      <w:r>
        <w:t xml:space="preserve">The metric editor opened from the model has a different set of options than the metric editor opened from a dashboard visualisation. The dashboard-level editor exposes Level, Filter qualifier, and an "Ignore attribute filters from the same hierarchy" toggle. The model-level editor does not. Both edit the same underlying metric.</w:t>
      </w:r>
    </w:p>
    <w:p>
      <w:pPr>
        <w:spacing w:after="120"/>
      </w:pPr>
      <w:r>
        <w:rPr>
          <w:b/>
          <w:bCs/>
        </w:rPr>
        <w:t xml:space="preserve">What I would like to understand:</w:t>
      </w:r>
    </w:p>
    <w:p>
      <w:pPr>
        <w:pStyle w:val="ListParagraph"/>
        <w:numPr>
          <w:ilvl w:val="0"/>
          <w:numId w:val="2"/>
        </w:numPr>
        <w:spacing w:after="80"/>
      </w:pPr>
      <w:r>
        <w:t xml:space="preserve">Why are the two editors different? Are some options only available at one level?</w:t>
      </w:r>
    </w:p>
    <w:p>
      <w:pPr>
        <w:pStyle w:val="ListParagraph"/>
        <w:numPr>
          <w:ilvl w:val="0"/>
          <w:numId w:val="2"/>
        </w:numPr>
        <w:spacing w:after="80"/>
      </w:pPr>
      <w:r>
        <w:t xml:space="preserve">When should a metric have its Level set in the model versus in each dashboard that uses it?</w:t>
      </w:r>
    </w:p>
    <w:p>
      <w:pPr>
        <w:pStyle w:val="ListParagraph"/>
        <w:numPr>
          <w:ilvl w:val="0"/>
          <w:numId w:val="2"/>
        </w:numPr>
        <w:spacing w:after="80"/>
      </w:pPr>
      <w:r>
        <w:t xml:space="preserve">If I set Level in the dashboard editor, does it travel with the metric back to the model, or does it only apply to that visualisation?</w:t>
      </w:r>
    </w:p>
    <w:p>
      <w:pPr>
        <w:pStyle w:val="Heading2"/>
      </w:pPr>
      <w:r>
        <w:rPr>
          <w:b/>
          <w:bCs/>
        </w:rPr>
        <w:t xml:space="preserve">3.5 Duplicate metrics created without warning</w:t>
      </w:r>
    </w:p>
    <w:p>
      <w:pPr>
        <w:spacing w:after="120"/>
      </w:pPr>
      <w:r>
        <w:t xml:space="preserve">When I imported a fact table, the tool auto-generated a Sum measure for each numeric column. When I later created a business-named version of one of these measures, both existed in the model side by side. There was no warning that they were duplicates. Two metrics with identical math, identical sources, but different names is exactly the governance drift I would want the model to prevent.</w:t>
      </w:r>
    </w:p>
    <w:p>
      <w:pPr>
        <w:spacing w:after="120"/>
      </w:pPr>
      <w:r>
        <w:rPr>
          <w:b/>
          <w:bCs/>
        </w:rPr>
        <w:t xml:space="preserve">What I would like to understand:</w:t>
      </w:r>
    </w:p>
    <w:p>
      <w:pPr>
        <w:pStyle w:val="ListParagraph"/>
        <w:numPr>
          <w:ilvl w:val="0"/>
          <w:numId w:val="2"/>
        </w:numPr>
        <w:spacing w:after="80"/>
      </w:pPr>
      <w:r>
        <w:t xml:space="preserve">Can the tool detect when two metrics have identical definitions and warn or merge them?</w:t>
      </w:r>
    </w:p>
    <w:p>
      <w:pPr>
        <w:pStyle w:val="ListParagraph"/>
        <w:numPr>
          <w:ilvl w:val="0"/>
          <w:numId w:val="2"/>
        </w:numPr>
        <w:spacing w:after="80"/>
      </w:pPr>
      <w:r>
        <w:t xml:space="preserve">What is the recommended workflow for replacing an auto-generated metric with a business-named one?</w:t>
      </w:r>
    </w:p>
    <w:p>
      <w:pPr>
        <w:pStyle w:val="Heading1"/>
      </w:pPr>
      <w:r>
        <w:rPr>
          <w:b/>
          <w:bCs/>
        </w:rPr>
        <w:t xml:space="preserve">4. Semi-additive measures and grain — the most significant gap</w:t>
      </w:r>
    </w:p>
    <w:p>
      <w:pPr>
        <w:pStyle w:val="Heading2"/>
      </w:pPr>
      <w:r>
        <w:rPr>
          <w:b/>
          <w:bCs/>
        </w:rPr>
        <w:t xml:space="preserve">4.1 Measures do not carry grain or per-dimension aggregation rules</w:t>
      </w:r>
    </w:p>
    <w:p>
      <w:pPr>
        <w:spacing w:after="120"/>
      </w:pPr>
      <w:r>
        <w:rPr>
          <w:b/>
          <w:bCs/>
        </w:rPr>
        <w:t xml:space="preserve">This is the most significant gap for our use case. </w:t>
      </w:r>
      <w:r>
        <w:t xml:space="preserve">In our risk environment, measures arrive in the warehouse precomputed at known grain — typically per agreement, per counterparty, per as-of-date. The grain is fixed by the upstream risk engine before the data lands. The valid aggregation per dimension is also known: dispute_amount is summable across counterparties on a single date, but not summable across dates (the right operation across time is latest, not sum).</w:t>
      </w:r>
    </w:p>
    <w:p>
      <w:pPr>
        <w:spacing w:after="120"/>
      </w:pPr>
      <w:r>
        <w:t xml:space="preserve">In the current tool, the measure does not carry this information. It is just a Sum aggregation over a numeric column. When the measure is placed on a visualisation without an appropriate date filter, the tool silently sums across all dates, producing a meaningless aggregate that looks plausible. I confirmed this directly: a dispute amount that should have been $1.6M on the latest date appeared as $6.25M when summed across five dates, with no warning.</w:t>
      </w:r>
    </w:p>
    <w:p>
      <w:pPr>
        <w:spacing w:after="120"/>
      </w:pPr>
      <w:r>
        <w:rPr>
          <w:b/>
          <w:bCs/>
        </w:rPr>
        <w:t xml:space="preserve">What I would like to understand:</w:t>
      </w:r>
    </w:p>
    <w:p>
      <w:pPr>
        <w:pStyle w:val="ListParagraph"/>
        <w:numPr>
          <w:ilvl w:val="0"/>
          <w:numId w:val="2"/>
        </w:numPr>
        <w:spacing w:after="80"/>
      </w:pPr>
      <w:r>
        <w:t xml:space="preserve">Can a measure declare its grain (the entity tuple at which it is meaningful) as a model-level property?</w:t>
      </w:r>
    </w:p>
    <w:p>
      <w:pPr>
        <w:pStyle w:val="ListParagraph"/>
        <w:numPr>
          <w:ilvl w:val="0"/>
          <w:numId w:val="2"/>
        </w:numPr>
        <w:spacing w:after="80"/>
      </w:pPr>
      <w:r>
        <w:t xml:space="preserve">Can a measure declare per-dimension aggregation rules — for example, summable across counterparty, latest across as_of_date, sum across agreement?</w:t>
      </w:r>
    </w:p>
    <w:p>
      <w:pPr>
        <w:pStyle w:val="ListParagraph"/>
        <w:numPr>
          <w:ilvl w:val="0"/>
          <w:numId w:val="2"/>
        </w:numPr>
        <w:spacing w:after="80"/>
      </w:pPr>
      <w:r>
        <w:t xml:space="preserve">If a user attempts an aggregation that violates the declared rule, will the tool refuse, default to the safe operation, or surface a warning?</w:t>
      </w:r>
    </w:p>
    <w:p>
      <w:pPr>
        <w:pStyle w:val="ListParagraph"/>
        <w:numPr>
          <w:ilvl w:val="0"/>
          <w:numId w:val="2"/>
        </w:numPr>
        <w:spacing w:after="80"/>
      </w:pPr>
      <w:r>
        <w:t xml:space="preserve">Please walk us through both level metrics and compound metrics with a worked example using a semi-additive measure such as a daily balance or end-of-period exposure.</w:t>
      </w:r>
    </w:p>
    <w:p>
      <w:pPr>
        <w:pStyle w:val="Heading2"/>
      </w:pPr>
      <w:r>
        <w:rPr>
          <w:b/>
          <w:bCs/>
        </w:rPr>
        <w:t xml:space="preserve">4.2 What does Level actually enforce?</w:t>
      </w:r>
    </w:p>
    <w:p>
      <w:pPr>
        <w:spacing w:after="120"/>
      </w:pPr>
      <w:r>
        <w:t xml:space="preserve">In the dashboard-level metric editor, I can set a Level on a metric — for example, Level = (Agreement, Counterparty, As Of Date) on dispute_amount. I want to confirm what this actually does. My current understanding is that Level controls the grain at which the metric computes internally, but does not stop the outer aggregation from rolling up across dimensions the user did not intend. If I set Level = (Agreement, Counterparty, As Of Date) on dispute_amount and then place it on a grid with only Counterparty, I believe the tool will still sum the per-date values up to the Counterparty level — re-introducing the cross-date sum.</w:t>
      </w:r>
    </w:p>
    <w:p>
      <w:pPr>
        <w:spacing w:after="120"/>
      </w:pPr>
      <w:r>
        <w:rPr>
          <w:b/>
          <w:bCs/>
        </w:rPr>
        <w:t xml:space="preserve">What I would like to understand:</w:t>
      </w:r>
    </w:p>
    <w:p>
      <w:pPr>
        <w:pStyle w:val="ListParagraph"/>
        <w:numPr>
          <w:ilvl w:val="0"/>
          <w:numId w:val="2"/>
        </w:numPr>
        <w:spacing w:after="80"/>
      </w:pPr>
      <w:r>
        <w:t xml:space="preserve">Does setting Level prevent further aggregation, or does it only control the intermediate computation grain?</w:t>
      </w:r>
    </w:p>
    <w:p>
      <w:pPr>
        <w:pStyle w:val="ListParagraph"/>
        <w:numPr>
          <w:ilvl w:val="0"/>
          <w:numId w:val="2"/>
        </w:numPr>
        <w:spacing w:after="80"/>
      </w:pPr>
      <w:r>
        <w:t xml:space="preserve">What is the correct technique to define a measure that refuses to sum across a specified dimension entirely (semi-additive enforcement)?</w:t>
      </w:r>
    </w:p>
    <w:p>
      <w:pPr>
        <w:pStyle w:val="ListParagraph"/>
        <w:numPr>
          <w:ilvl w:val="0"/>
          <w:numId w:val="2"/>
        </w:numPr>
        <w:spacing w:after="80"/>
      </w:pPr>
      <w:r>
        <w:t xml:space="preserve">Is there a worked example using a daily balance or end-of-period exposure where Level alone provides correct behaviour, with no need for additional filters?</w:t>
      </w:r>
    </w:p>
    <w:p>
      <w:pPr>
        <w:pStyle w:val="Heading2"/>
      </w:pPr>
      <w:r>
        <w:rPr>
          <w:b/>
          <w:bCs/>
        </w:rPr>
        <w:t xml:space="preserve">4.3 Grain discipline currently lives in dashboard authors' heads</w:t>
      </w:r>
    </w:p>
    <w:p>
      <w:pPr>
        <w:spacing w:after="120"/>
      </w:pPr>
      <w:r>
        <w:t xml:space="preserve">Because the model cannot enforce grain, the discipline lives in each dashboard. Every visualisation using a semi-additive measure must have the date filter pinned correctly. New dashboards built by new authors will not have this discipline unless they remember to apply it. In a regulated environment this is fragile.</w:t>
      </w:r>
    </w:p>
    <w:p>
      <w:pPr>
        <w:spacing w:after="120"/>
      </w:pPr>
      <w:r>
        <w:rPr>
          <w:b/>
          <w:bCs/>
        </w:rPr>
        <w:t xml:space="preserve">What I would like to understand:</w:t>
      </w:r>
    </w:p>
    <w:p>
      <w:pPr>
        <w:pStyle w:val="ListParagraph"/>
        <w:numPr>
          <w:ilvl w:val="0"/>
          <w:numId w:val="2"/>
        </w:numPr>
        <w:spacing w:after="80"/>
      </w:pPr>
      <w:r>
        <w:t xml:space="preserve">Are there governance features that would warn a dashboard author when they place a semi-additive measure on a visualisation without the necessary filter?</w:t>
      </w:r>
    </w:p>
    <w:p>
      <w:pPr>
        <w:pStyle w:val="ListParagraph"/>
        <w:numPr>
          <w:ilvl w:val="0"/>
          <w:numId w:val="2"/>
        </w:numPr>
        <w:spacing w:after="80"/>
      </w:pPr>
      <w:r>
        <w:t xml:space="preserve">Can a measure be tagged as "requires date filter" or similar, so the tool enforces the rule at design time rather than relying on author discipline?</w:t>
      </w:r>
    </w:p>
    <w:p>
      <w:pPr>
        <w:pStyle w:val="ListParagraph"/>
        <w:numPr>
          <w:ilvl w:val="0"/>
          <w:numId w:val="2"/>
        </w:numPr>
        <w:spacing w:after="80"/>
      </w:pPr>
      <w:r>
        <w:t xml:space="preserve">What is the recommended pattern for risk environments where measures are precomputed at known grain and the BI tool is a navigation layer, not an aggregation engine?</w:t>
      </w:r>
    </w:p>
    <w:p>
      <w:pPr>
        <w:pStyle w:val="Heading1"/>
      </w:pPr>
      <w:r>
        <w:rPr>
          <w:b/>
          <w:bCs/>
        </w:rPr>
        <w:t xml:space="preserve">5. Data, metadata, and the live connection</w:t>
      </w:r>
    </w:p>
    <w:p>
      <w:pPr>
        <w:pStyle w:val="Heading2"/>
      </w:pPr>
      <w:r>
        <w:rPr>
          <w:b/>
          <w:bCs/>
        </w:rPr>
        <w:t xml:space="preserve">5.1 Re-importing a table does not pick up new columns</w:t>
      </w:r>
    </w:p>
    <w:p>
      <w:pPr>
        <w:spacing w:after="120"/>
      </w:pPr>
      <w:r>
        <w:t xml:space="preserve">When I added two new columns to a source table and refreshed the data, the tool did not pick them up automatically. I had to re-add the table from scratch. Re-adding the table created a duplicate attribute with a (1) suffix because the join column was already mapped to an existing attribute. I had to manually map the new occurrence of the column to the existing attribute and delete the orphan.</w:t>
      </w:r>
    </w:p>
    <w:p>
      <w:pPr>
        <w:spacing w:after="120"/>
      </w:pPr>
      <w:r>
        <w:rPr>
          <w:b/>
          <w:bCs/>
        </w:rPr>
        <w:t xml:space="preserve">What I would like to understand:</w:t>
      </w:r>
    </w:p>
    <w:p>
      <w:pPr>
        <w:pStyle w:val="ListParagraph"/>
        <w:numPr>
          <w:ilvl w:val="0"/>
          <w:numId w:val="2"/>
        </w:numPr>
        <w:spacing w:after="80"/>
      </w:pPr>
      <w:r>
        <w:t xml:space="preserve">Is there a supported way to refresh table metadata that picks up new columns without re-adding the whole table?</w:t>
      </w:r>
    </w:p>
    <w:p>
      <w:pPr>
        <w:pStyle w:val="ListParagraph"/>
        <w:numPr>
          <w:ilvl w:val="0"/>
          <w:numId w:val="2"/>
        </w:numPr>
        <w:spacing w:after="80"/>
      </w:pPr>
      <w:r>
        <w:t xml:space="preserve">When the same business entity already exists as an attribute and the same column reappears via a re-import, can the tool recognise it instead of creating a duplicate?</w:t>
      </w:r>
    </w:p>
    <w:p>
      <w:pPr>
        <w:pStyle w:val="Heading2"/>
      </w:pPr>
      <w:r>
        <w:rPr>
          <w:b/>
          <w:bCs/>
        </w:rPr>
        <w:t xml:space="preserve">5.2 Attribute element lists go stale</w:t>
      </w:r>
    </w:p>
    <w:p>
      <w:pPr>
        <w:spacing w:after="120"/>
      </w:pPr>
      <w:r>
        <w:t xml:space="preserve">After new values were loaded into the source table, the tool continued to show only the old values in its element list for the affected attribute. This caused dashboard filters and dropdowns to be missing values, and meant that some bar chart categories were not appearing even though the data existed. There was no obvious refresh option.</w:t>
      </w:r>
    </w:p>
    <w:p>
      <w:pPr>
        <w:spacing w:after="120"/>
      </w:pPr>
      <w:r>
        <w:rPr>
          <w:b/>
          <w:bCs/>
        </w:rPr>
        <w:t xml:space="preserve">What I would like to understand:</w:t>
      </w:r>
    </w:p>
    <w:p>
      <w:pPr>
        <w:pStyle w:val="ListParagraph"/>
        <w:numPr>
          <w:ilvl w:val="0"/>
          <w:numId w:val="2"/>
        </w:numPr>
        <w:spacing w:after="80"/>
      </w:pPr>
      <w:r>
        <w:t xml:space="preserve">How do I refresh the element list of an attribute after new values are loaded into the source?</w:t>
      </w:r>
    </w:p>
    <w:p>
      <w:pPr>
        <w:pStyle w:val="ListParagraph"/>
        <w:numPr>
          <w:ilvl w:val="0"/>
          <w:numId w:val="2"/>
        </w:numPr>
        <w:spacing w:after="80"/>
      </w:pPr>
      <w:r>
        <w:t xml:space="preserve">Should this refresh happen automatically?</w:t>
      </w:r>
    </w:p>
    <w:p>
      <w:pPr>
        <w:pStyle w:val="Heading2"/>
      </w:pPr>
      <w:r>
        <w:rPr>
          <w:b/>
          <w:bCs/>
        </w:rPr>
        <w:t xml:space="preserve">5.3 Live mode quietly switching to Import mode</w:t>
      </w:r>
    </w:p>
    <w:p>
      <w:pPr>
        <w:spacing w:after="120"/>
      </w:pPr>
      <w:r>
        <w:t xml:space="preserve">The tool silently switched the model from Live mode to Import mode when certain authoring actions were performed (for example, adding a data prep step). This breaks live-update behaviour and any downstream behaviour depending on real-time data or row-level security.</w:t>
      </w:r>
    </w:p>
    <w:p>
      <w:pPr>
        <w:spacing w:after="120"/>
      </w:pPr>
      <w:r>
        <w:rPr>
          <w:b/>
          <w:bCs/>
        </w:rPr>
        <w:t xml:space="preserve">What I would like to understand:</w:t>
      </w:r>
    </w:p>
    <w:p>
      <w:pPr>
        <w:pStyle w:val="ListParagraph"/>
        <w:numPr>
          <w:ilvl w:val="0"/>
          <w:numId w:val="2"/>
        </w:numPr>
        <w:spacing w:after="80"/>
      </w:pPr>
      <w:r>
        <w:t xml:space="preserve">Which authoring actions force a switch from Live to Import mode?</w:t>
      </w:r>
    </w:p>
    <w:p>
      <w:pPr>
        <w:pStyle w:val="ListParagraph"/>
        <w:numPr>
          <w:ilvl w:val="0"/>
          <w:numId w:val="2"/>
        </w:numPr>
        <w:spacing w:after="80"/>
      </w:pPr>
      <w:r>
        <w:t xml:space="preserve">Is there a clear UI indicator showing the current mode, and a warning before a Live model is silently downgraded?</w:t>
      </w:r>
    </w:p>
    <w:p>
      <w:pPr>
        <w:pStyle w:val="ListParagraph"/>
        <w:numPr>
          <w:ilvl w:val="0"/>
          <w:numId w:val="2"/>
        </w:numPr>
        <w:spacing w:after="80"/>
      </w:pPr>
      <w:r>
        <w:t xml:space="preserve">How do I reverse the switch — back from Import to Live — without rebuilding the model?</w:t>
      </w:r>
    </w:p>
    <w:p>
      <w:pPr>
        <w:pStyle w:val="Heading2"/>
      </w:pPr>
      <w:r>
        <w:rPr>
          <w:b/>
          <w:bCs/>
        </w:rPr>
        <w:t xml:space="preserve">5.4 Row-level security and column masking</w:t>
      </w:r>
    </w:p>
    <w:p>
      <w:pPr>
        <w:spacing w:after="120"/>
      </w:pPr>
      <w:r>
        <w:t xml:space="preserve">Different consumers will see different slices of the same dashboard. Traders should see only their book; risk officers see everything; senior management may see aggregates only. The mechanism for this is unclear.</w:t>
      </w:r>
    </w:p>
    <w:p>
      <w:pPr>
        <w:spacing w:after="120"/>
      </w:pPr>
      <w:r>
        <w:rPr>
          <w:b/>
          <w:bCs/>
        </w:rPr>
        <w:t xml:space="preserve">What I would like to understand:</w:t>
      </w:r>
    </w:p>
    <w:p>
      <w:pPr>
        <w:pStyle w:val="ListParagraph"/>
        <w:numPr>
          <w:ilvl w:val="0"/>
          <w:numId w:val="2"/>
        </w:numPr>
        <w:spacing w:after="80"/>
      </w:pPr>
      <w:r>
        <w:t xml:space="preserve">How is row-level security implemented in this tool — at the attribute level, at the model level, or inherited from Unity Catalog?</w:t>
      </w:r>
    </w:p>
    <w:p>
      <w:pPr>
        <w:pStyle w:val="ListParagraph"/>
        <w:numPr>
          <w:ilvl w:val="0"/>
          <w:numId w:val="2"/>
        </w:numPr>
        <w:spacing w:after="80"/>
      </w:pPr>
      <w:r>
        <w:t xml:space="preserve">When the tool is in Live mode, does it pass the user identity through to Unity Catalog so UC-level row filters apply automatically? Or do we have to redefine security inside the tool?</w:t>
      </w:r>
    </w:p>
    <w:p>
      <w:pPr>
        <w:pStyle w:val="ListParagraph"/>
        <w:numPr>
          <w:ilvl w:val="0"/>
          <w:numId w:val="2"/>
        </w:numPr>
        <w:spacing w:after="80"/>
      </w:pPr>
      <w:r>
        <w:t xml:space="preserve">How does column masking interact with metrics — if a column is masked for a user, do metrics that aggregate that column still compute, or do they fail?</w:t>
      </w:r>
    </w:p>
    <w:p>
      <w:pPr>
        <w:pStyle w:val="Heading2"/>
      </w:pPr>
      <w:r>
        <w:rPr>
          <w:b/>
          <w:bCs/>
        </w:rPr>
        <w:t xml:space="preserve">5.5 Performance at production scale</w:t>
      </w:r>
    </w:p>
    <w:p>
      <w:pPr>
        <w:spacing w:after="120"/>
      </w:pPr>
      <w:r>
        <w:t xml:space="preserve">The POC has small data volumes and performance is fine. Production scale will be many orders of magnitude larger.</w:t>
      </w:r>
    </w:p>
    <w:p>
      <w:pPr>
        <w:spacing w:after="120"/>
      </w:pPr>
      <w:r>
        <w:rPr>
          <w:b/>
          <w:bCs/>
        </w:rPr>
        <w:t xml:space="preserve">What I would like to understand:</w:t>
      </w:r>
    </w:p>
    <w:p>
      <w:pPr>
        <w:pStyle w:val="ListParagraph"/>
        <w:numPr>
          <w:ilvl w:val="0"/>
          <w:numId w:val="2"/>
        </w:numPr>
        <w:spacing w:after="80"/>
      </w:pPr>
      <w:r>
        <w:t xml:space="preserve">At what scale does Live mode performance start to degrade, and what are the levers to tune it — caching, in-memory cubes, hybrid mode?</w:t>
      </w:r>
    </w:p>
    <w:p>
      <w:pPr>
        <w:pStyle w:val="ListParagraph"/>
        <w:numPr>
          <w:ilvl w:val="0"/>
          <w:numId w:val="2"/>
        </w:numPr>
        <w:spacing w:after="80"/>
      </w:pPr>
      <w:r>
        <w:t xml:space="preserve">When a user opens a dashboard, how many queries fire against Databricks? Can multiple visualisations on the same page share a single query?</w:t>
      </w:r>
    </w:p>
    <w:p>
      <w:pPr>
        <w:pStyle w:val="ListParagraph"/>
        <w:numPr>
          <w:ilvl w:val="0"/>
          <w:numId w:val="2"/>
        </w:numPr>
        <w:spacing w:after="80"/>
      </w:pPr>
      <w:r>
        <w:t xml:space="preserve">What is the recommended approach when a model needs to serve both a Live operational dashboard and a heavy analytical query — same model, two models, hybrid?</w:t>
      </w:r>
    </w:p>
    <w:p>
      <w:pPr>
        <w:pStyle w:val="Heading1"/>
      </w:pPr>
      <w:r>
        <w:rPr>
          <w:b/>
          <w:bCs/>
        </w:rPr>
        <w:t xml:space="preserve">6. Architectural position — declared semantics</w:t>
      </w:r>
    </w:p>
    <w:p>
      <w:pPr>
        <w:spacing w:after="120"/>
      </w:pPr>
      <w:r>
        <w:t xml:space="preserve">The cross-cutting architectural question for the deep dive is the shape of the semantic foundation itself. Through the build, a clearer picture emerged of what the right structure should look like. This section describes it and asks whether the product supports it today or has it on the roadmap.</w:t>
      </w:r>
    </w:p>
    <w:p>
      <w:pPr>
        <w:pStyle w:val="Heading2"/>
      </w:pPr>
      <w:r>
        <w:rPr>
          <w:b/>
          <w:bCs/>
        </w:rPr>
        <w:t xml:space="preserve">6.1 The semantic layer should consume declared semantics, not infer them</w:t>
      </w:r>
    </w:p>
    <w:p>
      <w:pPr>
        <w:spacing w:after="120"/>
      </w:pPr>
      <w:r>
        <w:t xml:space="preserve">The correct foundation for a BI tool consists of three declared artefacts, each owned by a specific function:</w:t>
      </w:r>
    </w:p>
    <w:p>
      <w:pPr>
        <w:pStyle w:val="ListParagraph"/>
        <w:numPr>
          <w:ilvl w:val="0"/>
          <w:numId w:val="2"/>
        </w:numPr>
        <w:spacing w:after="80"/>
      </w:pPr>
      <w:r>
        <w:t xml:space="preserve">The ERD, owned by data architecture. It declares entities and their relationships with cardinality. This is the business truth, decided once, published once, consumed by everyone.</w:t>
      </w:r>
    </w:p>
    <w:p>
      <w:pPr>
        <w:pStyle w:val="ListParagraph"/>
        <w:numPr>
          <w:ilvl w:val="0"/>
          <w:numId w:val="2"/>
        </w:numPr>
        <w:spacing w:after="80"/>
      </w:pPr>
      <w:r>
        <w:t xml:space="preserve">The data product definition for each entity, owned by the data producer (for example, Counterparty Reference owns Counterparty). It declares the intrinsic properties of the entity — key, display forms, classifiers, grain, quality contract. It says nothing about how the entity joins to other products, because that is not its concern.</w:t>
      </w:r>
    </w:p>
    <w:p>
      <w:pPr>
        <w:pStyle w:val="ListParagraph"/>
        <w:numPr>
          <w:ilvl w:val="0"/>
          <w:numId w:val="2"/>
        </w:numPr>
        <w:spacing w:after="80"/>
      </w:pPr>
      <w:r>
        <w:t xml:space="preserve">The fact and grain declarations, owned by the team running the measured process (for example, the CCR engine declares the collateral exposure fact at its specific grain). This says what is measured, at what grain, on which conformed dimensions.</w:t>
      </w:r>
    </w:p>
    <w:p>
      <w:pPr>
        <w:spacing w:after="120"/>
      </w:pPr>
      <w:r>
        <w:t xml:space="preserve">The BI tool should consume all three and assemble the semantic model from them. It should not infer relationships from co-occurrence on a table. The business consumer of the tool should never have to declare cardinality or join keys — that work belongs upstream.</w:t>
      </w:r>
    </w:p>
    <w:p>
      <w:pPr>
        <w:spacing w:after="120"/>
      </w:pPr>
      <w:r>
        <w:rPr>
          <w:b/>
          <w:bCs/>
        </w:rPr>
        <w:t xml:space="preserve">What I would like to understand:</w:t>
      </w:r>
    </w:p>
    <w:p>
      <w:pPr>
        <w:pStyle w:val="ListParagraph"/>
        <w:numPr>
          <w:ilvl w:val="0"/>
          <w:numId w:val="2"/>
        </w:numPr>
        <w:spacing w:after="80"/>
      </w:pPr>
      <w:r>
        <w:t xml:space="preserve">Does the product support consuming an ERD-style declaration as a first-class input?</w:t>
      </w:r>
    </w:p>
    <w:p>
      <w:pPr>
        <w:pStyle w:val="ListParagraph"/>
        <w:numPr>
          <w:ilvl w:val="0"/>
          <w:numId w:val="2"/>
        </w:numPr>
        <w:spacing w:after="80"/>
      </w:pPr>
      <w:r>
        <w:t xml:space="preserve">Can data product semantics be imported from a definition file rather than being authored inside the tool?</w:t>
      </w:r>
    </w:p>
    <w:p>
      <w:pPr>
        <w:pStyle w:val="ListParagraph"/>
        <w:numPr>
          <w:ilvl w:val="0"/>
          <w:numId w:val="2"/>
        </w:numPr>
        <w:spacing w:after="80"/>
      </w:pPr>
      <w:r>
        <w:t xml:space="preserve">Are fact and grain declarations supported as separate artefacts that can be versioned and audited?</w:t>
      </w:r>
    </w:p>
    <w:p>
      <w:pPr>
        <w:pStyle w:val="ListParagraph"/>
        <w:numPr>
          <w:ilvl w:val="0"/>
          <w:numId w:val="2"/>
        </w:numPr>
        <w:spacing w:after="80"/>
      </w:pPr>
      <w:r>
        <w:t xml:space="preserve">When a relationship is missing, does the tool flag the gap and require an explicit declaration, or does it silently invent a join path?</w:t>
      </w:r>
    </w:p>
    <w:p>
      <w:pPr>
        <w:pStyle w:val="Heading2"/>
      </w:pPr>
      <w:r>
        <w:rPr>
          <w:b/>
          <w:bCs/>
        </w:rPr>
        <w:t xml:space="preserve">6.2 Today the burden is on the BI analyst to model the business</w:t>
      </w:r>
    </w:p>
    <w:p>
      <w:pPr>
        <w:spacing w:after="120"/>
      </w:pPr>
      <w:r>
        <w:t xml:space="preserve">In the current tool, much of the work I did during the build was data modelling work — declaring dim-to-dim relationships that should have come from the ERD, declaring parent-child hierarchies on classifiers, removing nonsense relationships the auto-suggestion engine invented. This is not work that a business analyst building dashboards should have to do. It belongs upstream with data architecture and data producers.</w:t>
      </w:r>
    </w:p>
    <w:p>
      <w:pPr>
        <w:spacing w:after="120"/>
      </w:pPr>
      <w:r>
        <w:rPr>
          <w:b/>
          <w:bCs/>
        </w:rPr>
        <w:t xml:space="preserve">What I would like to understand:</w:t>
      </w:r>
    </w:p>
    <w:p>
      <w:pPr>
        <w:pStyle w:val="ListParagraph"/>
        <w:numPr>
          <w:ilvl w:val="0"/>
          <w:numId w:val="2"/>
        </w:numPr>
        <w:spacing w:after="80"/>
      </w:pPr>
      <w:r>
        <w:t xml:space="preserve">Is the product designed to consume declared semantics from upstream artefacts, or does it always expect the BI analyst to model the relationships inside the tool?</w:t>
      </w:r>
    </w:p>
    <w:p>
      <w:pPr>
        <w:pStyle w:val="ListParagraph"/>
        <w:numPr>
          <w:ilvl w:val="0"/>
          <w:numId w:val="2"/>
        </w:numPr>
        <w:spacing w:after="80"/>
      </w:pPr>
      <w:r>
        <w:t xml:space="preserve">If the former, what is the workflow today for importing such declarations?</w:t>
      </w:r>
    </w:p>
    <w:p>
      <w:pPr>
        <w:pStyle w:val="ListParagraph"/>
        <w:numPr>
          <w:ilvl w:val="0"/>
          <w:numId w:val="2"/>
        </w:numPr>
        <w:spacing w:after="80"/>
      </w:pPr>
      <w:r>
        <w:t xml:space="preserve">If the latter, what is on the roadmap to change this?</w:t>
      </w:r>
    </w:p>
    <w:p>
      <w:pPr>
        <w:pStyle w:val="Heading2"/>
      </w:pPr>
      <w:r>
        <w:rPr>
          <w:b/>
          <w:bCs/>
        </w:rPr>
        <w:t xml:space="preserve">6.3 Two classes of questions — dim-only and fact-bound</w:t>
      </w:r>
    </w:p>
    <w:p>
      <w:pPr>
        <w:spacing w:after="120"/>
      </w:pPr>
      <w:r>
        <w:t xml:space="preserve">A tool sitting on properly declared semantics can classify any question into one of two classes. Dim-only questions are answerable from authoritative dimension homes alone (for example, "how many counterparties do we have?" or "what is the breakdown of agreements by regulatory regime?"). Fact-bound questions require event data and must touch a fact (for example, "what was our total exposure as of yesterday?").</w:t>
      </w:r>
    </w:p>
    <w:p>
      <w:pPr>
        <w:spacing w:after="120"/>
      </w:pPr>
      <w:r>
        <w:t xml:space="preserve">The tool should classify the question before executing, route dim-only queries to authoritative homes, and route fact-bound queries to the declared fact at the declared grain. It should not let a date filter on a fact-bound page silently re-route a dim-only metric through a fact, as happened with Agreement Count.</w:t>
      </w:r>
    </w:p>
    <w:p>
      <w:pPr>
        <w:spacing w:after="120"/>
      </w:pPr>
      <w:r>
        <w:rPr>
          <w:b/>
          <w:bCs/>
        </w:rPr>
        <w:t xml:space="preserve">What I would like to understand:</w:t>
      </w:r>
    </w:p>
    <w:p>
      <w:pPr>
        <w:pStyle w:val="ListParagraph"/>
        <w:numPr>
          <w:ilvl w:val="0"/>
          <w:numId w:val="2"/>
        </w:numPr>
        <w:spacing w:after="80"/>
      </w:pPr>
      <w:r>
        <w:t xml:space="preserve">Does the optimiser classify queries by whether they need a fact, and route them accordingly?</w:t>
      </w:r>
    </w:p>
    <w:p>
      <w:pPr>
        <w:pStyle w:val="ListParagraph"/>
        <w:numPr>
          <w:ilvl w:val="0"/>
          <w:numId w:val="2"/>
        </w:numPr>
        <w:spacing w:after="80"/>
      </w:pPr>
      <w:r>
        <w:t xml:space="preserve">When a filter is in scope but does not apply to the metric being computed (because the metric source has no relationship to the filter dimension), is the filter ignored or does it force re-routing?</w:t>
      </w:r>
    </w:p>
    <w:p>
      <w:pPr>
        <w:pStyle w:val="ListParagraph"/>
        <w:numPr>
          <w:ilvl w:val="0"/>
          <w:numId w:val="2"/>
        </w:numPr>
        <w:spacing w:after="80"/>
      </w:pPr>
      <w:r>
        <w:t xml:space="preserve">Is there a setting to pin a metric to a specific source table, so the optimiser cannot re-route it under any filter context?</w:t>
      </w:r>
    </w:p>
    <w:p>
      <w:pPr>
        <w:pStyle w:val="Heading2"/>
      </w:pPr>
      <w:r>
        <w:rPr>
          <w:b/>
          <w:bCs/>
        </w:rPr>
        <w:t xml:space="preserve">6.4 Reading the model from a definition file — data contracts</w:t>
      </w:r>
    </w:p>
    <w:p>
      <w:pPr>
        <w:spacing w:after="120"/>
      </w:pPr>
      <w:r>
        <w:t xml:space="preserve">In the target state, the model would not need to be re-typed inside the tool. Definitions of attributes, relationships, hierarchies, aggregation rules, and grain would come from a definition file (YAML or equivalent) owned by the data producer. The tool would read that file and build the model from it. This way the same definitions are used everywhere and there is only one place to update them.</w:t>
      </w:r>
    </w:p>
    <w:p>
      <w:pPr>
        <w:spacing w:after="120"/>
      </w:pPr>
      <w:r>
        <w:t xml:space="preserve">TD is moving toward a data products model where each product publishes a contract — version-controlled, reviewed by governance, owned by the producer. The architectural ideal is that the BI tool does not hold a separate copy of these definitions. The tool reads the contract. The contract is the model. The tool's UI becomes a renderer and explorer of the contract, not an authoring environment that competes with it.</w:t>
      </w:r>
    </w:p>
    <w:p>
      <w:pPr>
        <w:spacing w:after="120"/>
      </w:pPr>
      <w:r>
        <w:rPr>
          <w:b/>
          <w:bCs/>
        </w:rPr>
        <w:t xml:space="preserve">What I would like to understand:</w:t>
      </w:r>
    </w:p>
    <w:p>
      <w:pPr>
        <w:pStyle w:val="ListParagraph"/>
        <w:numPr>
          <w:ilvl w:val="0"/>
          <w:numId w:val="2"/>
        </w:numPr>
        <w:spacing w:after="80"/>
      </w:pPr>
      <w:r>
        <w:t xml:space="preserve">Does the tool support consuming a data contract or semantic specification (YAML, JSON, or equivalent) as the input to build a model?</w:t>
      </w:r>
    </w:p>
    <w:p>
      <w:pPr>
        <w:pStyle w:val="ListParagraph"/>
        <w:numPr>
          <w:ilvl w:val="0"/>
          <w:numId w:val="2"/>
        </w:numPr>
        <w:spacing w:after="80"/>
      </w:pPr>
      <w:r>
        <w:t xml:space="preserve">For the elements that matter most — metric definitions with grain and aggregation rules, parent-child hierarchies, attribute forms, conformed dimensions — can these be expressed declaratively and imported, or must they all be authored in the tool UI?</w:t>
      </w:r>
    </w:p>
    <w:p>
      <w:pPr>
        <w:pStyle w:val="ListParagraph"/>
        <w:numPr>
          <w:ilvl w:val="0"/>
          <w:numId w:val="2"/>
        </w:numPr>
        <w:spacing w:after="80"/>
      </w:pPr>
      <w:r>
        <w:t xml:space="preserve">Is there integration with dbt MetricFlow, Cube.dev, or other YAML-based semantic-layer standards?</w:t>
      </w:r>
    </w:p>
    <w:p>
      <w:pPr>
        <w:pStyle w:val="ListParagraph"/>
        <w:numPr>
          <w:ilvl w:val="0"/>
          <w:numId w:val="2"/>
        </w:numPr>
        <w:spacing w:after="80"/>
      </w:pPr>
      <w:r>
        <w:t xml:space="preserve">If a producer updates their contract — a new metric, a changed aggregation rule, a renamed attribute — what is the propagation path into the tool? Manual rebuild, scheduled sync, event-driven update?</w:t>
      </w:r>
    </w:p>
    <w:p>
      <w:pPr>
        <w:pStyle w:val="ListParagraph"/>
        <w:numPr>
          <w:ilvl w:val="0"/>
          <w:numId w:val="2"/>
        </w:numPr>
        <w:spacing w:after="80"/>
      </w:pPr>
      <w:r>
        <w:t xml:space="preserve">Can Mosaic Sentinel detect drift between an external contract and the tool-side definitions, and flag the divergence for governance review?</w:t>
      </w:r>
    </w:p>
    <w:p>
      <w:pPr>
        <w:pStyle w:val="Heading2"/>
      </w:pPr>
      <w:r>
        <w:rPr>
          <w:b/>
          <w:bCs/>
        </w:rPr>
        <w:t xml:space="preserve">6.5 Auto-generated catalogue of dim-only questions</w:t>
      </w:r>
    </w:p>
    <w:p>
      <w:pPr>
        <w:spacing w:after="120"/>
      </w:pPr>
      <w:r>
        <w:t xml:space="preserve">Once the semantic model is assembled from declared artefacts, the tool can pre-generate the set of dim-only questions answerable from the entities and relationships alone. This is a useful starting point for any business user.</w:t>
      </w:r>
    </w:p>
    <w:p>
      <w:pPr>
        <w:spacing w:after="120"/>
      </w:pPr>
      <w:r>
        <w:rPr>
          <w:b/>
          <w:bCs/>
        </w:rPr>
        <w:t xml:space="preserve">What I would like to understand:</w:t>
      </w:r>
    </w:p>
    <w:p>
      <w:pPr>
        <w:pStyle w:val="ListParagraph"/>
        <w:numPr>
          <w:ilvl w:val="0"/>
          <w:numId w:val="2"/>
        </w:numPr>
        <w:spacing w:after="80"/>
      </w:pPr>
      <w:r>
        <w:t xml:space="preserve">Can the tool auto-generate a starting catalogue of common dim-only views from the declared model?</w:t>
      </w:r>
    </w:p>
    <w:p>
      <w:pPr>
        <w:pStyle w:val="ListParagraph"/>
        <w:numPr>
          <w:ilvl w:val="0"/>
          <w:numId w:val="2"/>
        </w:numPr>
        <w:spacing w:after="80"/>
      </w:pPr>
      <w:r>
        <w:t xml:space="preserve">Is there a feature that surfaces "what can I ask about this entity?" based on its declared classifiers and relationships?</w:t>
      </w:r>
    </w:p>
    <w:p>
      <w:pPr>
        <w:pStyle w:val="Heading1"/>
      </w:pPr>
      <w:r>
        <w:rPr>
          <w:b/>
          <w:bCs/>
        </w:rPr>
        <w:t xml:space="preserve">7. Auditability and lineage</w:t>
      </w:r>
    </w:p>
    <w:p>
      <w:pPr>
        <w:spacing w:after="120"/>
      </w:pPr>
      <w:r>
        <w:t xml:space="preserve">In a regulated bank, every number on a dashboard ultimately answers to audit and regulatory review. Today, when a number is challenged, the answer trail is buried in the tool's auto-detection logic — the model did not make explicit choices, it walked a graph the optimiser assembled. This is not a defensible answer in an audit setting.</w:t>
      </w:r>
    </w:p>
    <w:p>
      <w:pPr>
        <w:spacing w:after="120"/>
      </w:pPr>
      <w:r>
        <w:t xml:space="preserve">With declared semantics from an ERD plus data product definitions plus fact-and-grain declarations feeding into the tool, the answer trail becomes precise. The relationship between Counterparty and Agreement comes from this ERD, signed by data architecture. The Counterparty classifiers come from this data product definition, owned by Counterparty Reference. The collateral exposure measure comes from this fact at this grain, owned by the CCR engine. Every number traces back to a declared semantic owned by a named team.</w:t>
      </w:r>
    </w:p>
    <w:p>
      <w:pPr>
        <w:spacing w:after="120"/>
      </w:pPr>
      <w:r>
        <w:rPr>
          <w:b/>
          <w:bCs/>
        </w:rPr>
        <w:t xml:space="preserve">What I would like to understand:</w:t>
      </w:r>
    </w:p>
    <w:p>
      <w:pPr>
        <w:pStyle w:val="ListParagraph"/>
        <w:numPr>
          <w:ilvl w:val="0"/>
          <w:numId w:val="2"/>
        </w:numPr>
        <w:spacing w:after="80"/>
      </w:pPr>
      <w:r>
        <w:t xml:space="preserve">Does the tool surface the provenance of each number on a dashboard — which declarations, which join paths, which sources produced it?</w:t>
      </w:r>
    </w:p>
    <w:p>
      <w:pPr>
        <w:pStyle w:val="ListParagraph"/>
        <w:numPr>
          <w:ilvl w:val="0"/>
          <w:numId w:val="2"/>
        </w:numPr>
        <w:spacing w:after="80"/>
      </w:pPr>
      <w:r>
        <w:t xml:space="preserve">Can this provenance be exported or audited programmatically?</w:t>
      </w:r>
    </w:p>
    <w:p>
      <w:pPr>
        <w:pStyle w:val="ListParagraph"/>
        <w:numPr>
          <w:ilvl w:val="0"/>
          <w:numId w:val="2"/>
        </w:numPr>
        <w:spacing w:after="80"/>
      </w:pPr>
      <w:r>
        <w:t xml:space="preserve">What support exists today for regulated environments where every metric must be traceable to a documented source?</w:t>
      </w:r>
    </w:p>
    <w:p>
      <w:pPr>
        <w:pStyle w:val="Heading1"/>
      </w:pPr>
      <w:r>
        <w:rPr>
          <w:b/>
          <w:bCs/>
        </w:rPr>
        <w:t xml:space="preserve">8. AI and the semantic layer</w:t>
      </w:r>
    </w:p>
    <w:p>
      <w:pPr>
        <w:pStyle w:val="Heading2"/>
      </w:pPr>
      <w:r>
        <w:rPr>
          <w:b/>
          <w:bCs/>
        </w:rPr>
        <w:t xml:space="preserve">8.1 AI grounded in the model</w:t>
      </w:r>
    </w:p>
    <w:p>
      <w:pPr>
        <w:spacing w:after="120"/>
      </w:pPr>
      <w:r>
        <w:t xml:space="preserve">The vendor pitch is that AI features (Auto Answers, Auto Dashboard, voice agents, MCP integrations) are safe because they are grounded in the semantic model — the LLM handles language, the model handles math. I would like to validate this on a model I have built myself.</w:t>
      </w:r>
    </w:p>
    <w:p>
      <w:pPr>
        <w:spacing w:after="120"/>
      </w:pPr>
      <w:r>
        <w:rPr>
          <w:b/>
          <w:bCs/>
        </w:rPr>
        <w:t xml:space="preserve">What I would like to understand:</w:t>
      </w:r>
    </w:p>
    <w:p>
      <w:pPr>
        <w:pStyle w:val="ListParagraph"/>
        <w:numPr>
          <w:ilvl w:val="0"/>
          <w:numId w:val="2"/>
        </w:numPr>
        <w:spacing w:after="80"/>
      </w:pPr>
      <w:r>
        <w:t xml:space="preserve">Please demonstrate the AI question-and-answer feature on my model. I want to ask a real business question and see the answer reconcile to what the dashboard shows.</w:t>
      </w:r>
    </w:p>
    <w:p>
      <w:pPr>
        <w:pStyle w:val="ListParagraph"/>
        <w:numPr>
          <w:ilvl w:val="0"/>
          <w:numId w:val="2"/>
        </w:numPr>
        <w:spacing w:after="80"/>
      </w:pPr>
      <w:r>
        <w:t xml:space="preserve">When I ask a question that would aggregate a semi-additive measure across time (which would give a wrong number), what does the AI do? Refuse, warn, or return the wrong number silently?</w:t>
      </w:r>
    </w:p>
    <w:p>
      <w:pPr>
        <w:pStyle w:val="ListParagraph"/>
        <w:numPr>
          <w:ilvl w:val="0"/>
          <w:numId w:val="2"/>
        </w:numPr>
        <w:spacing w:after="80"/>
      </w:pPr>
      <w:r>
        <w:t xml:space="preserve">When external AI tools (Claude, Copilot) connect to the model via MCP, do they inherit all the rules (aggregation, grain, hierarchies, security), or just the table structure?</w:t>
      </w:r>
    </w:p>
    <w:p>
      <w:pPr>
        <w:pStyle w:val="Heading2"/>
      </w:pPr>
      <w:r>
        <w:rPr>
          <w:b/>
          <w:bCs/>
        </w:rPr>
        <w:t xml:space="preserve">8.2 Offline LLM and TD's AI policy</w:t>
      </w:r>
    </w:p>
    <w:p>
      <w:pPr>
        <w:spacing w:after="120"/>
      </w:pPr>
      <w:r>
        <w:t xml:space="preserve">TD's current policy approves Azure OpenAI and Microsoft 365 Copilot for AI use. Databricks AI features (Mosaic AI, Genie, Foundation Model APIs) are not approved at this time.</w:t>
      </w:r>
    </w:p>
    <w:p>
      <w:pPr>
        <w:spacing w:after="120"/>
      </w:pPr>
      <w:r>
        <w:rPr>
          <w:b/>
          <w:bCs/>
        </w:rPr>
        <w:t xml:space="preserve">What I would like to understand:</w:t>
      </w:r>
    </w:p>
    <w:p>
      <w:pPr>
        <w:pStyle w:val="ListParagraph"/>
        <w:numPr>
          <w:ilvl w:val="0"/>
          <w:numId w:val="2"/>
        </w:numPr>
        <w:spacing w:after="80"/>
      </w:pPr>
      <w:r>
        <w:t xml:space="preserve">What is the configuration path to point the AI features at Azure OpenAI specifically, rather than a default LLM?</w:t>
      </w:r>
    </w:p>
    <w:p>
      <w:pPr>
        <w:pStyle w:val="ListParagraph"/>
        <w:numPr>
          <w:ilvl w:val="0"/>
          <w:numId w:val="2"/>
        </w:numPr>
        <w:spacing w:after="80"/>
      </w:pPr>
      <w:r>
        <w:t xml:space="preserve">Can the tool be configured to use TD-approved LLMs only, and refuse to fall back to other providers?</w:t>
      </w:r>
    </w:p>
    <w:p>
      <w:pPr>
        <w:pStyle w:val="ListParagraph"/>
        <w:numPr>
          <w:ilvl w:val="0"/>
          <w:numId w:val="2"/>
        </w:numPr>
        <w:spacing w:after="80"/>
      </w:pPr>
      <w:r>
        <w:t xml:space="preserve">What data leaves the TD environment when the AI processes a question — only the natural-language question, or also data values, schema, metric definitions?</w:t>
      </w:r>
    </w:p>
    <w:p>
      <w:pPr>
        <w:pStyle w:val="Heading2"/>
      </w:pPr>
      <w:r>
        <w:rPr>
          <w:b/>
          <w:bCs/>
        </w:rPr>
        <w:t xml:space="preserve">8.3 Mosaic Sentinel for governance</w:t>
      </w:r>
    </w:p>
    <w:p>
      <w:pPr>
        <w:spacing w:after="120"/>
      </w:pPr>
      <w:r>
        <w:t xml:space="preserve">The newly announced Mosaic Sentinel provides risk alerts, audit visibility, and usage insights across the semantic layer. This is directly relevant to BCBS 239 and our internal audit requirements.</w:t>
      </w:r>
    </w:p>
    <w:p>
      <w:pPr>
        <w:spacing w:after="120"/>
      </w:pPr>
      <w:r>
        <w:rPr>
          <w:b/>
          <w:bCs/>
        </w:rPr>
        <w:t xml:space="preserve">What I would like to understand:</w:t>
      </w:r>
    </w:p>
    <w:p>
      <w:pPr>
        <w:pStyle w:val="ListParagraph"/>
        <w:numPr>
          <w:ilvl w:val="0"/>
          <w:numId w:val="2"/>
        </w:numPr>
        <w:spacing w:after="80"/>
      </w:pPr>
      <w:r>
        <w:t xml:space="preserve">Walk us through Sentinel's Risk Management, Audit &amp; Compliance, and Usage Insights modules with a worked example on our model.</w:t>
      </w:r>
    </w:p>
    <w:p>
      <w:pPr>
        <w:pStyle w:val="ListParagraph"/>
        <w:numPr>
          <w:ilvl w:val="0"/>
          <w:numId w:val="2"/>
        </w:numPr>
        <w:spacing w:after="80"/>
      </w:pPr>
      <w:r>
        <w:t xml:space="preserve">What does Sentinel detect — definition drift, unauthorised changes, unusual access patterns?</w:t>
      </w:r>
    </w:p>
    <w:p>
      <w:pPr>
        <w:pStyle w:val="ListParagraph"/>
        <w:numPr>
          <w:ilvl w:val="0"/>
          <w:numId w:val="2"/>
        </w:numPr>
        <w:spacing w:after="80"/>
      </w:pPr>
      <w:r>
        <w:t xml:space="preserve">Does Sentinel require a separate deployment or is it included in Strategy One?</w:t>
      </w:r>
    </w:p>
    <w:p>
      <w:pPr>
        <w:pStyle w:val="Heading2"/>
      </w:pPr>
      <w:r>
        <w:rPr>
          <w:b/>
          <w:bCs/>
        </w:rPr>
        <w:t xml:space="preserve">8.4 Linked models</w:t>
      </w:r>
    </w:p>
    <w:p>
      <w:pPr>
        <w:spacing w:after="120"/>
      </w:pPr>
      <w:r>
        <w:t xml:space="preserve">We will likely build a CCR model first, then add Market Risk, Liquidity, and other risk domains. The choice is whether to merge these into one giant model or link them.</w:t>
      </w:r>
    </w:p>
    <w:p>
      <w:pPr>
        <w:spacing w:after="120"/>
      </w:pPr>
      <w:r>
        <w:rPr>
          <w:b/>
          <w:bCs/>
        </w:rPr>
        <w:t xml:space="preserve">What I would like to understand:</w:t>
      </w:r>
    </w:p>
    <w:p>
      <w:pPr>
        <w:pStyle w:val="ListParagraph"/>
        <w:numPr>
          <w:ilvl w:val="0"/>
          <w:numId w:val="2"/>
        </w:numPr>
        <w:spacing w:after="80"/>
      </w:pPr>
      <w:r>
        <w:t xml:space="preserve">When two models are linked, can a dashboard query across both, or is each query scoped to a single model?</w:t>
      </w:r>
    </w:p>
    <w:p>
      <w:pPr>
        <w:pStyle w:val="ListParagraph"/>
        <w:numPr>
          <w:ilvl w:val="0"/>
          <w:numId w:val="2"/>
        </w:numPr>
        <w:spacing w:after="80"/>
      </w:pPr>
      <w:r>
        <w:t xml:space="preserve">How do we ensure that conformed dimensions (Counterparty, Date) remain consistent across linked models?</w:t>
      </w:r>
    </w:p>
    <w:p>
      <w:pPr>
        <w:pStyle w:val="ListParagraph"/>
        <w:numPr>
          <w:ilvl w:val="0"/>
          <w:numId w:val="2"/>
        </w:numPr>
        <w:spacing w:after="80"/>
      </w:pPr>
      <w:r>
        <w:t xml:space="preserve">What is the readiness timeline for the linked-models feature — is it GA or still preview?</w:t>
      </w:r>
    </w:p>
    <w:p>
      <w:r>
        <w:t xml:space="preserve"/>
      </w:r>
    </w:p>
    <w:p>
      <w:pPr>
        <w:spacing w:after="120"/>
      </w:pPr>
      <w:r>
        <w:rPr>
          <w:b/>
          <w:bCs/>
        </w:rPr>
        <w:t xml:space="preserve">Closing note. </w:t>
      </w:r>
      <w:r>
        <w:rPr>
          <w:i/>
          <w:iCs/>
        </w:rPr>
        <w:t xml:space="preserve">For the deep-dive session, I would prefer a working walkthrough on my actual model rather than slides. Where the answer is "yes but only with a workaround", or "no but on the roadmap", please say so directly. The aim is to understand what the tool does today, what needs workarounds, what is genuinely not yet supported, and how the product's architectural worldview aligns with the contracts-driven shape described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2026-05-29T10:38:25.260Z</dcterms:created>
  <dcterms:modified xsi:type="dcterms:W3CDTF">2026-05-29T10:38:25.261Z</dcterms:modified>
</cp:coreProperties>
</file>

<file path=docProps/custom.xml><?xml version="1.0" encoding="utf-8"?>
<Properties xmlns="http://schemas.openxmlformats.org/officeDocument/2006/custom-properties" xmlns:vt="http://schemas.openxmlformats.org/officeDocument/2006/docPropsVTypes"/>
</file>