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Stress PFE Counterparty Tearsheet</w:t>
      </w:r>
    </w:p>
    <w:p>
      <w:pPr>
        <w:spacing w:after="200"/>
      </w:pPr>
      <w:r>
        <w:rPr>
          <w:color w:val="555555"/>
          <w:sz w:val="26"/>
          <w:szCs w:val="26"/>
        </w:rPr>
        <w:t xml:space="preserve">Strategy One — Build Guide</w:t>
      </w:r>
    </w:p>
    <w:p>
      <w:pPr>
        <w:pStyle w:val="Heading1"/>
      </w:pPr>
      <w:r>
        <w:rPr>
          <w:b w:val="false"/>
          <w:bCs w:val="false"/>
        </w:rPr>
        <w:t xml:space="preserve">1. Overview</w:t>
      </w:r>
    </w:p>
    <w:p>
      <w:pPr>
        <w:spacing w:after="120"/>
      </w:pPr>
      <w:r>
        <w:rPr>
          <w:b w:val="false"/>
          <w:bCs w:val="false"/>
        </w:rPr>
        <w:t xml:space="preserve">A single Strategy One dashboard page on the Mosaic semantic model over Databricks. It shows </w:t>
      </w:r>
      <w:r>
        <w:rPr>
          <w:b/>
          <w:bCs/>
        </w:rPr>
        <w:t xml:space="preserve">one line at a time</w:t>
      </w:r>
      <w:r>
        <w:rPr>
          <w:b w:val="false"/>
          <w:bCs w:val="false"/>
        </w:rPr>
        <w:t xml:space="preserve">, driven by cascading Borrower → Line selectors. Running example: counterparty </w:t>
      </w:r>
      <w:r>
        <w:rPr>
          <w:b/>
          <w:bCs/>
        </w:rPr>
        <w:t xml:space="preserve">AGNC Investment Corp.</w:t>
      </w:r>
      <w:r>
        <w:rPr>
          <w:b w:val="false"/>
          <w:bCs w:val="false"/>
        </w:rPr>
        <w:t xml:space="preserve">, line CP_(TDBK)_(AMCQ_C2C).</w:t>
      </w:r>
    </w:p>
    <w:p>
      <w:pPr>
        <w:spacing w:after="80"/>
      </w:pPr>
      <w:r>
        <w:rPr>
          <w:b/>
          <w:bCs/>
        </w:rPr>
        <w:t xml:space="preserve">Build order:  </w:t>
      </w:r>
      <w:r>
        <w:rPr>
          <w:b w:val="false"/>
          <w:bCs w:val="false"/>
        </w:rPr>
        <w:t xml:space="preserve">Build the prerequisites in Section 2 first — the two views, the commentary table, and the model objects — then build the cards in Section 4, in order.</w:t>
      </w:r>
    </w:p>
    <w:p>
      <w:pPr>
        <w:spacing w:after="120"/>
      </w:pPr>
      <w:r>
        <w:rPr>
          <w:b/>
          <w:bCs/>
        </w:rPr>
        <w:t xml:space="preserve">Two rules used throughout: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Dollars aggregate as Sum, percentages as Max.</w:t>
      </w:r>
      <w:r>
        <w:rPr>
          <w:b w:val="false"/>
          <w:bCs w:val="false"/>
        </w:rPr>
        <w:t xml:space="preserve"> Summing a percentage is meaningless.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maturity charts read from vw_asts_bucket_pivot</w:t>
      </w:r>
      <w:r>
        <w:rPr>
          <w:b w:val="false"/>
          <w:bCs w:val="false"/>
        </w:rPr>
        <w:t xml:space="preserve">, which turns the six wide bucket columns into a Time Bucket attribute and a Series attribute — the axes the charts use.</w:t>
      </w:r>
    </w:p>
    <w:p>
      <w:pPr>
        <w:pStyle w:val="Heading1"/>
      </w:pPr>
      <w:r>
        <w:rPr>
          <w:b w:val="false"/>
          <w:bCs w:val="false"/>
        </w:rPr>
        <w:t xml:space="preserve">2. Prerequisites</w:t>
      </w:r>
    </w:p>
    <w:p>
      <w:pPr>
        <w:pStyle w:val="Heading2"/>
      </w:pPr>
      <w:r>
        <w:rPr>
          <w:b w:val="false"/>
          <w:bCs w:val="false"/>
        </w:rPr>
        <w:t xml:space="preserve">2.1 Two Databricks views + one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vw_asts_bucket_pivot</w:t>
      </w:r>
      <w:r>
        <w:rPr>
          <w:b w:val="false"/>
          <w:bCs w:val="false"/>
        </w:rPr>
        <w:t xml:space="preserve"> — wide to long. Emits line, long_name, business_date, scenario, </w:t>
      </w:r>
      <w:r>
        <w:rPr>
          <w:b/>
          <w:bCs/>
        </w:rPr>
        <w:t xml:space="preserve">series</w:t>
      </w:r>
      <w:r>
        <w:rPr>
          <w:b w:val="false"/>
          <w:bCs w:val="false"/>
        </w:rPr>
        <w:t xml:space="preserve"> (descriptive scenario names built in), </w:t>
      </w:r>
      <w:r>
        <w:rPr>
          <w:b/>
          <w:bCs/>
        </w:rPr>
        <w:t xml:space="preserve">time_bucket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bucket_order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value</w:t>
      </w:r>
      <w:r>
        <w:rPr>
          <w:b w:val="false"/>
          <w:bCs w:val="false"/>
        </w:rPr>
        <w:t xml:space="preserve">, current_value, change_vs_current, limit_value. Feeds every maturity chart.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vw_asts_largest_breach</w:t>
      </w:r>
      <w:r>
        <w:rPr>
          <w:b w:val="false"/>
          <w:bCs w:val="false"/>
        </w:rPr>
        <w:t xml:space="preserve"> — one row per line: bucket_of_largest_breach, scenario_of_largest_breach, stressed_exposure, limit, current_exposure, excess_amount, excess_pct. </w:t>
      </w:r>
      <w:r>
        <w:rPr>
          <w:b/>
          <w:bCs/>
        </w:rPr>
        <w:t xml:space="preserve">Line Expiry is not here</w:t>
      </w:r>
      <w:r>
        <w:rPr>
          <w:b w:val="false"/>
          <w:bCs w:val="false"/>
        </w:rPr>
        <w:t xml:space="preserve"> — it comes from the Line relationship (2.3).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breach_commentary</w:t>
      </w:r>
      <w:r>
        <w:rPr>
          <w:b w:val="false"/>
          <w:bCs w:val="false"/>
        </w:rPr>
        <w:t xml:space="preserve"> — a Delta table you create for the write-back commentary (4.8).</w:t>
      </w:r>
    </w:p>
    <w:p>
      <w:pPr>
        <w:spacing w:after="120"/>
      </w:pPr>
      <w:r>
        <w:rPr>
          <w:b w:val="false"/>
          <w:bCs w:val="false"/>
        </w:rPr>
        <w:t xml:space="preserve">Scenario display names are built into bucket_pivot as a CASE, so there is </w:t>
      </w:r>
      <w:r>
        <w:rPr>
          <w:b/>
          <w:bCs/>
        </w:rPr>
        <w:t xml:space="preserve">no separate cross-reference view</w:t>
      </w:r>
      <w:r>
        <w:rPr>
          <w:b w:val="false"/>
          <w:bCs w:val="false"/>
        </w:rPr>
        <w:t xml:space="preserve">. Those names are a blueprint — validate them against the scenario dictionary. Full view SQL is in the build-notes document.</w:t>
      </w:r>
    </w:p>
    <w:p>
      <w:pPr>
        <w:pStyle w:val="Heading2"/>
      </w:pPr>
      <w:r>
        <w:rPr>
          <w:b w:val="false"/>
          <w:bCs w:val="false"/>
        </w:rPr>
        <w:t xml:space="preserve">2.2 Model 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Attributes:</w:t>
      </w:r>
      <w:r>
        <w:rPr>
          <w:b w:val="false"/>
          <w:bCs w:val="false"/>
        </w:rPr>
        <w:t xml:space="preserve"> Line (the hub), Long Name, Worst Rating, Line Type, Line Currency, Time Bucket (with a bucket_order sort form), Series, Scenario, Business Date, Line Expiry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Metrics:</w:t>
      </w:r>
      <w:r>
        <w:rPr>
          <w:b w:val="false"/>
          <w:bCs w:val="false"/>
        </w:rPr>
        <w:t xml:space="preserve"> the eight scenario-max metrics (renamed — Section 3), Value (MAX), current_value, change_vs_current, limit_value, Max of All, Percentage of Impact, and the breach-grid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Aggregation:</w:t>
      </w:r>
      <w:r>
        <w:rPr>
          <w:b w:val="false"/>
          <w:bCs w:val="false"/>
        </w:rPr>
        <w:t xml:space="preserve"> dollars to Sum (for portfolio roll-up); percentages to Max; Value to Max.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Time Bucket sort:</w:t>
      </w:r>
      <w:r>
        <w:rPr>
          <w:b w:val="false"/>
          <w:bCs w:val="false"/>
        </w:rPr>
        <w:t xml:space="preserve"> add bucket_order as a form of Time Bucket and sort by it, or the x-axis sorts alphabetically (0-3, 1-2, 10-50, 2-5...). Cleanest: make bucket_order the ID form and time_bucket the description form.</w:t>
      </w:r>
    </w:p>
    <w:p>
      <w:pPr>
        <w:pStyle w:val="Heading2"/>
      </w:pPr>
      <w:r>
        <w:rPr>
          <w:b w:val="false"/>
          <w:bCs w:val="false"/>
        </w:rPr>
        <w:t xml:space="preserve">2.3 Line Expiry Date — a form of Line, sourced from asts</w:t>
      </w:r>
    </w:p>
    <w:p>
      <w:pPr>
        <w:spacing w:after="120"/>
      </w:pPr>
      <w:r>
        <w:rPr>
          <w:b w:val="false"/>
          <w:bCs w:val="false"/>
        </w:rPr>
        <w:t xml:space="preserve">Don't put Line Expiry in a view. Model it as a </w:t>
      </w:r>
      <w:r>
        <w:rPr>
          <w:b/>
          <w:bCs/>
        </w:rPr>
        <w:t xml:space="preserve">form of the Line attribute</w:t>
      </w:r>
      <w:r>
        <w:rPr>
          <w:b w:val="false"/>
          <w:bCs w:val="false"/>
        </w:rPr>
        <w:t xml:space="preserve">, sourced from the asts table. A form is 1:1 with its attribute, so Line carries one expiry per line onto the breach grid — no extra join, no Cartesian.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Edit the </w:t>
      </w:r>
      <w:r>
        <w:rPr>
          <w:b/>
          <w:bCs/>
        </w:rPr>
        <w:t xml:space="preserve">Line</w:t>
      </w:r>
      <w:r>
        <w:rPr>
          <w:b w:val="false"/>
          <w:bCs w:val="false"/>
        </w:rPr>
        <w:t xml:space="preserve"> attribute, Forms tab, </w:t>
      </w:r>
      <w:r>
        <w:rPr>
          <w:b/>
          <w:bCs/>
        </w:rPr>
        <w:t xml:space="preserve">Add</w:t>
      </w:r>
      <w:r>
        <w:rPr>
          <w:b w:val="false"/>
          <w:bCs w:val="false"/>
        </w:rPr>
        <w:t xml:space="preserve"> a form named </w:t>
      </w:r>
      <w:r>
        <w:rPr>
          <w:b/>
          <w:bCs/>
        </w:rPr>
        <w:t xml:space="preserve">Expiry Date</w:t>
      </w:r>
      <w:r>
        <w:rPr>
          <w:b w:val="false"/>
          <w:bCs w:val="false"/>
        </w:rPr>
        <w:t xml:space="preserve">, type </w:t>
      </w:r>
      <w:r>
        <w:rPr>
          <w:b/>
          <w:bCs/>
        </w:rPr>
        <w:t xml:space="preserve">Date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Map it to asts with the conversion to_date(cast(Line_Expiry as string),'yyyyMMdd'); set source table = </w:t>
      </w:r>
      <w:r>
        <w:rPr>
          <w:b/>
          <w:bCs/>
        </w:rPr>
        <w:t xml:space="preserve">asts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Set the form as a </w:t>
      </w:r>
      <w:r>
        <w:rPr>
          <w:b/>
          <w:bCs/>
        </w:rPr>
        <w:t xml:space="preserve">descriptor</w:t>
      </w:r>
      <w:r>
        <w:rPr>
          <w:b w:val="false"/>
          <w:bCs w:val="false"/>
        </w:rPr>
        <w:t xml:space="preserve"> (not ID). Save.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On the breach grid, display Line's </w:t>
      </w:r>
      <w:r>
        <w:rPr>
          <w:b/>
          <w:bCs/>
        </w:rPr>
        <w:t xml:space="preserve">Expiry Date</w:t>
      </w:r>
      <w:r>
        <w:rPr>
          <w:b w:val="false"/>
          <w:bCs w:val="false"/>
        </w:rPr>
        <w:t xml:space="preserve"> form.</w:t>
      </w:r>
    </w:p>
    <w:p>
      <w:pPr>
        <w:spacing w:after="120"/>
      </w:pPr>
      <w:r>
        <w:rPr>
          <w:b/>
          <w:bCs/>
        </w:rPr>
        <w:t xml:space="preserve">Caveat:</w:t>
      </w:r>
      <w:r>
        <w:rPr>
          <w:b w:val="false"/>
          <w:bCs w:val="false"/>
        </w:rPr>
        <w:t xml:space="preserve"> this assumes asts holds one expiry per line. If a line genuinely has two different expiries (a data-quality variant), fix it at source. (A heavier alternative — Line Expiry as its own 1:1 attribute — is in the build-notes if you ever need to filter or group by expiry.)</w:t>
      </w:r>
    </w:p>
    <w:p>
      <w:pPr>
        <w:pStyle w:val="Heading1"/>
      </w:pPr>
      <w:r>
        <w:rPr>
          <w:b w:val="false"/>
          <w:bCs w:val="false"/>
        </w:rPr>
        <w:t xml:space="preserve">3. Field renames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400"/>
        <w:gridCol w:w="2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Raw / original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Header title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"stress PFE" placeholder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Counterparty Tearsheet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Header card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Scenario 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Cartor Maximum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Scenario bars (4.3)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Scenario 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Zero-Corr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Scenario metrics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Correlation 0.25 / 0.75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0.25 / 0.75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Scenario metrics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STRMARKETC75 / Corr 1.0 / Prod / STRMPR025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STR75 / 1.0 / Prod / STRMPR025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4.3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Series (data)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 codes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descriptive names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 into bucket_pivot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Percentage of Impact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1489.469405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"1,489%" or 14.9x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KPI tile (4.2)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Bucket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alphabetical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sorted by Bucket Order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Bucket attribute</w:t>
            </w:r>
          </w:p>
        </w:tc>
      </w:tr>
    </w:tbl>
    <w:p>
      <w:pPr>
        <w:spacing w:before="80"/>
      </w:pPr>
      <w:r>
        <w:rPr>
          <w:b w:val="false"/>
          <w:bCs w:val="false"/>
        </w:rPr>
        <w:t xml:space="preserve">The descriptive Series names are a </w:t>
      </w:r>
      <w:r>
        <w:rPr>
          <w:b/>
          <w:bCs/>
        </w:rPr>
        <w:t xml:space="preserve">blueprint</w:t>
      </w:r>
      <w:r>
        <w:rPr>
          <w:b w:val="false"/>
          <w:bCs w:val="false"/>
        </w:rPr>
        <w:t xml:space="preserve"> read off the sample legend, not yet validated. ZeroCorrelation to Correlation-0 and Correlation_1.0 to Correlation-1 are confident; the 0.25 / 0.75 and Prod labels are guesses to confirm.</w:t>
      </w:r>
    </w:p>
    <w:p>
      <w:pPr>
        <w:pStyle w:val="Heading1"/>
      </w:pPr>
      <w:r>
        <w:rPr>
          <w:b w:val="false"/>
          <w:bCs w:val="false"/>
        </w:rPr>
        <w:t xml:space="preserve">4. Cards</w:t>
      </w:r>
    </w:p>
    <w:p>
      <w:pPr>
        <w:pStyle w:val="Heading2"/>
      </w:pPr>
      <w:r>
        <w:rPr>
          <w:b w:val="false"/>
          <w:bCs w:val="false"/>
        </w:rPr>
        <w:t xml:space="preserve">4.1 Header card</w:t>
      </w:r>
    </w:p>
    <w:p>
      <w:pPr>
        <w:spacing w:after="80"/>
      </w:pPr>
      <w:r>
        <w:rPr>
          <w:b/>
          <w:bCs/>
        </w:rPr>
        <w:t xml:space="preserve">Purpose:  </w:t>
      </w:r>
      <w:r>
        <w:rPr>
          <w:b w:val="false"/>
          <w:bCs w:val="false"/>
        </w:rPr>
        <w:t xml:space="preserve">Who and what line am I looking at?</w:t>
      </w:r>
    </w:p>
    <w:p>
      <w:pPr>
        <w:spacing w:after="80"/>
      </w:pPr>
      <w:r>
        <w:rPr>
          <w:b/>
          <w:bCs/>
        </w:rPr>
        <w:t xml:space="preserve">Build:  </w:t>
      </w:r>
      <w:r>
        <w:rPr>
          <w:b w:val="false"/>
          <w:bCs w:val="false"/>
        </w:rPr>
        <w:t xml:space="preserve">Grid of Long Name (as </w:t>
      </w:r>
      <w:r>
        <w:rPr>
          <w:b/>
          <w:bCs/>
        </w:rPr>
        <w:t xml:space="preserve">Borrower</w:t>
      </w:r>
      <w:r>
        <w:rPr>
          <w:b w:val="false"/>
          <w:bCs w:val="false"/>
        </w:rPr>
        <w:t xml:space="preserve">), Line, Worst Rating (as </w:t>
      </w:r>
      <w:r>
        <w:rPr>
          <w:b/>
          <w:bCs/>
        </w:rPr>
        <w:t xml:space="preserve">Rating</w:t>
      </w:r>
      <w:r>
        <w:rPr>
          <w:b w:val="false"/>
          <w:bCs w:val="false"/>
        </w:rPr>
        <w:t xml:space="preserve">), Line Type (as </w:t>
      </w:r>
      <w:r>
        <w:rPr>
          <w:b/>
          <w:bCs/>
        </w:rPr>
        <w:t xml:space="preserve">Exposure Type</w:t>
      </w:r>
      <w:r>
        <w:rPr>
          <w:b w:val="false"/>
          <w:bCs w:val="false"/>
        </w:rPr>
        <w:t xml:space="preserve">), Line Currency; transpose to vertical. Rename the card title to </w:t>
      </w:r>
      <w:r>
        <w:rPr>
          <w:b/>
          <w:bCs/>
        </w:rPr>
        <w:t xml:space="preserve">Counterparty Tearsheet</w:t>
      </w:r>
      <w:r>
        <w:rPr>
          <w:b w:val="false"/>
          <w:bCs w:val="false"/>
        </w:rPr>
        <w:t xml:space="preserve">.</w:t>
      </w:r>
    </w:p>
    <w:p>
      <w:pPr>
        <w:spacing w:after="80"/>
      </w:pPr>
      <w:r>
        <w:rPr>
          <w:b/>
          <w:bCs/>
        </w:rPr>
        <w:t xml:space="preserve">Watch out:  </w:t>
      </w:r>
      <w:r>
        <w:rPr>
          <w:b w:val="false"/>
          <w:bCs w:val="false"/>
        </w:rPr>
        <w:t xml:space="preserve">the page is per-</w:t>
      </w:r>
      <w:r>
        <w:rPr>
          <w:b/>
          <w:bCs/>
        </w:rPr>
        <w:t xml:space="preserve">line</w:t>
      </w:r>
      <w:r>
        <w:rPr>
          <w:b w:val="false"/>
          <w:bCs w:val="false"/>
        </w:rPr>
        <w:t xml:space="preserve">, not per-borrower — a borrower can have several lines.</w:t>
      </w:r>
    </w:p>
    <w:p>
      <w:pPr>
        <w:pStyle w:val="Heading2"/>
      </w:pPr>
      <w:r>
        <w:rPr>
          <w:b w:val="false"/>
          <w:bCs w:val="false"/>
        </w:rPr>
        <w:t xml:space="preserve">4.2 KPI tiles</w:t>
      </w:r>
    </w:p>
    <w:p>
      <w:pPr>
        <w:spacing w:after="80"/>
      </w:pPr>
      <w:r>
        <w:rPr>
          <w:b/>
          <w:bCs/>
        </w:rPr>
        <w:t xml:space="preserve">Purpose:  </w:t>
      </w:r>
      <w:r>
        <w:rPr>
          <w:b w:val="false"/>
          <w:bCs w:val="false"/>
        </w:rPr>
        <w:t xml:space="preserve">the headline numbers.</w:t>
      </w:r>
    </w:p>
    <w:p>
      <w:pPr>
        <w:spacing w:after="80"/>
      </w:pPr>
      <w:r>
        <w:rPr>
          <w:b/>
          <w:bCs/>
        </w:rPr>
        <w:t xml:space="preserve">Build:  </w:t>
      </w:r>
      <w:r>
        <w:rPr>
          <w:b w:val="false"/>
          <w:bCs w:val="false"/>
        </w:rPr>
        <w:t xml:space="preserve">KPI widget for </w:t>
      </w:r>
      <w:r>
        <w:rPr>
          <w:b/>
          <w:bCs/>
        </w:rPr>
        <w:t xml:space="preserve">Max of All</w:t>
      </w:r>
      <w:r>
        <w:rPr>
          <w:b w:val="false"/>
          <w:bCs w:val="false"/>
        </w:rPr>
        <w:t xml:space="preserve"> and </w:t>
      </w:r>
      <w:r>
        <w:rPr>
          <w:b/>
          <w:bCs/>
        </w:rPr>
        <w:t xml:space="preserve">Percentage of Impact</w:t>
      </w:r>
      <w:r>
        <w:rPr>
          <w:b w:val="false"/>
          <w:bCs w:val="false"/>
        </w:rPr>
        <w:t xml:space="preserve">; a small text tile for </w:t>
      </w:r>
      <w:r>
        <w:rPr>
          <w:b/>
          <w:bCs/>
        </w:rPr>
        <w:t xml:space="preserve">Scenario of Max</w:t>
      </w:r>
      <w:r>
        <w:rPr>
          <w:b w:val="false"/>
          <w:bCs w:val="false"/>
        </w:rPr>
        <w:t xml:space="preserve">. Format Percentage of Impact as </w:t>
      </w:r>
      <w:r>
        <w:rPr>
          <w:b/>
          <w:bCs/>
        </w:rPr>
        <w:t xml:space="preserve">1,489%</w:t>
      </w:r>
      <w:r>
        <w:rPr>
          <w:b w:val="false"/>
          <w:bCs w:val="false"/>
        </w:rPr>
        <w:t xml:space="preserve"> (0 dp) or </w:t>
      </w:r>
      <w:r>
        <w:rPr>
          <w:b/>
          <w:bCs/>
        </w:rPr>
        <w:t xml:space="preserve">14.9x</w:t>
      </w:r>
      <w:r>
        <w:rPr>
          <w:b w:val="false"/>
          <w:bCs w:val="false"/>
        </w:rPr>
        <w:t xml:space="preserve">, not 1489.469405.</w:t>
      </w:r>
    </w:p>
    <w:p>
      <w:pPr>
        <w:spacing w:after="80"/>
      </w:pPr>
      <w:r>
        <w:rPr>
          <w:b/>
          <w:bCs/>
        </w:rPr>
        <w:t xml:space="preserve">Watch out:  </w:t>
      </w:r>
      <w:r>
        <w:rPr>
          <w:b w:val="false"/>
          <w:bCs w:val="false"/>
        </w:rPr>
        <w:t xml:space="preserve">Max of All equals Max Scenario Exposure (same number) — pair it with Scenario of Max instead of showing both. Scenario of Max is text, so it can't sit on the KPI widget.</w:t>
      </w:r>
    </w:p>
    <w:p>
      <w:pPr>
        <w:pStyle w:val="Heading2"/>
      </w:pPr>
      <w:r>
        <w:rPr>
          <w:b w:val="false"/>
          <w:bCs w:val="false"/>
        </w:rPr>
        <w:t xml:space="preserve">4.3 Scenario-maxima bars</w:t>
      </w:r>
    </w:p>
    <w:p>
      <w:pPr>
        <w:spacing w:after="80"/>
      </w:pPr>
      <w:r>
        <w:rPr>
          <w:b/>
          <w:bCs/>
        </w:rPr>
        <w:t xml:space="preserve">Purpose:  </w:t>
      </w:r>
      <w:r>
        <w:rPr>
          <w:b w:val="false"/>
          <w:bCs w:val="false"/>
        </w:rPr>
        <w:t xml:space="preserve">which stress scenario binds for this line?</w:t>
      </w:r>
    </w:p>
    <w:p>
      <w:pPr>
        <w:spacing w:after="80"/>
      </w:pPr>
      <w:r>
        <w:rPr>
          <w:b/>
          <w:bCs/>
        </w:rPr>
        <w:t xml:space="preserve">Build:  </w:t>
      </w:r>
      <w:r>
        <w:rPr>
          <w:b w:val="false"/>
          <w:bCs w:val="false"/>
        </w:rPr>
        <w:t xml:space="preserve">horizontal bar chart; the eight scenario-max metrics as values, renamed to friendly names; data labels on.</w:t>
      </w:r>
    </w:p>
    <w:p>
      <w:pPr>
        <w:spacing w:after="80"/>
      </w:pPr>
      <w:r>
        <w:rPr>
          <w:b/>
          <w:bCs/>
        </w:rPr>
        <w:t xml:space="preserve">Watch out:  </w:t>
      </w:r>
      <w:r>
        <w:rPr>
          <w:b w:val="false"/>
          <w:bCs w:val="false"/>
        </w:rPr>
        <w:t xml:space="preserve">each bar is a separate metric, so Strategy can't auto-sort or auto-highlight the max — drag into descending order manually and mute the Base bar.</w:t>
      </w:r>
    </w:p>
    <w:p>
      <w:pPr>
        <w:pStyle w:val="Heading2"/>
      </w:pPr>
      <w:r>
        <w:rPr>
          <w:b w:val="false"/>
          <w:bCs w:val="false"/>
        </w:rPr>
        <w:t xml:space="preserve">4.4 Multi-Factor Stress Results (hero)</w:t>
      </w:r>
    </w:p>
    <w:p>
      <w:pPr>
        <w:spacing w:after="80"/>
      </w:pPr>
      <w:r>
        <w:rPr>
          <w:b/>
          <w:bCs/>
        </w:rPr>
        <w:t xml:space="preserve">Purpose:  </w:t>
      </w:r>
      <w:r>
        <w:rPr>
          <w:b w:val="false"/>
          <w:bCs w:val="false"/>
        </w:rPr>
        <w:t xml:space="preserve">how does exposure move across the maturity curve, per scenario, vs the limit?</w:t>
      </w:r>
    </w:p>
    <w:p>
      <w:pPr>
        <w:spacing w:after="80"/>
      </w:pPr>
      <w:r>
        <w:rPr>
          <w:b/>
          <w:bCs/>
        </w:rPr>
        <w:t xml:space="preserve">Build:  </w:t>
      </w:r>
      <w:r>
        <w:rPr>
          <w:b w:val="false"/>
          <w:bCs w:val="false"/>
        </w:rPr>
        <w:t xml:space="preserve">clustered bar chart. Category = </w:t>
      </w:r>
      <w:r>
        <w:rPr>
          <w:b/>
          <w:bCs/>
        </w:rPr>
        <w:t xml:space="preserve">Time Bucket</w:t>
      </w:r>
      <w:r>
        <w:rPr>
          <w:b w:val="false"/>
          <w:bCs w:val="false"/>
        </w:rPr>
        <w:t xml:space="preserve"> (sorted by bucket_order); Value = </w:t>
      </w:r>
      <w:r>
        <w:rPr>
          <w:b/>
          <w:bCs/>
        </w:rPr>
        <w:t xml:space="preserve">Value</w:t>
      </w:r>
      <w:r>
        <w:rPr>
          <w:b w:val="false"/>
          <w:bCs w:val="false"/>
        </w:rPr>
        <w:t xml:space="preserve">; Color By = </w:t>
      </w:r>
      <w:r>
        <w:rPr>
          <w:b/>
          <w:bCs/>
        </w:rPr>
        <w:t xml:space="preserve">Series</w:t>
      </w:r>
      <w:r>
        <w:rPr>
          <w:b w:val="false"/>
          <w:bCs w:val="false"/>
        </w:rPr>
        <w:t xml:space="preserve">. Use categorical Series colours (not the default green ramp), matched across the page (4.9).</w:t>
      </w:r>
    </w:p>
    <w:p>
      <w:pPr>
        <w:spacing w:after="80"/>
      </w:pPr>
      <w:r>
        <w:rPr>
          <w:b/>
          <w:bCs/>
        </w:rPr>
        <w:t xml:space="preserve">Watch out:  </w:t>
      </w:r>
      <w:r>
        <w:rPr>
          <w:b w:val="false"/>
          <w:bCs w:val="false"/>
        </w:rPr>
        <w:t xml:space="preserve">keep this chart on bucket_pivot objects only (Time Bucket, Series, Value) — don't merge </w:t>
      </w:r>
      <w:r>
        <w:rPr>
          <w:b/>
          <w:bCs/>
        </w:rPr>
        <w:t xml:space="preserve">Scenario</w:t>
      </w:r>
      <w:r>
        <w:rPr>
          <w:b w:val="false"/>
          <w:bCs w:val="false"/>
        </w:rPr>
        <w:t xml:space="preserve">, or it fans out. BASE draws nothing (its exposure is Current Exposure) — hide it in the legend.</w:t>
      </w:r>
    </w:p>
    <w:p>
      <w:pPr>
        <w:pStyle w:val="Heading2"/>
      </w:pPr>
      <w:r>
        <w:rPr>
          <w:b w:val="false"/>
          <w:bCs w:val="false"/>
        </w:rPr>
        <w:t xml:space="preserve">4.5 Limit line</w:t>
      </w:r>
    </w:p>
    <w:p>
      <w:pPr>
        <w:spacing w:after="80"/>
      </w:pPr>
      <w:r>
        <w:rPr>
          <w:b/>
          <w:bCs/>
        </w:rPr>
        <w:t xml:space="preserve">Purpose:  </w:t>
      </w:r>
      <w:r>
        <w:rPr>
          <w:b w:val="false"/>
          <w:bCs w:val="false"/>
        </w:rPr>
        <w:t xml:space="preserve">show the limit as a ceiling line over the bars.</w:t>
      </w:r>
    </w:p>
    <w:p>
      <w:pPr>
        <w:spacing w:after="80"/>
      </w:pPr>
      <w:r>
        <w:rPr>
          <w:b/>
          <w:bCs/>
        </w:rPr>
        <w:t xml:space="preserve">Why a tweak:  </w:t>
      </w:r>
      <w:r>
        <w:rPr>
          <w:b w:val="false"/>
          <w:bCs w:val="false"/>
        </w:rPr>
        <w:t xml:space="preserve">shape is set per metric, so making Limit a line turns every bar into a line. Limit must be its own metric. bucket_pivot already emits limit_value, so add a </w:t>
      </w:r>
      <w:r>
        <w:rPr>
          <w:b/>
          <w:bCs/>
        </w:rPr>
        <w:t xml:space="preserve">Limit Value</w:t>
      </w:r>
      <w:r>
        <w:rPr>
          <w:b w:val="false"/>
          <w:bCs w:val="false"/>
        </w:rPr>
        <w:t xml:space="preserve"> metric (MAX).</w:t>
      </w:r>
    </w:p>
    <w:p>
      <w:pPr>
        <w:spacing w:after="80"/>
      </w:pPr>
      <w:r>
        <w:rPr>
          <w:b/>
          <w:bCs/>
        </w:rPr>
        <w:t xml:space="preserve">Build:  </w:t>
      </w:r>
      <w:r>
        <w:rPr>
          <w:b w:val="false"/>
          <w:bCs w:val="false"/>
        </w:rPr>
        <w:t xml:space="preserve">on the hero chart, add Limit Value to the value axis; switch to </w:t>
      </w:r>
      <w:r>
        <w:rPr>
          <w:b/>
          <w:bCs/>
        </w:rPr>
        <w:t xml:space="preserve">Combo</w:t>
      </w:r>
      <w:r>
        <w:rPr>
          <w:b w:val="false"/>
          <w:bCs w:val="false"/>
        </w:rPr>
        <w:t xml:space="preserve">; Value = bars, Limit Value = line; keep Color By = Series.</w:t>
      </w:r>
    </w:p>
    <w:p>
      <w:pPr>
        <w:pStyle w:val="Heading2"/>
      </w:pPr>
      <w:r>
        <w:rPr>
          <w:b w:val="false"/>
          <w:bCs w:val="false"/>
        </w:rPr>
        <w:t xml:space="preserve">4.6 Exposure Change (Stressed vs Current)</w:t>
      </w:r>
    </w:p>
    <w:p>
      <w:pPr>
        <w:spacing w:after="80"/>
      </w:pPr>
      <w:r>
        <w:rPr>
          <w:b/>
          <w:bCs/>
        </w:rPr>
        <w:t xml:space="preserve">Purpose:  </w:t>
      </w:r>
      <w:r>
        <w:rPr>
          <w:b w:val="false"/>
          <w:bCs w:val="false"/>
        </w:rPr>
        <w:t xml:space="preserve">where does stress add the most exposure?</w:t>
      </w:r>
    </w:p>
    <w:p>
      <w:pPr>
        <w:spacing w:after="80"/>
      </w:pPr>
      <w:r>
        <w:rPr>
          <w:b/>
          <w:bCs/>
        </w:rPr>
        <w:t xml:space="preserve">Build:  </w:t>
      </w:r>
      <w:r>
        <w:rPr>
          <w:b w:val="false"/>
          <w:bCs w:val="false"/>
        </w:rPr>
        <w:t xml:space="preserve">line chart. Time Bucket x </w:t>
      </w:r>
      <w:r>
        <w:rPr>
          <w:b/>
          <w:bCs/>
        </w:rPr>
        <w:t xml:space="preserve">Change vs Current</w:t>
      </w:r>
      <w:r>
        <w:rPr>
          <w:b w:val="false"/>
          <w:bCs w:val="false"/>
        </w:rPr>
        <w:t xml:space="preserve">, Color By Series. Filter Series to </w:t>
      </w:r>
      <w:r>
        <w:rPr>
          <w:b/>
          <w:bCs/>
        </w:rPr>
        <w:t xml:space="preserve">scenarios only</w:t>
      </w:r>
      <w:r>
        <w:rPr>
          <w:b w:val="false"/>
          <w:bCs w:val="false"/>
        </w:rPr>
        <w:t xml:space="preserve"> — exclude Current Exposure (delta is 0) and Limit.</w:t>
      </w:r>
    </w:p>
    <w:p>
      <w:pPr>
        <w:pStyle w:val="Heading2"/>
      </w:pPr>
      <w:r>
        <w:rPr>
          <w:b w:val="false"/>
          <w:bCs w:val="false"/>
        </w:rPr>
        <w:t xml:space="preserve">4.7 Breach summary grid</w:t>
      </w:r>
    </w:p>
    <w:p>
      <w:pPr>
        <w:spacing w:after="80"/>
      </w:pPr>
      <w:r>
        <w:rPr>
          <w:b/>
          <w:bCs/>
        </w:rPr>
        <w:t xml:space="preserve">Purpose:  </w:t>
      </w:r>
      <w:r>
        <w:rPr>
          <w:b w:val="false"/>
          <w:bCs w:val="false"/>
        </w:rPr>
        <w:t xml:space="preserve">what is the single worst breach for this line, and what drives it?</w:t>
      </w:r>
    </w:p>
    <w:p>
      <w:pPr>
        <w:spacing w:after="80"/>
      </w:pPr>
      <w:r>
        <w:rPr>
          <w:b/>
          <w:bCs/>
        </w:rPr>
        <w:t xml:space="preserve">Build:  </w:t>
      </w:r>
      <w:r>
        <w:rPr>
          <w:b w:val="false"/>
          <w:bCs w:val="false"/>
        </w:rPr>
        <w:t xml:space="preserve">grid from </w:t>
      </w:r>
      <w:r>
        <w:rPr>
          <w:b/>
          <w:bCs/>
        </w:rPr>
        <w:t xml:space="preserve">vw_asts_largest_breach</w:t>
      </w:r>
      <w:r>
        <w:rPr>
          <w:b w:val="false"/>
          <w:bCs w:val="false"/>
        </w:rPr>
        <w:t xml:space="preserve"> (joined on Line + Business Date): Bucket of Largest Breach, Limit, Current Exposure, Stressed Exposure, Scenario of Largest Breach. Add </w:t>
      </w:r>
      <w:r>
        <w:rPr>
          <w:b/>
          <w:bCs/>
        </w:rPr>
        <w:t xml:space="preserve">Line Expiry Date</w:t>
      </w:r>
      <w:r>
        <w:rPr>
          <w:b w:val="false"/>
          <w:bCs w:val="false"/>
        </w:rPr>
        <w:t xml:space="preserve"> as Line's form (from asts, 2.3).</w:t>
      </w:r>
    </w:p>
    <w:p>
      <w:pPr>
        <w:spacing w:after="80"/>
      </w:pPr>
      <w:r>
        <w:rPr>
          <w:b/>
          <w:bCs/>
        </w:rPr>
        <w:t xml:space="preserve">Watch out:  </w:t>
      </w:r>
      <w:r>
        <w:rPr>
          <w:b w:val="false"/>
          <w:bCs w:val="false"/>
        </w:rPr>
        <w:t xml:space="preserve">take the metrics from the breach view, but bring Line Expiry as Line's attribute so the relationship joins it on Line — that's what avoids the Cartesian. Lines with no breach return no row (correct).</w:t>
      </w:r>
    </w:p>
    <w:p>
      <w:pPr>
        <w:pStyle w:val="Heading2"/>
      </w:pPr>
      <w:r>
        <w:rPr>
          <w:b w:val="false"/>
          <w:bCs w:val="false"/>
        </w:rPr>
        <w:t xml:space="preserve">4.8 Commentary (write-back)</w:t>
      </w:r>
    </w:p>
    <w:p>
      <w:pPr>
        <w:spacing w:after="80"/>
      </w:pPr>
      <w:r>
        <w:rPr>
          <w:b/>
          <w:bCs/>
        </w:rPr>
        <w:t xml:space="preserve">Purpose:  </w:t>
      </w:r>
      <w:r>
        <w:rPr>
          <w:b w:val="false"/>
          <w:bCs w:val="false"/>
        </w:rPr>
        <w:t xml:space="preserve">the analyst's narrative — Primary/Secondary Risk Drivers, Products Driving Exposure, Notes. No source feed; a human types it.</w:t>
      </w:r>
    </w:p>
    <w:p>
      <w:pPr>
        <w:spacing w:after="80"/>
      </w:pPr>
      <w:r>
        <w:rPr>
          <w:b/>
          <w:bCs/>
        </w:rPr>
        <w:t xml:space="preserve">Build:  </w:t>
      </w:r>
      <w:r>
        <w:rPr>
          <w:b w:val="false"/>
          <w:bCs w:val="false"/>
        </w:rPr>
        <w:t xml:space="preserve">create breach_commentary (below). Add a Grid bound to it with </w:t>
      </w:r>
      <w:r>
        <w:rPr>
          <w:b/>
          <w:bCs/>
        </w:rPr>
        <w:t xml:space="preserve">Transaction Forms</w:t>
      </w:r>
      <w:r>
        <w:rPr>
          <w:b w:val="false"/>
          <w:bCs w:val="false"/>
        </w:rPr>
        <w:t xml:space="preserve"> enabled (set editable cells + insert/update binding). LEFT JOIN it 1:1 to the breach grid on line + business_date, placed beneath it.</w:t>
      </w:r>
    </w:p>
    <w:p>
      <w:pPr>
        <w:spacing w:after="80"/>
      </w:pPr>
      <w:r>
        <w:rPr>
          <w:b/>
          <w:bCs/>
        </w:rPr>
        <w:t xml:space="preserve">Governance:  </w:t>
      </w:r>
      <w:r>
        <w:rPr>
          <w:b w:val="false"/>
          <w:bCs w:val="false"/>
        </w:rPr>
        <w:t xml:space="preserve">scope and audit the fields; set updated_by / updated_at on write.</w:t>
      </w:r>
    </w:p>
    <w:p>
      <w:pPr>
        <w:spacing w:after="80"/>
      </w:pPr>
      <w:r>
        <w:rPr>
          <w:b/>
          <w:bCs/>
        </w:rPr>
        <w:t xml:space="preserve">Watch out:  </w:t>
      </w:r>
      <w:r>
        <w:rPr>
          <w:b w:val="false"/>
          <w:bCs w:val="false"/>
        </w:rPr>
        <w:t xml:space="preserve">confirm Transaction-Forms write-back is enabled for the Databricks SQL warehouse connection.</w:t>
      </w:r>
    </w:p>
    <w:p>
      <w:pPr>
        <w:pBdr>
          <w:left w:val="single" w:color="BBBBBB" w:sz="12" w:space="6"/>
        </w:pBdr>
        <w:shd w:fill="F2F2F2" w:val="clear"/>
        <w:spacing w:after="120" w:before="80"/>
      </w:pPr>
      <w:r>
        <w:rPr>
          <w:rFonts w:ascii="Consolas" w:cs="Consolas" w:eastAsia="Consolas" w:hAnsi="Consolas"/>
          <w:sz w:val="18"/>
          <w:szCs w:val="18"/>
        </w:rPr>
        <w:t xml:space="preserve">CREATE TABLE IF NOT EXISTS `d4001-centralus-tdvip-creditrisk`.`xvala_xva`.`breach_commentary` (</w:t>
      </w:r>
      <w:r>
        <w:rPr>
          <w:rFonts w:ascii="Consolas" w:cs="Consolas" w:eastAsia="Consolas" w:hAnsi="Consolas"/>
          <w:sz w:val="18"/>
          <w:szCs w:val="18"/>
        </w:rPr>
        <w:br/>
        <w:t xml:space="preserve">  line STRING, business_date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primary_risk_driver STRING, secondary_risk_driver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products_driving_exposure STRING, notes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updated_by STRING, updated_at TIMESTAMP</w:t>
      </w:r>
      <w:r>
        <w:rPr>
          <w:rFonts w:ascii="Consolas" w:cs="Consolas" w:eastAsia="Consolas" w:hAnsi="Consolas"/>
          <w:sz w:val="18"/>
          <w:szCs w:val="18"/>
        </w:rPr>
        <w:br/>
        <w:t xml:space="preserve">) USING DELTA;</w:t>
      </w:r>
    </w:p>
    <w:p>
      <w:pPr>
        <w:pStyle w:val="Heading2"/>
      </w:pPr>
      <w:r>
        <w:rPr>
          <w:b w:val="false"/>
          <w:bCs w:val="false"/>
        </w:rPr>
        <w:t xml:space="preserve">4.9 Shared legend + colour-lock</w:t>
      </w:r>
    </w:p>
    <w:p>
      <w:pPr>
        <w:spacing w:after="80"/>
      </w:pPr>
      <w:r>
        <w:rPr>
          <w:b/>
          <w:bCs/>
        </w:rPr>
        <w:t xml:space="preserve">Purpose:  </w:t>
      </w:r>
      <w:r>
        <w:rPr>
          <w:b w:val="false"/>
          <w:bCs w:val="false"/>
        </w:rPr>
        <w:t xml:space="preserve">one colour key for every chart.</w:t>
      </w:r>
    </w:p>
    <w:p>
      <w:pPr>
        <w:spacing w:after="80"/>
      </w:pPr>
      <w:r>
        <w:rPr>
          <w:b/>
          <w:bCs/>
        </w:rPr>
        <w:t xml:space="preserve">Build:  </w:t>
      </w:r>
      <w:r>
        <w:rPr>
          <w:b w:val="false"/>
          <w:bCs w:val="false"/>
        </w:rPr>
        <w:t xml:space="preserve">set categorical Series colours so each scenario / Limit / Current Exposure is the </w:t>
      </w:r>
      <w:r>
        <w:rPr>
          <w:b/>
          <w:bCs/>
        </w:rPr>
        <w:t xml:space="preserve">same colour across all charts</w:t>
      </w:r>
      <w:r>
        <w:rPr>
          <w:b w:val="false"/>
          <w:bCs w:val="false"/>
        </w:rPr>
        <w:t xml:space="preserve">. Strategy has no floating shared legend — keep one chart's legend to the side and hide the others, or build a tiny dummy 'legend' chart. The legend reads Series values, which already carry the descriptive names from bucket_pivot.</w:t>
      </w:r>
    </w:p>
    <w:p>
      <w:pPr>
        <w:pStyle w:val="Heading1"/>
      </w:pPr>
      <w:r>
        <w:rPr>
          <w:b w:val="false"/>
          <w:bCs w:val="false"/>
        </w:rPr>
        <w:t xml:space="preserve">5. Cascading Borrower to Line filters</w:t>
      </w:r>
    </w:p>
    <w:p>
      <w:pPr>
        <w:spacing w:after="120"/>
      </w:pPr>
      <w:r>
        <w:rPr>
          <w:b w:val="false"/>
          <w:bCs w:val="false"/>
        </w:rPr>
        <w:t xml:space="preserve">Add a </w:t>
      </w:r>
      <w:r>
        <w:rPr>
          <w:b/>
          <w:bCs/>
        </w:rPr>
        <w:t xml:space="preserve">Borrower</w:t>
      </w:r>
      <w:r>
        <w:rPr>
          <w:b w:val="false"/>
          <w:bCs w:val="false"/>
        </w:rPr>
        <w:t xml:space="preserve"> selector (on Long Name) and a </w:t>
      </w:r>
      <w:r>
        <w:rPr>
          <w:b/>
          <w:bCs/>
        </w:rPr>
        <w:t xml:space="preserve">Line</w:t>
      </w:r>
      <w:r>
        <w:rPr>
          <w:b w:val="false"/>
          <w:bCs w:val="false"/>
        </w:rPr>
        <w:t xml:space="preserve"> selector (on Line). Cascade them so Borrower filters the Line list and Line drives every visualization. Target all cards so the whole page scopes to one line at once.</w:t>
      </w:r>
    </w:p>
    <w:p>
      <w:pPr>
        <w:pStyle w:val="Heading1"/>
      </w:pPr>
      <w:r>
        <w:rPr>
          <w:b w:val="false"/>
          <w:bCs w:val="false"/>
        </w:rPr>
        <w:t xml:space="preserve">6. Parked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Validate the scenario display names (now built into bucket_pivot) against the authoritative dictionary.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Rank "Number" — Rank([Max of All]) descending; mainly for a portfolio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CSA strip — CSA Direction + CP/TD thresholds from clients_report / the netting feed.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Lending Manager to IHMS external feed.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Data quality (fix at source in asts): 35 duplicate rows, Long_Name variants, null Limit on the BASE row.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2026-06-23T15:27:11.167Z</dcterms:created>
  <dcterms:modified xsi:type="dcterms:W3CDTF">2026-06-23T15:27:11.168Z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