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EA32D" w14:textId="77777777" w:rsidR="009F0365" w:rsidRPr="009F0365" w:rsidRDefault="009F0365" w:rsidP="009F0365">
      <w:pPr>
        <w:spacing w:before="100" w:beforeAutospacing="1" w:after="100" w:afterAutospacing="1" w:line="240" w:lineRule="auto"/>
        <w:rPr>
          <w:rFonts w:ascii="Times New Roman" w:eastAsia="Times New Roman" w:hAnsi="Times New Roman" w:cs="Times New Roman"/>
          <w:kern w:val="0"/>
          <w14:ligatures w14:val="none"/>
        </w:rPr>
      </w:pPr>
      <w:r w:rsidRPr="009F0365">
        <w:rPr>
          <w:rFonts w:ascii="Times New Roman" w:eastAsia="Times New Roman" w:hAnsi="Times New Roman" w:cs="Times New Roman"/>
          <w:kern w:val="0"/>
          <w14:ligatures w14:val="none"/>
        </w:rPr>
        <w:t>Yes, I'm here.</w:t>
      </w:r>
    </w:p>
    <w:p w14:paraId="5316CDFD" w14:textId="77777777" w:rsidR="009F0365" w:rsidRPr="009F0365" w:rsidRDefault="009F0365" w:rsidP="009F0365">
      <w:pPr>
        <w:spacing w:before="100" w:beforeAutospacing="1" w:after="100" w:afterAutospacing="1" w:line="240" w:lineRule="auto"/>
        <w:rPr>
          <w:rFonts w:ascii="Times New Roman" w:eastAsia="Times New Roman" w:hAnsi="Times New Roman" w:cs="Times New Roman"/>
          <w:kern w:val="0"/>
          <w14:ligatures w14:val="none"/>
        </w:rPr>
      </w:pPr>
      <w:r w:rsidRPr="009F0365">
        <w:rPr>
          <w:rFonts w:ascii="Times New Roman" w:eastAsia="Times New Roman" w:hAnsi="Times New Roman" w:cs="Times New Roman"/>
          <w:kern w:val="0"/>
          <w14:ligatures w14:val="none"/>
        </w:rPr>
        <w:t>We left off at the checkpoint before moving into the hierarchy/relationship tab. To recap where we are so you can pick up cleanly whenever you're ready:</w:t>
      </w:r>
    </w:p>
    <w:p w14:paraId="2CE9382E" w14:textId="77777777" w:rsidR="009F0365" w:rsidRPr="009F0365" w:rsidRDefault="009F0365" w:rsidP="009F0365">
      <w:pPr>
        <w:spacing w:before="100" w:beforeAutospacing="1" w:after="100" w:afterAutospacing="1" w:line="240" w:lineRule="auto"/>
        <w:rPr>
          <w:rFonts w:ascii="Times New Roman" w:eastAsia="Times New Roman" w:hAnsi="Times New Roman" w:cs="Times New Roman"/>
          <w:kern w:val="0"/>
          <w14:ligatures w14:val="none"/>
        </w:rPr>
      </w:pPr>
      <w:r w:rsidRPr="009F0365">
        <w:rPr>
          <w:rFonts w:ascii="Times New Roman" w:eastAsia="Times New Roman" w:hAnsi="Times New Roman" w:cs="Times New Roman"/>
          <w:b/>
          <w:bCs/>
          <w:kern w:val="0"/>
          <w14:ligatures w14:val="none"/>
        </w:rPr>
        <w:t>What we've established so far:</w:t>
      </w:r>
    </w:p>
    <w:p w14:paraId="0A1D0B50" w14:textId="77777777" w:rsidR="009F0365" w:rsidRPr="009F0365" w:rsidRDefault="009F0365" w:rsidP="009F036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F0365">
        <w:rPr>
          <w:rFonts w:ascii="Times New Roman" w:eastAsia="Times New Roman" w:hAnsi="Times New Roman" w:cs="Times New Roman"/>
          <w:kern w:val="0"/>
          <w14:ligatures w14:val="none"/>
        </w:rPr>
        <w:t>Strategy doesn't infer aggregation from the data — it follows the rule you declare on the metric.</w:t>
      </w:r>
    </w:p>
    <w:p w14:paraId="1747C44C" w14:textId="77777777" w:rsidR="009F0365" w:rsidRPr="009F0365" w:rsidRDefault="009F0365" w:rsidP="009F036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F0365">
        <w:rPr>
          <w:rFonts w:ascii="Times New Roman" w:eastAsia="Times New Roman" w:hAnsi="Times New Roman" w:cs="Times New Roman"/>
          <w:kern w:val="0"/>
          <w14:ligatures w14:val="none"/>
        </w:rPr>
        <w:t>The grid defines the grain. Whatever attributes are on Rows/Columns become the GROUP BY in the generated SQL.</w:t>
      </w:r>
    </w:p>
    <w:p w14:paraId="37424EFB" w14:textId="77777777" w:rsidR="009F0365" w:rsidRPr="009F0365" w:rsidRDefault="009F0365" w:rsidP="009F036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F0365">
        <w:rPr>
          <w:rFonts w:ascii="Times New Roman" w:eastAsia="Times New Roman" w:hAnsi="Times New Roman" w:cs="Times New Roman"/>
          <w:kern w:val="0"/>
          <w14:ligatures w14:val="none"/>
        </w:rPr>
        <w:t>Only attributes can define grain. Measures cannot.</w:t>
      </w:r>
    </w:p>
    <w:p w14:paraId="05DCD5F1" w14:textId="77777777" w:rsidR="009F0365" w:rsidRPr="009F0365" w:rsidRDefault="009F0365" w:rsidP="009F036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F0365">
        <w:rPr>
          <w:rFonts w:ascii="Times New Roman" w:eastAsia="Times New Roman" w:hAnsi="Times New Roman" w:cs="Times New Roman"/>
          <w:kern w:val="0"/>
          <w14:ligatures w14:val="none"/>
        </w:rPr>
        <w:t>Default Sum produces correct numbers by coincidence when the measure happens to be additive. It silently produces wrong numbers when the measure is a ratio, average, max, or semi-additive.</w:t>
      </w:r>
    </w:p>
    <w:p w14:paraId="04084177" w14:textId="77777777" w:rsidR="009F0365" w:rsidRPr="009F0365" w:rsidRDefault="009F0365" w:rsidP="009F036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F0365">
        <w:rPr>
          <w:rFonts w:ascii="Times New Roman" w:eastAsia="Times New Roman" w:hAnsi="Times New Roman" w:cs="Times New Roman"/>
          <w:kern w:val="0"/>
          <w14:ligatures w14:val="none"/>
        </w:rPr>
        <w:t>Exposure is semi-additive: additive across counterparty and netting set on a single date, but not additive across dates. That's why your dashboards must filter to 2026-03-31.</w:t>
      </w:r>
    </w:p>
    <w:p w14:paraId="4BC42D93" w14:textId="77777777" w:rsidR="009F0365" w:rsidRPr="009F0365" w:rsidRDefault="009F0365" w:rsidP="009F0365">
      <w:pPr>
        <w:spacing w:before="100" w:beforeAutospacing="1" w:after="100" w:afterAutospacing="1" w:line="240" w:lineRule="auto"/>
        <w:rPr>
          <w:rFonts w:ascii="Times New Roman" w:eastAsia="Times New Roman" w:hAnsi="Times New Roman" w:cs="Times New Roman"/>
          <w:kern w:val="0"/>
          <w14:ligatures w14:val="none"/>
        </w:rPr>
      </w:pPr>
      <w:r w:rsidRPr="009F0365">
        <w:rPr>
          <w:rFonts w:ascii="Times New Roman" w:eastAsia="Times New Roman" w:hAnsi="Times New Roman" w:cs="Times New Roman"/>
          <w:b/>
          <w:bCs/>
          <w:kern w:val="0"/>
          <w14:ligatures w14:val="none"/>
        </w:rPr>
        <w:t>Where we were heading next:</w:t>
      </w:r>
    </w:p>
    <w:p w14:paraId="401534D9" w14:textId="77777777" w:rsidR="009F0365" w:rsidRPr="009F0365" w:rsidRDefault="009F0365" w:rsidP="009F0365">
      <w:pPr>
        <w:spacing w:before="100" w:beforeAutospacing="1" w:after="100" w:afterAutospacing="1" w:line="240" w:lineRule="auto"/>
        <w:rPr>
          <w:rFonts w:ascii="Times New Roman" w:eastAsia="Times New Roman" w:hAnsi="Times New Roman" w:cs="Times New Roman"/>
          <w:kern w:val="0"/>
          <w14:ligatures w14:val="none"/>
        </w:rPr>
      </w:pPr>
      <w:r w:rsidRPr="009F0365">
        <w:rPr>
          <w:rFonts w:ascii="Times New Roman" w:eastAsia="Times New Roman" w:hAnsi="Times New Roman" w:cs="Times New Roman"/>
          <w:kern w:val="0"/>
          <w14:ligatures w14:val="none"/>
        </w:rPr>
        <w:t xml:space="preserve">The hierarchy/relationship tab. Your observation was that Strategy auto-generates relationships between every attribute pair and it's overwhelming. The next step was to narrow that down — what relationships do at </w:t>
      </w:r>
      <w:r w:rsidRPr="009F0365">
        <w:rPr>
          <w:rFonts w:ascii="Times New Roman" w:eastAsia="Times New Roman" w:hAnsi="Times New Roman" w:cs="Times New Roman"/>
          <w:i/>
          <w:iCs/>
          <w:kern w:val="0"/>
          <w14:ligatures w14:val="none"/>
        </w:rPr>
        <w:t>join time</w:t>
      </w:r>
      <w:r w:rsidRPr="009F0365">
        <w:rPr>
          <w:rFonts w:ascii="Times New Roman" w:eastAsia="Times New Roman" w:hAnsi="Times New Roman" w:cs="Times New Roman"/>
          <w:kern w:val="0"/>
          <w14:ligatures w14:val="none"/>
        </w:rPr>
        <w:t xml:space="preserve">, what they do for </w:t>
      </w:r>
      <w:r w:rsidRPr="009F0365">
        <w:rPr>
          <w:rFonts w:ascii="Times New Roman" w:eastAsia="Times New Roman" w:hAnsi="Times New Roman" w:cs="Times New Roman"/>
          <w:i/>
          <w:iCs/>
          <w:kern w:val="0"/>
          <w14:ligatures w14:val="none"/>
        </w:rPr>
        <w:t>drill-down</w:t>
      </w:r>
      <w:r w:rsidRPr="009F0365">
        <w:rPr>
          <w:rFonts w:ascii="Times New Roman" w:eastAsia="Times New Roman" w:hAnsi="Times New Roman" w:cs="Times New Roman"/>
          <w:kern w:val="0"/>
          <w14:ligatures w14:val="none"/>
        </w:rPr>
        <w:t xml:space="preserve">, and which ones </w:t>
      </w:r>
      <w:proofErr w:type="gramStart"/>
      <w:r w:rsidRPr="009F0365">
        <w:rPr>
          <w:rFonts w:ascii="Times New Roman" w:eastAsia="Times New Roman" w:hAnsi="Times New Roman" w:cs="Times New Roman"/>
          <w:kern w:val="0"/>
          <w14:ligatures w14:val="none"/>
        </w:rPr>
        <w:t>actually matter</w:t>
      </w:r>
      <w:proofErr w:type="gramEnd"/>
      <w:r w:rsidRPr="009F0365">
        <w:rPr>
          <w:rFonts w:ascii="Times New Roman" w:eastAsia="Times New Roman" w:hAnsi="Times New Roman" w:cs="Times New Roman"/>
          <w:kern w:val="0"/>
          <w14:ligatures w14:val="none"/>
        </w:rPr>
        <w:t xml:space="preserve"> for your CCR model — using the same Counterparty / Netting Set / As </w:t>
      </w:r>
      <w:proofErr w:type="gramStart"/>
      <w:r w:rsidRPr="009F0365">
        <w:rPr>
          <w:rFonts w:ascii="Times New Roman" w:eastAsia="Times New Roman" w:hAnsi="Times New Roman" w:cs="Times New Roman"/>
          <w:kern w:val="0"/>
          <w14:ligatures w14:val="none"/>
        </w:rPr>
        <w:t>Of</w:t>
      </w:r>
      <w:proofErr w:type="gramEnd"/>
      <w:r w:rsidRPr="009F0365">
        <w:rPr>
          <w:rFonts w:ascii="Times New Roman" w:eastAsia="Times New Roman" w:hAnsi="Times New Roman" w:cs="Times New Roman"/>
          <w:kern w:val="0"/>
          <w14:ligatures w14:val="none"/>
        </w:rPr>
        <w:t xml:space="preserve"> Date example.</w:t>
      </w:r>
    </w:p>
    <w:p w14:paraId="08993783" w14:textId="77777777" w:rsidR="009F0365" w:rsidRPr="009F0365" w:rsidRDefault="009F0365" w:rsidP="009F0365">
      <w:pPr>
        <w:spacing w:before="100" w:beforeAutospacing="1" w:after="100" w:afterAutospacing="1" w:line="240" w:lineRule="auto"/>
        <w:rPr>
          <w:rFonts w:ascii="Times New Roman" w:eastAsia="Times New Roman" w:hAnsi="Times New Roman" w:cs="Times New Roman"/>
          <w:kern w:val="0"/>
          <w14:ligatures w14:val="none"/>
        </w:rPr>
      </w:pPr>
      <w:r w:rsidRPr="009F0365">
        <w:rPr>
          <w:rFonts w:ascii="Times New Roman" w:eastAsia="Times New Roman" w:hAnsi="Times New Roman" w:cs="Times New Roman"/>
          <w:kern w:val="0"/>
          <w14:ligatures w14:val="none"/>
        </w:rPr>
        <w:t>Whenever you're ready to continue, just say so. Or if you want to pause this and come back to it after the demo tomorrow, that's fine too — I have full context and we can pick up from this exact checkpoint.</w:t>
      </w:r>
    </w:p>
    <w:p w14:paraId="33FA2E4D"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 xml:space="preserve">Excellent set of clarifications — and you've </w:t>
      </w:r>
      <w:proofErr w:type="gramStart"/>
      <w:r w:rsidRPr="0098358A">
        <w:rPr>
          <w:rFonts w:ascii="Times New Roman" w:eastAsia="Times New Roman" w:hAnsi="Times New Roman" w:cs="Times New Roman"/>
          <w:kern w:val="0"/>
          <w14:ligatures w14:val="none"/>
        </w:rPr>
        <w:t>actually sharpened</w:t>
      </w:r>
      <w:proofErr w:type="gramEnd"/>
      <w:r w:rsidRPr="0098358A">
        <w:rPr>
          <w:rFonts w:ascii="Times New Roman" w:eastAsia="Times New Roman" w:hAnsi="Times New Roman" w:cs="Times New Roman"/>
          <w:kern w:val="0"/>
          <w14:ligatures w14:val="none"/>
        </w:rPr>
        <w:t xml:space="preserve"> several things I was being loose about. Let me address each in order, because they're separate and each deserves a careful answer.</w:t>
      </w:r>
    </w:p>
    <w:p w14:paraId="1FCF214F" w14:textId="77777777" w:rsidR="0098358A" w:rsidRPr="0098358A" w:rsidRDefault="0098358A" w:rsidP="009835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358A">
        <w:rPr>
          <w:rFonts w:ascii="Times New Roman" w:eastAsia="Times New Roman" w:hAnsi="Times New Roman" w:cs="Times New Roman"/>
          <w:b/>
          <w:bCs/>
          <w:kern w:val="0"/>
          <w:sz w:val="36"/>
          <w:szCs w:val="36"/>
          <w14:ligatures w14:val="none"/>
        </w:rPr>
        <w:t>1. "Drill down is more about what I can group by safely, not just expand/collapse"</w:t>
      </w:r>
    </w:p>
    <w:p w14:paraId="683D854D"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You're right, and this is a better framing than I gave. Let me restate it properly.</w:t>
      </w:r>
    </w:p>
    <w:p w14:paraId="1B2FBE41"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 xml:space="preserve">The Type 1 "expand/collapse" mechanism in a dossier is the </w:t>
      </w:r>
      <w:r w:rsidRPr="0098358A">
        <w:rPr>
          <w:rFonts w:ascii="Times New Roman" w:eastAsia="Times New Roman" w:hAnsi="Times New Roman" w:cs="Times New Roman"/>
          <w:i/>
          <w:iCs/>
          <w:kern w:val="0"/>
          <w14:ligatures w14:val="none"/>
        </w:rPr>
        <w:t>user-facing surface</w:t>
      </w:r>
      <w:r w:rsidRPr="0098358A">
        <w:rPr>
          <w:rFonts w:ascii="Times New Roman" w:eastAsia="Times New Roman" w:hAnsi="Times New Roman" w:cs="Times New Roman"/>
          <w:kern w:val="0"/>
          <w14:ligatures w14:val="none"/>
        </w:rPr>
        <w:t xml:space="preserve"> of drill-down — it's what the end user sees when they click a + next to a counterparty and the grid splits into that counterparty's netting sets.</w:t>
      </w:r>
    </w:p>
    <w:p w14:paraId="11A290F1"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 xml:space="preserve">But underneath, the thing that makes that expansion </w:t>
      </w:r>
      <w:r w:rsidRPr="0098358A">
        <w:rPr>
          <w:rFonts w:ascii="Times New Roman" w:eastAsia="Times New Roman" w:hAnsi="Times New Roman" w:cs="Times New Roman"/>
          <w:i/>
          <w:iCs/>
          <w:kern w:val="0"/>
          <w14:ligatures w14:val="none"/>
        </w:rPr>
        <w:t>valid</w:t>
      </w:r>
      <w:r w:rsidRPr="0098358A">
        <w:rPr>
          <w:rFonts w:ascii="Times New Roman" w:eastAsia="Times New Roman" w:hAnsi="Times New Roman" w:cs="Times New Roman"/>
          <w:kern w:val="0"/>
          <w14:ligatures w14:val="none"/>
        </w:rPr>
        <w:t xml:space="preserve"> is exactly what you said: </w:t>
      </w:r>
      <w:r w:rsidRPr="0098358A">
        <w:rPr>
          <w:rFonts w:ascii="Times New Roman" w:eastAsia="Times New Roman" w:hAnsi="Times New Roman" w:cs="Times New Roman"/>
          <w:b/>
          <w:bCs/>
          <w:kern w:val="0"/>
          <w14:ligatures w14:val="none"/>
        </w:rPr>
        <w:t>a declaration that you can safely group by Netting Set within a Counterparty without losing or duplicating data.</w:t>
      </w:r>
      <w:r w:rsidRPr="0098358A">
        <w:rPr>
          <w:rFonts w:ascii="Times New Roman" w:eastAsia="Times New Roman" w:hAnsi="Times New Roman" w:cs="Times New Roman"/>
          <w:kern w:val="0"/>
          <w14:ligatures w14:val="none"/>
        </w:rPr>
        <w:t xml:space="preserve"> That's the semantic content of the parent-child relationship — it's an assertion about safe regrouping.</w:t>
      </w:r>
    </w:p>
    <w:p w14:paraId="249F3269"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8358A">
        <w:rPr>
          <w:rFonts w:ascii="Times New Roman" w:eastAsia="Times New Roman" w:hAnsi="Times New Roman" w:cs="Times New Roman"/>
          <w:kern w:val="0"/>
          <w14:ligatures w14:val="none"/>
        </w:rPr>
        <w:lastRenderedPageBreak/>
        <w:t>So</w:t>
      </w:r>
      <w:proofErr w:type="gramEnd"/>
      <w:r w:rsidRPr="0098358A">
        <w:rPr>
          <w:rFonts w:ascii="Times New Roman" w:eastAsia="Times New Roman" w:hAnsi="Times New Roman" w:cs="Times New Roman"/>
          <w:kern w:val="0"/>
          <w14:ligatures w14:val="none"/>
        </w:rPr>
        <w:t xml:space="preserve"> a better phrasing: a parent-child relationship declares that the child attribute is a </w:t>
      </w:r>
      <w:r w:rsidRPr="0098358A">
        <w:rPr>
          <w:rFonts w:ascii="Times New Roman" w:eastAsia="Times New Roman" w:hAnsi="Times New Roman" w:cs="Times New Roman"/>
          <w:i/>
          <w:iCs/>
          <w:kern w:val="0"/>
          <w14:ligatures w14:val="none"/>
        </w:rPr>
        <w:t>safe finer grain</w:t>
      </w:r>
      <w:r w:rsidRPr="0098358A">
        <w:rPr>
          <w:rFonts w:ascii="Times New Roman" w:eastAsia="Times New Roman" w:hAnsi="Times New Roman" w:cs="Times New Roman"/>
          <w:kern w:val="0"/>
          <w14:ligatures w14:val="none"/>
        </w:rPr>
        <w:t xml:space="preserve"> within the parent. The expand/collapse UI is just one way of exercising that. The same declaration lets a user write a grid at any combination of levels and trust the numbers.</w:t>
      </w:r>
    </w:p>
    <w:p w14:paraId="0A5DBD37"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 xml:space="preserve">You've caught that I was using a surface feature (the +/- icon) to describe the underlying concept (safe </w:t>
      </w:r>
      <w:proofErr w:type="spellStart"/>
      <w:r w:rsidRPr="0098358A">
        <w:rPr>
          <w:rFonts w:ascii="Times New Roman" w:eastAsia="Times New Roman" w:hAnsi="Times New Roman" w:cs="Times New Roman"/>
          <w:kern w:val="0"/>
          <w14:ligatures w14:val="none"/>
        </w:rPr>
        <w:t>regroupability</w:t>
      </w:r>
      <w:proofErr w:type="spellEnd"/>
      <w:r w:rsidRPr="0098358A">
        <w:rPr>
          <w:rFonts w:ascii="Times New Roman" w:eastAsia="Times New Roman" w:hAnsi="Times New Roman" w:cs="Times New Roman"/>
          <w:kern w:val="0"/>
          <w14:ligatures w14:val="none"/>
        </w:rPr>
        <w:t>). The underlying concept is the right one. Good correction.</w:t>
      </w:r>
    </w:p>
    <w:p w14:paraId="49309D01" w14:textId="77777777" w:rsidR="0098358A" w:rsidRPr="0098358A" w:rsidRDefault="0098358A" w:rsidP="009835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358A">
        <w:rPr>
          <w:rFonts w:ascii="Times New Roman" w:eastAsia="Times New Roman" w:hAnsi="Times New Roman" w:cs="Times New Roman"/>
          <w:b/>
          <w:bCs/>
          <w:kern w:val="0"/>
          <w:sz w:val="36"/>
          <w:szCs w:val="36"/>
          <w14:ligatures w14:val="none"/>
        </w:rPr>
        <w:t>2. The matrix view, properly drawn</w:t>
      </w:r>
    </w:p>
    <w:p w14:paraId="690407C7"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Let me redo this as a matrix instead of using inline arrows that get confusing. For our simple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3"/>
        <w:gridCol w:w="1327"/>
        <w:gridCol w:w="1264"/>
        <w:gridCol w:w="5326"/>
      </w:tblGrid>
      <w:tr w:rsidR="0098358A" w:rsidRPr="0098358A" w14:paraId="229E92CC" w14:textId="77777777">
        <w:trPr>
          <w:tblHeader/>
          <w:tblCellSpacing w:w="15" w:type="dxa"/>
        </w:trPr>
        <w:tc>
          <w:tcPr>
            <w:tcW w:w="0" w:type="auto"/>
            <w:vAlign w:val="center"/>
            <w:hideMark/>
          </w:tcPr>
          <w:p w14:paraId="5AAB4405" w14:textId="77777777" w:rsidR="0098358A" w:rsidRPr="0098358A" w:rsidRDefault="0098358A" w:rsidP="0098358A">
            <w:pPr>
              <w:spacing w:after="0" w:line="240" w:lineRule="auto"/>
              <w:jc w:val="center"/>
              <w:rPr>
                <w:rFonts w:ascii="Times New Roman" w:eastAsia="Times New Roman" w:hAnsi="Times New Roman" w:cs="Times New Roman"/>
                <w:b/>
                <w:bCs/>
                <w:kern w:val="0"/>
                <w14:ligatures w14:val="none"/>
              </w:rPr>
            </w:pPr>
            <w:r w:rsidRPr="0098358A">
              <w:rPr>
                <w:rFonts w:ascii="Times New Roman" w:eastAsia="Times New Roman" w:hAnsi="Times New Roman" w:cs="Times New Roman"/>
                <w:b/>
                <w:bCs/>
                <w:kern w:val="0"/>
                <w14:ligatures w14:val="none"/>
              </w:rPr>
              <w:t>Parent</w:t>
            </w:r>
          </w:p>
        </w:tc>
        <w:tc>
          <w:tcPr>
            <w:tcW w:w="0" w:type="auto"/>
            <w:vAlign w:val="center"/>
            <w:hideMark/>
          </w:tcPr>
          <w:p w14:paraId="775D4EC7" w14:textId="77777777" w:rsidR="0098358A" w:rsidRPr="0098358A" w:rsidRDefault="0098358A" w:rsidP="0098358A">
            <w:pPr>
              <w:spacing w:after="0" w:line="240" w:lineRule="auto"/>
              <w:jc w:val="center"/>
              <w:rPr>
                <w:rFonts w:ascii="Times New Roman" w:eastAsia="Times New Roman" w:hAnsi="Times New Roman" w:cs="Times New Roman"/>
                <w:b/>
                <w:bCs/>
                <w:kern w:val="0"/>
                <w14:ligatures w14:val="none"/>
              </w:rPr>
            </w:pPr>
            <w:r w:rsidRPr="0098358A">
              <w:rPr>
                <w:rFonts w:ascii="Times New Roman" w:eastAsia="Times New Roman" w:hAnsi="Times New Roman" w:cs="Times New Roman"/>
                <w:b/>
                <w:bCs/>
                <w:kern w:val="0"/>
                <w14:ligatures w14:val="none"/>
              </w:rPr>
              <w:t>Child</w:t>
            </w:r>
          </w:p>
        </w:tc>
        <w:tc>
          <w:tcPr>
            <w:tcW w:w="0" w:type="auto"/>
            <w:vAlign w:val="center"/>
            <w:hideMark/>
          </w:tcPr>
          <w:p w14:paraId="51A415C3" w14:textId="77777777" w:rsidR="0098358A" w:rsidRPr="0098358A" w:rsidRDefault="0098358A" w:rsidP="0098358A">
            <w:pPr>
              <w:spacing w:after="0" w:line="240" w:lineRule="auto"/>
              <w:jc w:val="center"/>
              <w:rPr>
                <w:rFonts w:ascii="Times New Roman" w:eastAsia="Times New Roman" w:hAnsi="Times New Roman" w:cs="Times New Roman"/>
                <w:b/>
                <w:bCs/>
                <w:kern w:val="0"/>
                <w14:ligatures w14:val="none"/>
              </w:rPr>
            </w:pPr>
            <w:r w:rsidRPr="0098358A">
              <w:rPr>
                <w:rFonts w:ascii="Times New Roman" w:eastAsia="Times New Roman" w:hAnsi="Times New Roman" w:cs="Times New Roman"/>
                <w:b/>
                <w:bCs/>
                <w:kern w:val="0"/>
                <w14:ligatures w14:val="none"/>
              </w:rPr>
              <w:t>Cardinality</w:t>
            </w:r>
          </w:p>
        </w:tc>
        <w:tc>
          <w:tcPr>
            <w:tcW w:w="0" w:type="auto"/>
            <w:vAlign w:val="center"/>
            <w:hideMark/>
          </w:tcPr>
          <w:p w14:paraId="1EE3C238" w14:textId="77777777" w:rsidR="0098358A" w:rsidRPr="0098358A" w:rsidRDefault="0098358A" w:rsidP="0098358A">
            <w:pPr>
              <w:spacing w:after="0" w:line="240" w:lineRule="auto"/>
              <w:jc w:val="center"/>
              <w:rPr>
                <w:rFonts w:ascii="Times New Roman" w:eastAsia="Times New Roman" w:hAnsi="Times New Roman" w:cs="Times New Roman"/>
                <w:b/>
                <w:bCs/>
                <w:kern w:val="0"/>
                <w14:ligatures w14:val="none"/>
              </w:rPr>
            </w:pPr>
            <w:r w:rsidRPr="0098358A">
              <w:rPr>
                <w:rFonts w:ascii="Times New Roman" w:eastAsia="Times New Roman" w:hAnsi="Times New Roman" w:cs="Times New Roman"/>
                <w:b/>
                <w:bCs/>
                <w:kern w:val="0"/>
                <w14:ligatures w14:val="none"/>
              </w:rPr>
              <w:t>Read as</w:t>
            </w:r>
          </w:p>
        </w:tc>
      </w:tr>
      <w:tr w:rsidR="0098358A" w:rsidRPr="0098358A" w14:paraId="792C9233" w14:textId="77777777">
        <w:trPr>
          <w:tblCellSpacing w:w="15" w:type="dxa"/>
        </w:trPr>
        <w:tc>
          <w:tcPr>
            <w:tcW w:w="0" w:type="auto"/>
            <w:vAlign w:val="center"/>
            <w:hideMark/>
          </w:tcPr>
          <w:p w14:paraId="38725548" w14:textId="77777777" w:rsidR="0098358A" w:rsidRPr="0098358A" w:rsidRDefault="0098358A" w:rsidP="0098358A">
            <w:pPr>
              <w:spacing w:after="0"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Netting Set</w:t>
            </w:r>
          </w:p>
        </w:tc>
        <w:tc>
          <w:tcPr>
            <w:tcW w:w="0" w:type="auto"/>
            <w:vAlign w:val="center"/>
            <w:hideMark/>
          </w:tcPr>
          <w:p w14:paraId="153E7557" w14:textId="77777777" w:rsidR="0098358A" w:rsidRPr="0098358A" w:rsidRDefault="0098358A" w:rsidP="0098358A">
            <w:pPr>
              <w:spacing w:after="0"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Trade</w:t>
            </w:r>
          </w:p>
        </w:tc>
        <w:tc>
          <w:tcPr>
            <w:tcW w:w="0" w:type="auto"/>
            <w:vAlign w:val="center"/>
            <w:hideMark/>
          </w:tcPr>
          <w:p w14:paraId="18283757" w14:textId="77777777" w:rsidR="0098358A" w:rsidRPr="0098358A" w:rsidRDefault="0098358A" w:rsidP="0098358A">
            <w:pPr>
              <w:spacing w:after="0"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one-to-many</w:t>
            </w:r>
          </w:p>
        </w:tc>
        <w:tc>
          <w:tcPr>
            <w:tcW w:w="0" w:type="auto"/>
            <w:vAlign w:val="center"/>
            <w:hideMark/>
          </w:tcPr>
          <w:p w14:paraId="59DFC8F0" w14:textId="77777777" w:rsidR="0098358A" w:rsidRPr="0098358A" w:rsidRDefault="0098358A" w:rsidP="0098358A">
            <w:pPr>
              <w:spacing w:after="0"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One netting set has many trades; one trade belongs to one netting set</w:t>
            </w:r>
          </w:p>
        </w:tc>
      </w:tr>
      <w:tr w:rsidR="0098358A" w:rsidRPr="0098358A" w14:paraId="4462F50D" w14:textId="77777777">
        <w:trPr>
          <w:tblCellSpacing w:w="15" w:type="dxa"/>
        </w:trPr>
        <w:tc>
          <w:tcPr>
            <w:tcW w:w="0" w:type="auto"/>
            <w:vAlign w:val="center"/>
            <w:hideMark/>
          </w:tcPr>
          <w:p w14:paraId="3DF1A7C3" w14:textId="77777777" w:rsidR="0098358A" w:rsidRPr="0098358A" w:rsidRDefault="0098358A" w:rsidP="0098358A">
            <w:pPr>
              <w:spacing w:after="0"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Agreement</w:t>
            </w:r>
          </w:p>
        </w:tc>
        <w:tc>
          <w:tcPr>
            <w:tcW w:w="0" w:type="auto"/>
            <w:vAlign w:val="center"/>
            <w:hideMark/>
          </w:tcPr>
          <w:p w14:paraId="7ABDB9A1" w14:textId="77777777" w:rsidR="0098358A" w:rsidRPr="0098358A" w:rsidRDefault="0098358A" w:rsidP="0098358A">
            <w:pPr>
              <w:spacing w:after="0"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Netting Set</w:t>
            </w:r>
          </w:p>
        </w:tc>
        <w:tc>
          <w:tcPr>
            <w:tcW w:w="0" w:type="auto"/>
            <w:vAlign w:val="center"/>
            <w:hideMark/>
          </w:tcPr>
          <w:p w14:paraId="5B8754DD" w14:textId="77777777" w:rsidR="0098358A" w:rsidRPr="0098358A" w:rsidRDefault="0098358A" w:rsidP="0098358A">
            <w:pPr>
              <w:spacing w:after="0"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one-to-many</w:t>
            </w:r>
          </w:p>
        </w:tc>
        <w:tc>
          <w:tcPr>
            <w:tcW w:w="0" w:type="auto"/>
            <w:vAlign w:val="center"/>
            <w:hideMark/>
          </w:tcPr>
          <w:p w14:paraId="71CF9A64" w14:textId="77777777" w:rsidR="0098358A" w:rsidRPr="0098358A" w:rsidRDefault="0098358A" w:rsidP="0098358A">
            <w:pPr>
              <w:spacing w:after="0"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One agreement governs many netting sets; one netting set sits under one agreement</w:t>
            </w:r>
          </w:p>
        </w:tc>
      </w:tr>
      <w:tr w:rsidR="0098358A" w:rsidRPr="0098358A" w14:paraId="174F65C6" w14:textId="77777777">
        <w:trPr>
          <w:tblCellSpacing w:w="15" w:type="dxa"/>
        </w:trPr>
        <w:tc>
          <w:tcPr>
            <w:tcW w:w="0" w:type="auto"/>
            <w:vAlign w:val="center"/>
            <w:hideMark/>
          </w:tcPr>
          <w:p w14:paraId="235FBDD4" w14:textId="77777777" w:rsidR="0098358A" w:rsidRPr="0098358A" w:rsidRDefault="0098358A" w:rsidP="0098358A">
            <w:pPr>
              <w:spacing w:after="0"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Counterparty</w:t>
            </w:r>
          </w:p>
        </w:tc>
        <w:tc>
          <w:tcPr>
            <w:tcW w:w="0" w:type="auto"/>
            <w:vAlign w:val="center"/>
            <w:hideMark/>
          </w:tcPr>
          <w:p w14:paraId="2B023A25" w14:textId="77777777" w:rsidR="0098358A" w:rsidRPr="0098358A" w:rsidRDefault="0098358A" w:rsidP="0098358A">
            <w:pPr>
              <w:spacing w:after="0"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Agreement</w:t>
            </w:r>
          </w:p>
        </w:tc>
        <w:tc>
          <w:tcPr>
            <w:tcW w:w="0" w:type="auto"/>
            <w:vAlign w:val="center"/>
            <w:hideMark/>
          </w:tcPr>
          <w:p w14:paraId="0F7D65E6" w14:textId="77777777" w:rsidR="0098358A" w:rsidRPr="0098358A" w:rsidRDefault="0098358A" w:rsidP="0098358A">
            <w:pPr>
              <w:spacing w:after="0"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one-to-many</w:t>
            </w:r>
          </w:p>
        </w:tc>
        <w:tc>
          <w:tcPr>
            <w:tcW w:w="0" w:type="auto"/>
            <w:vAlign w:val="center"/>
            <w:hideMark/>
          </w:tcPr>
          <w:p w14:paraId="58BAF4D5" w14:textId="77777777" w:rsidR="0098358A" w:rsidRPr="0098358A" w:rsidRDefault="0098358A" w:rsidP="0098358A">
            <w:pPr>
              <w:spacing w:after="0"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One counterparty has many agreements; one agreement is with one counterparty</w:t>
            </w:r>
          </w:p>
        </w:tc>
      </w:tr>
      <w:tr w:rsidR="0098358A" w:rsidRPr="0098358A" w14:paraId="7CD57826" w14:textId="77777777">
        <w:trPr>
          <w:tblCellSpacing w:w="15" w:type="dxa"/>
        </w:trPr>
        <w:tc>
          <w:tcPr>
            <w:tcW w:w="0" w:type="auto"/>
            <w:vAlign w:val="center"/>
            <w:hideMark/>
          </w:tcPr>
          <w:p w14:paraId="5C0020F7" w14:textId="77777777" w:rsidR="0098358A" w:rsidRPr="0098358A" w:rsidRDefault="0098358A" w:rsidP="0098358A">
            <w:pPr>
              <w:spacing w:after="0"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Legal Entity</w:t>
            </w:r>
          </w:p>
        </w:tc>
        <w:tc>
          <w:tcPr>
            <w:tcW w:w="0" w:type="auto"/>
            <w:vAlign w:val="center"/>
            <w:hideMark/>
          </w:tcPr>
          <w:p w14:paraId="0BFD7AE0" w14:textId="77777777" w:rsidR="0098358A" w:rsidRPr="0098358A" w:rsidRDefault="0098358A" w:rsidP="0098358A">
            <w:pPr>
              <w:spacing w:after="0"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Counterparty</w:t>
            </w:r>
          </w:p>
        </w:tc>
        <w:tc>
          <w:tcPr>
            <w:tcW w:w="0" w:type="auto"/>
            <w:vAlign w:val="center"/>
            <w:hideMark/>
          </w:tcPr>
          <w:p w14:paraId="165FA05F" w14:textId="77777777" w:rsidR="0098358A" w:rsidRPr="0098358A" w:rsidRDefault="0098358A" w:rsidP="0098358A">
            <w:pPr>
              <w:spacing w:after="0"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one-to-many</w:t>
            </w:r>
          </w:p>
        </w:tc>
        <w:tc>
          <w:tcPr>
            <w:tcW w:w="0" w:type="auto"/>
            <w:vAlign w:val="center"/>
            <w:hideMark/>
          </w:tcPr>
          <w:p w14:paraId="6D980A71" w14:textId="77777777" w:rsidR="0098358A" w:rsidRPr="0098358A" w:rsidRDefault="0098358A" w:rsidP="0098358A">
            <w:pPr>
              <w:spacing w:after="0"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One legal entity owns many counterparties (subsidiaries, branches); one counterparty rolls up to one legal entity</w:t>
            </w:r>
          </w:p>
        </w:tc>
      </w:tr>
      <w:tr w:rsidR="0098358A" w:rsidRPr="0098358A" w14:paraId="4667ECBA" w14:textId="77777777">
        <w:trPr>
          <w:tblCellSpacing w:w="15" w:type="dxa"/>
        </w:trPr>
        <w:tc>
          <w:tcPr>
            <w:tcW w:w="0" w:type="auto"/>
            <w:vAlign w:val="center"/>
            <w:hideMark/>
          </w:tcPr>
          <w:p w14:paraId="246F479C" w14:textId="77777777" w:rsidR="0098358A" w:rsidRPr="0098358A" w:rsidRDefault="0098358A" w:rsidP="0098358A">
            <w:pPr>
              <w:spacing w:after="0"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Ultimate Parent</w:t>
            </w:r>
          </w:p>
        </w:tc>
        <w:tc>
          <w:tcPr>
            <w:tcW w:w="0" w:type="auto"/>
            <w:vAlign w:val="center"/>
            <w:hideMark/>
          </w:tcPr>
          <w:p w14:paraId="5C1B049C" w14:textId="77777777" w:rsidR="0098358A" w:rsidRPr="0098358A" w:rsidRDefault="0098358A" w:rsidP="0098358A">
            <w:pPr>
              <w:spacing w:after="0"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Legal Entity</w:t>
            </w:r>
          </w:p>
        </w:tc>
        <w:tc>
          <w:tcPr>
            <w:tcW w:w="0" w:type="auto"/>
            <w:vAlign w:val="center"/>
            <w:hideMark/>
          </w:tcPr>
          <w:p w14:paraId="138CC5D1" w14:textId="77777777" w:rsidR="0098358A" w:rsidRPr="0098358A" w:rsidRDefault="0098358A" w:rsidP="0098358A">
            <w:pPr>
              <w:spacing w:after="0"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one-to-many</w:t>
            </w:r>
          </w:p>
        </w:tc>
        <w:tc>
          <w:tcPr>
            <w:tcW w:w="0" w:type="auto"/>
            <w:vAlign w:val="center"/>
            <w:hideMark/>
          </w:tcPr>
          <w:p w14:paraId="1A8DA10B" w14:textId="77777777" w:rsidR="0098358A" w:rsidRPr="0098358A" w:rsidRDefault="0098358A" w:rsidP="0098358A">
            <w:pPr>
              <w:spacing w:after="0"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Top of the chain</w:t>
            </w:r>
          </w:p>
        </w:tc>
      </w:tr>
    </w:tbl>
    <w:p w14:paraId="1BF16B39"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 xml:space="preserve">Each row reads consistently: </w:t>
      </w:r>
      <w:r w:rsidRPr="0098358A">
        <w:rPr>
          <w:rFonts w:ascii="Times New Roman" w:eastAsia="Times New Roman" w:hAnsi="Times New Roman" w:cs="Times New Roman"/>
          <w:b/>
          <w:bCs/>
          <w:kern w:val="0"/>
          <w14:ligatures w14:val="none"/>
        </w:rPr>
        <w:t>parent column, child column, the cardinality between them, business meaning.</w:t>
      </w:r>
      <w:r w:rsidRPr="0098358A">
        <w:rPr>
          <w:rFonts w:ascii="Times New Roman" w:eastAsia="Times New Roman" w:hAnsi="Times New Roman" w:cs="Times New Roman"/>
          <w:kern w:val="0"/>
          <w14:ligatures w14:val="none"/>
        </w:rPr>
        <w:t xml:space="preserve"> When you sit in Strategy's relationships tab, this is what each declared relationship should map to. If a declared relationship doesn't fit this pattern (e.g. it claims a many-to-many, or the cardinality doesn't match reality), it's wrong or it's an attribute that doesn't belong in a hierarchy at all.</w:t>
      </w:r>
    </w:p>
    <w:p w14:paraId="17AB2068"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When I was writing arrows earlier (</w:t>
      </w:r>
      <w:r w:rsidRPr="0098358A">
        <w:rPr>
          <w:rFonts w:ascii="Courier New" w:eastAsia="Times New Roman" w:hAnsi="Courier New" w:cs="Courier New"/>
          <w:kern w:val="0"/>
          <w:sz w:val="20"/>
          <w:szCs w:val="20"/>
          <w14:ligatures w14:val="none"/>
        </w:rPr>
        <w:t>Netting Set → Counterparty</w:t>
      </w:r>
      <w:r w:rsidRPr="0098358A">
        <w:rPr>
          <w:rFonts w:ascii="Times New Roman" w:eastAsia="Times New Roman" w:hAnsi="Times New Roman" w:cs="Times New Roman"/>
          <w:kern w:val="0"/>
          <w14:ligatures w14:val="none"/>
        </w:rPr>
        <w:t>), I was using shorthand for "Netting Set has parent Counterparty," which is the opposite direction from how parent-child is sometimes notated elsewhere. The matrix is unambiguous. Let's use it.</w:t>
      </w:r>
    </w:p>
    <w:p w14:paraId="1B070030" w14:textId="77777777" w:rsidR="0098358A" w:rsidRPr="0098358A" w:rsidRDefault="0098358A" w:rsidP="009835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358A">
        <w:rPr>
          <w:rFonts w:ascii="Times New Roman" w:eastAsia="Times New Roman" w:hAnsi="Times New Roman" w:cs="Times New Roman"/>
          <w:b/>
          <w:bCs/>
          <w:kern w:val="0"/>
          <w:sz w:val="36"/>
          <w:szCs w:val="36"/>
          <w14:ligatures w14:val="none"/>
        </w:rPr>
        <w:t>3. Confirming the netting set concept</w:t>
      </w:r>
    </w:p>
    <w:p w14:paraId="769EF312"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Your understanding is exactly right, and worth pinning down because it shapes the whole model:</w:t>
      </w:r>
    </w:p>
    <w:p w14:paraId="4ADFFE3D"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 xml:space="preserve">A </w:t>
      </w:r>
      <w:r w:rsidRPr="0098358A">
        <w:rPr>
          <w:rFonts w:ascii="Times New Roman" w:eastAsia="Times New Roman" w:hAnsi="Times New Roman" w:cs="Times New Roman"/>
          <w:b/>
          <w:bCs/>
          <w:kern w:val="0"/>
          <w14:ligatures w14:val="none"/>
        </w:rPr>
        <w:t>netting set</w:t>
      </w:r>
      <w:r w:rsidRPr="0098358A">
        <w:rPr>
          <w:rFonts w:ascii="Times New Roman" w:eastAsia="Times New Roman" w:hAnsi="Times New Roman" w:cs="Times New Roman"/>
          <w:kern w:val="0"/>
          <w14:ligatures w14:val="none"/>
        </w:rPr>
        <w:t xml:space="preserve"> is not a </w:t>
      </w:r>
      <w:proofErr w:type="gramStart"/>
      <w:r w:rsidRPr="0098358A">
        <w:rPr>
          <w:rFonts w:ascii="Times New Roman" w:eastAsia="Times New Roman" w:hAnsi="Times New Roman" w:cs="Times New Roman"/>
          <w:kern w:val="0"/>
          <w14:ligatures w14:val="none"/>
        </w:rPr>
        <w:t>thing in itself</w:t>
      </w:r>
      <w:proofErr w:type="gramEnd"/>
      <w:r w:rsidRPr="0098358A">
        <w:rPr>
          <w:rFonts w:ascii="Times New Roman" w:eastAsia="Times New Roman" w:hAnsi="Times New Roman" w:cs="Times New Roman"/>
          <w:kern w:val="0"/>
          <w14:ligatures w14:val="none"/>
        </w:rPr>
        <w:t>. It's a defined scope of trades under one agreement with one counterparty, governed by a single set of netting rules. The defining axes are:</w:t>
      </w:r>
    </w:p>
    <w:p w14:paraId="0E293804" w14:textId="77777777" w:rsidR="0098358A" w:rsidRPr="0098358A" w:rsidRDefault="0098358A" w:rsidP="0098358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b/>
          <w:bCs/>
          <w:kern w:val="0"/>
          <w14:ligatures w14:val="none"/>
        </w:rPr>
        <w:t>Counterparty</w:t>
      </w:r>
      <w:r w:rsidRPr="0098358A">
        <w:rPr>
          <w:rFonts w:ascii="Times New Roman" w:eastAsia="Times New Roman" w:hAnsi="Times New Roman" w:cs="Times New Roman"/>
          <w:kern w:val="0"/>
          <w14:ligatures w14:val="none"/>
        </w:rPr>
        <w:t xml:space="preserve"> — who the trades are with</w:t>
      </w:r>
    </w:p>
    <w:p w14:paraId="5E569A5D" w14:textId="77777777" w:rsidR="0098358A" w:rsidRPr="0098358A" w:rsidRDefault="0098358A" w:rsidP="0098358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b/>
          <w:bCs/>
          <w:kern w:val="0"/>
          <w14:ligatures w14:val="none"/>
        </w:rPr>
        <w:t>Agreement</w:t>
      </w:r>
      <w:r w:rsidRPr="0098358A">
        <w:rPr>
          <w:rFonts w:ascii="Times New Roman" w:eastAsia="Times New Roman" w:hAnsi="Times New Roman" w:cs="Times New Roman"/>
          <w:kern w:val="0"/>
          <w14:ligatures w14:val="none"/>
        </w:rPr>
        <w:t xml:space="preserve"> — the legal document (ISDA Master + CSA) governing the netting</w:t>
      </w:r>
    </w:p>
    <w:p w14:paraId="3B6CC25E" w14:textId="77777777" w:rsidR="0098358A" w:rsidRPr="0098358A" w:rsidRDefault="0098358A" w:rsidP="0098358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b/>
          <w:bCs/>
          <w:kern w:val="0"/>
          <w14:ligatures w14:val="none"/>
        </w:rPr>
        <w:lastRenderedPageBreak/>
        <w:t>Trades</w:t>
      </w:r>
      <w:r w:rsidRPr="0098358A">
        <w:rPr>
          <w:rFonts w:ascii="Times New Roman" w:eastAsia="Times New Roman" w:hAnsi="Times New Roman" w:cs="Times New Roman"/>
          <w:kern w:val="0"/>
          <w14:ligatures w14:val="none"/>
        </w:rPr>
        <w:t xml:space="preserve"> — the actual contracts included in the scope</w:t>
      </w:r>
    </w:p>
    <w:p w14:paraId="56696F28"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8358A">
        <w:rPr>
          <w:rFonts w:ascii="Times New Roman" w:eastAsia="Times New Roman" w:hAnsi="Times New Roman" w:cs="Times New Roman"/>
          <w:kern w:val="0"/>
          <w14:ligatures w14:val="none"/>
        </w:rPr>
        <w:t>So</w:t>
      </w:r>
      <w:proofErr w:type="gramEnd"/>
      <w:r w:rsidRPr="0098358A">
        <w:rPr>
          <w:rFonts w:ascii="Times New Roman" w:eastAsia="Times New Roman" w:hAnsi="Times New Roman" w:cs="Times New Roman"/>
          <w:kern w:val="0"/>
          <w14:ligatures w14:val="none"/>
        </w:rPr>
        <w:t xml:space="preserve"> a netting set is an </w:t>
      </w:r>
      <w:r w:rsidRPr="0098358A">
        <w:rPr>
          <w:rFonts w:ascii="Times New Roman" w:eastAsia="Times New Roman" w:hAnsi="Times New Roman" w:cs="Times New Roman"/>
          <w:i/>
          <w:iCs/>
          <w:kern w:val="0"/>
          <w14:ligatures w14:val="none"/>
        </w:rPr>
        <w:t>intersection</w:t>
      </w:r>
      <w:r w:rsidRPr="0098358A">
        <w:rPr>
          <w:rFonts w:ascii="Times New Roman" w:eastAsia="Times New Roman" w:hAnsi="Times New Roman" w:cs="Times New Roman"/>
          <w:kern w:val="0"/>
          <w14:ligatures w14:val="none"/>
        </w:rPr>
        <w:t xml:space="preserve"> concept — it identifies which trades net against which other trades for exposure calculation. It exists because not every trade with a given counterparty necessarily nets with every other; the CSA defines the boundaries.</w:t>
      </w:r>
    </w:p>
    <w:p w14:paraId="25DA37A9"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 xml:space="preserve">In the dimensional model, this gets represented as a dimension </w:t>
      </w:r>
      <w:proofErr w:type="spellStart"/>
      <w:r w:rsidRPr="0098358A">
        <w:rPr>
          <w:rFonts w:ascii="Courier New" w:eastAsia="Times New Roman" w:hAnsi="Courier New" w:cs="Courier New"/>
          <w:kern w:val="0"/>
          <w:sz w:val="20"/>
          <w:szCs w:val="20"/>
          <w14:ligatures w14:val="none"/>
        </w:rPr>
        <w:t>dim_netting_set</w:t>
      </w:r>
      <w:proofErr w:type="spellEnd"/>
      <w:r w:rsidRPr="0098358A">
        <w:rPr>
          <w:rFonts w:ascii="Times New Roman" w:eastAsia="Times New Roman" w:hAnsi="Times New Roman" w:cs="Times New Roman"/>
          <w:kern w:val="0"/>
          <w14:ligatures w14:val="none"/>
        </w:rPr>
        <w:t xml:space="preserve"> with:</w:t>
      </w:r>
    </w:p>
    <w:p w14:paraId="3F9617F9" w14:textId="77777777" w:rsidR="0098358A" w:rsidRPr="0098358A" w:rsidRDefault="0098358A" w:rsidP="009835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A key</w:t>
      </w:r>
    </w:p>
    <w:p w14:paraId="7C229387" w14:textId="77777777" w:rsidR="0098358A" w:rsidRPr="0098358A" w:rsidRDefault="0098358A" w:rsidP="009835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An FK to the parent agreement (which itself has an FK to counterparty)</w:t>
      </w:r>
    </w:p>
    <w:p w14:paraId="5582ADB5" w14:textId="77777777" w:rsidR="0098358A" w:rsidRPr="0098358A" w:rsidRDefault="0098358A" w:rsidP="009835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And trades sit under the netting set via their own FK</w:t>
      </w:r>
    </w:p>
    <w:p w14:paraId="114EE8C6"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This means the parent-child chain in your matrix above is correct: Trade → Netting Set → Agreement → Counterparty. Each level adds context, and each child belongs to exactly one parent at the level above.</w:t>
      </w:r>
    </w:p>
    <w:p w14:paraId="1B44BC9D"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 xml:space="preserve">Worth </w:t>
      </w:r>
      <w:proofErr w:type="gramStart"/>
      <w:r w:rsidRPr="0098358A">
        <w:rPr>
          <w:rFonts w:ascii="Times New Roman" w:eastAsia="Times New Roman" w:hAnsi="Times New Roman" w:cs="Times New Roman"/>
          <w:kern w:val="0"/>
          <w14:ligatures w14:val="none"/>
        </w:rPr>
        <w:t>noting:</w:t>
      </w:r>
      <w:proofErr w:type="gramEnd"/>
      <w:r w:rsidRPr="0098358A">
        <w:rPr>
          <w:rFonts w:ascii="Times New Roman" w:eastAsia="Times New Roman" w:hAnsi="Times New Roman" w:cs="Times New Roman"/>
          <w:kern w:val="0"/>
          <w14:ligatures w14:val="none"/>
        </w:rPr>
        <w:t xml:space="preserve"> in your </w:t>
      </w:r>
      <w:proofErr w:type="spellStart"/>
      <w:r w:rsidRPr="0098358A">
        <w:rPr>
          <w:rFonts w:ascii="Times New Roman" w:eastAsia="Times New Roman" w:hAnsi="Times New Roman" w:cs="Times New Roman"/>
          <w:kern w:val="0"/>
          <w14:ligatures w14:val="none"/>
        </w:rPr>
        <w:t>handover</w:t>
      </w:r>
      <w:proofErr w:type="spellEnd"/>
      <w:r w:rsidRPr="0098358A">
        <w:rPr>
          <w:rFonts w:ascii="Times New Roman" w:eastAsia="Times New Roman" w:hAnsi="Times New Roman" w:cs="Times New Roman"/>
          <w:kern w:val="0"/>
          <w14:ligatures w14:val="none"/>
        </w:rPr>
        <w:t xml:space="preserve"> the chain was slightly different (Trade → Agreement → Counterparty, no netting-set level called out separately). For your POC, whether netting set is modelled as its own dimension or absorbed into agreement depends on whether the data has the granularity. If </w:t>
      </w:r>
      <w:proofErr w:type="spellStart"/>
      <w:r w:rsidRPr="0098358A">
        <w:rPr>
          <w:rFonts w:ascii="Courier New" w:eastAsia="Times New Roman" w:hAnsi="Courier New" w:cs="Courier New"/>
          <w:kern w:val="0"/>
          <w:sz w:val="20"/>
          <w:szCs w:val="20"/>
          <w14:ligatures w14:val="none"/>
        </w:rPr>
        <w:t>star_fact_collateral_exposure</w:t>
      </w:r>
      <w:proofErr w:type="spellEnd"/>
      <w:r w:rsidRPr="0098358A">
        <w:rPr>
          <w:rFonts w:ascii="Times New Roman" w:eastAsia="Times New Roman" w:hAnsi="Times New Roman" w:cs="Times New Roman"/>
          <w:kern w:val="0"/>
          <w14:ligatures w14:val="none"/>
        </w:rPr>
        <w:t xml:space="preserve"> is keyed on agreement (not netting set), then netting set isn't </w:t>
      </w:r>
      <w:proofErr w:type="gramStart"/>
      <w:r w:rsidRPr="0098358A">
        <w:rPr>
          <w:rFonts w:ascii="Times New Roman" w:eastAsia="Times New Roman" w:hAnsi="Times New Roman" w:cs="Times New Roman"/>
          <w:kern w:val="0"/>
          <w14:ligatures w14:val="none"/>
        </w:rPr>
        <w:t>actually a</w:t>
      </w:r>
      <w:proofErr w:type="gramEnd"/>
      <w:r w:rsidRPr="0098358A">
        <w:rPr>
          <w:rFonts w:ascii="Times New Roman" w:eastAsia="Times New Roman" w:hAnsi="Times New Roman" w:cs="Times New Roman"/>
          <w:kern w:val="0"/>
          <w14:ligatures w14:val="none"/>
        </w:rPr>
        <w:t xml:space="preserve"> level in your model — the agreement </w:t>
      </w:r>
      <w:r w:rsidRPr="0098358A">
        <w:rPr>
          <w:rFonts w:ascii="Times New Roman" w:eastAsia="Times New Roman" w:hAnsi="Times New Roman" w:cs="Times New Roman"/>
          <w:i/>
          <w:iCs/>
          <w:kern w:val="0"/>
          <w14:ligatures w14:val="none"/>
        </w:rPr>
        <w:t>is</w:t>
      </w:r>
      <w:r w:rsidRPr="0098358A">
        <w:rPr>
          <w:rFonts w:ascii="Times New Roman" w:eastAsia="Times New Roman" w:hAnsi="Times New Roman" w:cs="Times New Roman"/>
          <w:kern w:val="0"/>
          <w14:ligatures w14:val="none"/>
        </w:rPr>
        <w:t xml:space="preserve"> the netting boundary. Worth checking against your schema.</w:t>
      </w:r>
    </w:p>
    <w:p w14:paraId="37048DDB" w14:textId="77777777" w:rsidR="0098358A" w:rsidRPr="0098358A" w:rsidRDefault="0098358A" w:rsidP="009835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358A">
        <w:rPr>
          <w:rFonts w:ascii="Times New Roman" w:eastAsia="Times New Roman" w:hAnsi="Times New Roman" w:cs="Times New Roman"/>
          <w:b/>
          <w:bCs/>
          <w:kern w:val="0"/>
          <w:sz w:val="36"/>
          <w:szCs w:val="36"/>
          <w14:ligatures w14:val="none"/>
        </w:rPr>
        <w:t>4. The 3NF observation</w:t>
      </w:r>
    </w:p>
    <w:p w14:paraId="44C2D496"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 xml:space="preserve">This is the sharpest insight of your </w:t>
      </w:r>
      <w:proofErr w:type="gramStart"/>
      <w:r w:rsidRPr="0098358A">
        <w:rPr>
          <w:rFonts w:ascii="Times New Roman" w:eastAsia="Times New Roman" w:hAnsi="Times New Roman" w:cs="Times New Roman"/>
          <w:kern w:val="0"/>
          <w14:ligatures w14:val="none"/>
        </w:rPr>
        <w:t>message</w:t>
      </w:r>
      <w:proofErr w:type="gramEnd"/>
      <w:r w:rsidRPr="0098358A">
        <w:rPr>
          <w:rFonts w:ascii="Times New Roman" w:eastAsia="Times New Roman" w:hAnsi="Times New Roman" w:cs="Times New Roman"/>
          <w:kern w:val="0"/>
          <w14:ligatures w14:val="none"/>
        </w:rPr>
        <w:t xml:space="preserve"> and I want to engage with it carefully.</w:t>
      </w:r>
    </w:p>
    <w:p w14:paraId="01626A05"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 xml:space="preserve">You said: </w:t>
      </w:r>
      <w:r w:rsidRPr="0098358A">
        <w:rPr>
          <w:rFonts w:ascii="Times New Roman" w:eastAsia="Times New Roman" w:hAnsi="Times New Roman" w:cs="Times New Roman"/>
          <w:i/>
          <w:iCs/>
          <w:kern w:val="0"/>
          <w14:ligatures w14:val="none"/>
        </w:rPr>
        <w:t>"this attribute-to-attribute relationship is trying to achieve a second or third normal form between the attributes."</w:t>
      </w:r>
    </w:p>
    <w:p w14:paraId="3789E808"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That's exactly what's happening, conceptually — but with a twist that matters.</w:t>
      </w:r>
    </w:p>
    <w:p w14:paraId="409746CF"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 xml:space="preserve">In database </w:t>
      </w:r>
      <w:proofErr w:type="spellStart"/>
      <w:r w:rsidRPr="0098358A">
        <w:rPr>
          <w:rFonts w:ascii="Times New Roman" w:eastAsia="Times New Roman" w:hAnsi="Times New Roman" w:cs="Times New Roman"/>
          <w:kern w:val="0"/>
          <w14:ligatures w14:val="none"/>
        </w:rPr>
        <w:t>normalisation</w:t>
      </w:r>
      <w:proofErr w:type="spellEnd"/>
      <w:r w:rsidRPr="0098358A">
        <w:rPr>
          <w:rFonts w:ascii="Times New Roman" w:eastAsia="Times New Roman" w:hAnsi="Times New Roman" w:cs="Times New Roman"/>
          <w:kern w:val="0"/>
          <w14:ligatures w14:val="none"/>
        </w:rPr>
        <w:t xml:space="preserve"> (3NF), you decompose tables so that non-key attributes depend only on the key, eliminating transitive dependencies. Counterparty Name depends on Counterparty Code; Legal Entity Name depends on Legal Entity Code; you separate them into </w:t>
      </w:r>
      <w:proofErr w:type="gramStart"/>
      <w:r w:rsidRPr="0098358A">
        <w:rPr>
          <w:rFonts w:ascii="Times New Roman" w:eastAsia="Times New Roman" w:hAnsi="Times New Roman" w:cs="Times New Roman"/>
          <w:kern w:val="0"/>
          <w14:ligatures w14:val="none"/>
        </w:rPr>
        <w:t>tables</w:t>
      </w:r>
      <w:proofErr w:type="gramEnd"/>
      <w:r w:rsidRPr="0098358A">
        <w:rPr>
          <w:rFonts w:ascii="Times New Roman" w:eastAsia="Times New Roman" w:hAnsi="Times New Roman" w:cs="Times New Roman"/>
          <w:kern w:val="0"/>
          <w14:ligatures w14:val="none"/>
        </w:rPr>
        <w:t xml:space="preserve"> so each fact is stored once.</w:t>
      </w:r>
    </w:p>
    <w:p w14:paraId="06845895"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 xml:space="preserve">Strategy's attribute relationships are doing the </w:t>
      </w:r>
      <w:r w:rsidRPr="0098358A">
        <w:rPr>
          <w:rFonts w:ascii="Times New Roman" w:eastAsia="Times New Roman" w:hAnsi="Times New Roman" w:cs="Times New Roman"/>
          <w:b/>
          <w:bCs/>
          <w:kern w:val="0"/>
          <w14:ligatures w14:val="none"/>
        </w:rPr>
        <w:t>logical equivalent</w:t>
      </w:r>
      <w:r w:rsidRPr="0098358A">
        <w:rPr>
          <w:rFonts w:ascii="Times New Roman" w:eastAsia="Times New Roman" w:hAnsi="Times New Roman" w:cs="Times New Roman"/>
          <w:kern w:val="0"/>
          <w14:ligatures w14:val="none"/>
        </w:rPr>
        <w:t xml:space="preserve"> at the metadata layer. By declaring "Counterparty is the parent of Agreement," you're declaring that </w:t>
      </w:r>
      <w:r w:rsidRPr="0098358A">
        <w:rPr>
          <w:rFonts w:ascii="Times New Roman" w:eastAsia="Times New Roman" w:hAnsi="Times New Roman" w:cs="Times New Roman"/>
          <w:i/>
          <w:iCs/>
          <w:kern w:val="0"/>
          <w14:ligatures w14:val="none"/>
        </w:rPr>
        <w:t>Agreement is determined by Counterparty in one direction only</w:t>
      </w:r>
      <w:r w:rsidRPr="0098358A">
        <w:rPr>
          <w:rFonts w:ascii="Times New Roman" w:eastAsia="Times New Roman" w:hAnsi="Times New Roman" w:cs="Times New Roman"/>
          <w:kern w:val="0"/>
          <w14:ligatures w14:val="none"/>
        </w:rPr>
        <w:t xml:space="preserve"> (many agreements per counterparty, one counterparty per agreement). That's a functional dependency. Stating it lets Strategy:</w:t>
      </w:r>
    </w:p>
    <w:p w14:paraId="1E46F664" w14:textId="77777777" w:rsidR="0098358A" w:rsidRPr="0098358A" w:rsidRDefault="0098358A" w:rsidP="0098358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Know which join path to use when navigating from Agreement to Counterparty data</w:t>
      </w:r>
    </w:p>
    <w:p w14:paraId="23671EE4" w14:textId="77777777" w:rsidR="0098358A" w:rsidRPr="0098358A" w:rsidRDefault="0098358A" w:rsidP="0098358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 xml:space="preserve">Know that grouping by Counterparty is a </w:t>
      </w:r>
      <w:r w:rsidRPr="0098358A">
        <w:rPr>
          <w:rFonts w:ascii="Times New Roman" w:eastAsia="Times New Roman" w:hAnsi="Times New Roman" w:cs="Times New Roman"/>
          <w:i/>
          <w:iCs/>
          <w:kern w:val="0"/>
          <w14:ligatures w14:val="none"/>
        </w:rPr>
        <w:t>valid coarsening</w:t>
      </w:r>
      <w:r w:rsidRPr="0098358A">
        <w:rPr>
          <w:rFonts w:ascii="Times New Roman" w:eastAsia="Times New Roman" w:hAnsi="Times New Roman" w:cs="Times New Roman"/>
          <w:kern w:val="0"/>
          <w14:ligatures w14:val="none"/>
        </w:rPr>
        <w:t xml:space="preserve"> of an Agreement-level grid</w:t>
      </w:r>
    </w:p>
    <w:p w14:paraId="4618CC05" w14:textId="77777777" w:rsidR="0098358A" w:rsidRPr="0098358A" w:rsidRDefault="0098358A" w:rsidP="0098358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Avoid double-counting when measures roll up</w:t>
      </w:r>
    </w:p>
    <w:p w14:paraId="4057C8B0"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lastRenderedPageBreak/>
        <w:t xml:space="preserve">The twist: in physical 3NF, the dependency is enforced by the schema (FKs and unique constraints). In Strategy's logical model, </w:t>
      </w:r>
      <w:r w:rsidRPr="0098358A">
        <w:rPr>
          <w:rFonts w:ascii="Times New Roman" w:eastAsia="Times New Roman" w:hAnsi="Times New Roman" w:cs="Times New Roman"/>
          <w:b/>
          <w:bCs/>
          <w:kern w:val="0"/>
          <w14:ligatures w14:val="none"/>
        </w:rPr>
        <w:t>the dependency is declared by you and trusted by the engine.</w:t>
      </w:r>
      <w:r w:rsidRPr="0098358A">
        <w:rPr>
          <w:rFonts w:ascii="Times New Roman" w:eastAsia="Times New Roman" w:hAnsi="Times New Roman" w:cs="Times New Roman"/>
          <w:kern w:val="0"/>
          <w14:ligatures w14:val="none"/>
        </w:rPr>
        <w:t xml:space="preserve"> If you declare a relationship that doesn't </w:t>
      </w:r>
      <w:proofErr w:type="gramStart"/>
      <w:r w:rsidRPr="0098358A">
        <w:rPr>
          <w:rFonts w:ascii="Times New Roman" w:eastAsia="Times New Roman" w:hAnsi="Times New Roman" w:cs="Times New Roman"/>
          <w:kern w:val="0"/>
          <w14:ligatures w14:val="none"/>
        </w:rPr>
        <w:t>actually hold</w:t>
      </w:r>
      <w:proofErr w:type="gramEnd"/>
      <w:r w:rsidRPr="0098358A">
        <w:rPr>
          <w:rFonts w:ascii="Times New Roman" w:eastAsia="Times New Roman" w:hAnsi="Times New Roman" w:cs="Times New Roman"/>
          <w:kern w:val="0"/>
          <w14:ligatures w14:val="none"/>
        </w:rPr>
        <w:t xml:space="preserve"> in the data (e.g. an agreement spanning two counterparties — which can happen with intermediated structures), Strategy will still trust the declaration and generate SQL that produces wrong numbers, with no error.</w:t>
      </w:r>
    </w:p>
    <w:p w14:paraId="02BADEDC"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8358A">
        <w:rPr>
          <w:rFonts w:ascii="Times New Roman" w:eastAsia="Times New Roman" w:hAnsi="Times New Roman" w:cs="Times New Roman"/>
          <w:kern w:val="0"/>
          <w14:ligatures w14:val="none"/>
        </w:rPr>
        <w:t>So</w:t>
      </w:r>
      <w:proofErr w:type="gramEnd"/>
      <w:r w:rsidRPr="0098358A">
        <w:rPr>
          <w:rFonts w:ascii="Times New Roman" w:eastAsia="Times New Roman" w:hAnsi="Times New Roman" w:cs="Times New Roman"/>
          <w:kern w:val="0"/>
          <w14:ligatures w14:val="none"/>
        </w:rPr>
        <w:t xml:space="preserve"> you're right that this is the same shape of thinking as </w:t>
      </w:r>
      <w:proofErr w:type="spellStart"/>
      <w:r w:rsidRPr="0098358A">
        <w:rPr>
          <w:rFonts w:ascii="Times New Roman" w:eastAsia="Times New Roman" w:hAnsi="Times New Roman" w:cs="Times New Roman"/>
          <w:kern w:val="0"/>
          <w14:ligatures w14:val="none"/>
        </w:rPr>
        <w:t>normalisation</w:t>
      </w:r>
      <w:proofErr w:type="spellEnd"/>
      <w:r w:rsidRPr="0098358A">
        <w:rPr>
          <w:rFonts w:ascii="Times New Roman" w:eastAsia="Times New Roman" w:hAnsi="Times New Roman" w:cs="Times New Roman"/>
          <w:kern w:val="0"/>
          <w14:ligatures w14:val="none"/>
        </w:rPr>
        <w:t>. The difference is enforcement: the database doesn't enforce these constraints, Strategy assumes them. The semantic layer is, in a real sense, a logical 3NF model declared in metadata, layered on top of whatever physical schema you have. Powerful when correct, dangerous when sloppy.</w:t>
      </w:r>
    </w:p>
    <w:p w14:paraId="56044602" w14:textId="77777777" w:rsidR="0098358A" w:rsidRPr="0098358A" w:rsidRDefault="0098358A" w:rsidP="009835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358A">
        <w:rPr>
          <w:rFonts w:ascii="Times New Roman" w:eastAsia="Times New Roman" w:hAnsi="Times New Roman" w:cs="Times New Roman"/>
          <w:b/>
          <w:bCs/>
          <w:kern w:val="0"/>
          <w:sz w:val="36"/>
          <w:szCs w:val="36"/>
          <w14:ligatures w14:val="none"/>
        </w:rPr>
        <w:t>5. The join-vs-drill conflict — examples</w:t>
      </w:r>
    </w:p>
    <w:p w14:paraId="7CFE9B62"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This is the heart of your question. Let me give one example of harmony and one of conflict.</w:t>
      </w:r>
    </w:p>
    <w:p w14:paraId="4E9BFB95"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b/>
          <w:bCs/>
          <w:kern w:val="0"/>
          <w14:ligatures w14:val="none"/>
        </w:rPr>
        <w:t>Example A — they work together (the easy case)</w:t>
      </w:r>
    </w:p>
    <w:p w14:paraId="510F5C11"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Relationship: Counterparty is parent of Agreement (one-to-many).</w:t>
      </w:r>
    </w:p>
    <w:p w14:paraId="554BE951" w14:textId="77777777" w:rsidR="0098358A" w:rsidRPr="0098358A" w:rsidRDefault="0098358A" w:rsidP="0098358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i/>
          <w:iCs/>
          <w:kern w:val="0"/>
          <w14:ligatures w14:val="none"/>
        </w:rPr>
        <w:t>Join job:</w:t>
      </w:r>
      <w:r w:rsidRPr="0098358A">
        <w:rPr>
          <w:rFonts w:ascii="Times New Roman" w:eastAsia="Times New Roman" w:hAnsi="Times New Roman" w:cs="Times New Roman"/>
          <w:kern w:val="0"/>
          <w14:ligatures w14:val="none"/>
        </w:rPr>
        <w:t xml:space="preserve"> When a user asks for "Total Exposure by Counterparty" and the fact is keyed at Agreement, Strategy uses the relationship to group </w:t>
      </w:r>
      <w:proofErr w:type="gramStart"/>
      <w:r w:rsidRPr="0098358A">
        <w:rPr>
          <w:rFonts w:ascii="Times New Roman" w:eastAsia="Times New Roman" w:hAnsi="Times New Roman" w:cs="Times New Roman"/>
          <w:kern w:val="0"/>
          <w14:ligatures w14:val="none"/>
        </w:rPr>
        <w:t>all of</w:t>
      </w:r>
      <w:proofErr w:type="gramEnd"/>
      <w:r w:rsidRPr="0098358A">
        <w:rPr>
          <w:rFonts w:ascii="Times New Roman" w:eastAsia="Times New Roman" w:hAnsi="Times New Roman" w:cs="Times New Roman"/>
          <w:kern w:val="0"/>
          <w14:ligatures w14:val="none"/>
        </w:rPr>
        <w:t xml:space="preserve"> a counterparty's agreement rows together and sum.</w:t>
      </w:r>
    </w:p>
    <w:p w14:paraId="5C42ACE7" w14:textId="77777777" w:rsidR="0098358A" w:rsidRPr="0098358A" w:rsidRDefault="0098358A" w:rsidP="0098358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i/>
          <w:iCs/>
          <w:kern w:val="0"/>
          <w14:ligatures w14:val="none"/>
        </w:rPr>
        <w:t>Drill job:</w:t>
      </w:r>
      <w:r w:rsidRPr="0098358A">
        <w:rPr>
          <w:rFonts w:ascii="Times New Roman" w:eastAsia="Times New Roman" w:hAnsi="Times New Roman" w:cs="Times New Roman"/>
          <w:kern w:val="0"/>
          <w14:ligatures w14:val="none"/>
        </w:rPr>
        <w:t xml:space="preserve"> When a user starts at Counterparty in a grid and wants to see the breakdown, the relationship gives Strategy the next-finer level — Agreement — and the grid splits Counterparty rows into their constituent Agreement rows.</w:t>
      </w:r>
    </w:p>
    <w:p w14:paraId="04F00A04"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 xml:space="preserve">Both jobs use the relationship and produce consistent </w:t>
      </w:r>
      <w:proofErr w:type="spellStart"/>
      <w:r w:rsidRPr="0098358A">
        <w:rPr>
          <w:rFonts w:ascii="Times New Roman" w:eastAsia="Times New Roman" w:hAnsi="Times New Roman" w:cs="Times New Roman"/>
          <w:kern w:val="0"/>
          <w14:ligatures w14:val="none"/>
        </w:rPr>
        <w:t>behaviour</w:t>
      </w:r>
      <w:proofErr w:type="spellEnd"/>
      <w:r w:rsidRPr="0098358A">
        <w:rPr>
          <w:rFonts w:ascii="Times New Roman" w:eastAsia="Times New Roman" w:hAnsi="Times New Roman" w:cs="Times New Roman"/>
          <w:kern w:val="0"/>
          <w14:ligatures w14:val="none"/>
        </w:rPr>
        <w:t xml:space="preserve">. No conflict. This is what your real CCR hierarchy mostly looks like, and it's why </w:t>
      </w:r>
      <w:proofErr w:type="gramStart"/>
      <w:r w:rsidRPr="0098358A">
        <w:rPr>
          <w:rFonts w:ascii="Times New Roman" w:eastAsia="Times New Roman" w:hAnsi="Times New Roman" w:cs="Times New Roman"/>
          <w:kern w:val="0"/>
          <w14:ligatures w14:val="none"/>
        </w:rPr>
        <w:t>properly-declared</w:t>
      </w:r>
      <w:proofErr w:type="gramEnd"/>
      <w:r w:rsidRPr="0098358A">
        <w:rPr>
          <w:rFonts w:ascii="Times New Roman" w:eastAsia="Times New Roman" w:hAnsi="Times New Roman" w:cs="Times New Roman"/>
          <w:kern w:val="0"/>
          <w14:ligatures w14:val="none"/>
        </w:rPr>
        <w:t xml:space="preserve"> hierarchies are usually fine.</w:t>
      </w:r>
    </w:p>
    <w:p w14:paraId="07BCE4BE"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b/>
          <w:bCs/>
          <w:kern w:val="0"/>
          <w14:ligatures w14:val="none"/>
        </w:rPr>
        <w:t>Example B — they conflict (where the trap is)</w:t>
      </w:r>
    </w:p>
    <w:p w14:paraId="74A003B8"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 xml:space="preserve">Suppose your model also has Currency as an attribute on the fact table (every netting set's exposure is reported in some base currency — USD, EUR, GBP). Someone, perhaps autogenerated, declares </w:t>
      </w:r>
      <w:r w:rsidRPr="0098358A">
        <w:rPr>
          <w:rFonts w:ascii="Times New Roman" w:eastAsia="Times New Roman" w:hAnsi="Times New Roman" w:cs="Times New Roman"/>
          <w:b/>
          <w:bCs/>
          <w:kern w:val="0"/>
          <w14:ligatures w14:val="none"/>
        </w:rPr>
        <w:t>Counterparty is parent of Currency</w:t>
      </w:r>
      <w:r w:rsidRPr="0098358A">
        <w:rPr>
          <w:rFonts w:ascii="Times New Roman" w:eastAsia="Times New Roman" w:hAnsi="Times New Roman" w:cs="Times New Roman"/>
          <w:kern w:val="0"/>
          <w14:ligatures w14:val="none"/>
        </w:rPr>
        <w:t xml:space="preserve"> because in their data, each counterparty mostly uses one currency. Cardinality looks like one-to-many from a sample of the data.</w:t>
      </w:r>
    </w:p>
    <w:p w14:paraId="39BB9A9D" w14:textId="77777777" w:rsidR="0098358A" w:rsidRPr="0098358A" w:rsidRDefault="0098358A" w:rsidP="0098358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i/>
          <w:iCs/>
          <w:kern w:val="0"/>
          <w14:ligatures w14:val="none"/>
        </w:rPr>
        <w:t>Drill job:</w:t>
      </w:r>
      <w:r w:rsidRPr="0098358A">
        <w:rPr>
          <w:rFonts w:ascii="Times New Roman" w:eastAsia="Times New Roman" w:hAnsi="Times New Roman" w:cs="Times New Roman"/>
          <w:kern w:val="0"/>
          <w14:ligatures w14:val="none"/>
        </w:rPr>
        <w:t xml:space="preserve"> User expands Counterparty → sees the (single, usually) Currency value below it. UI works.</w:t>
      </w:r>
    </w:p>
    <w:p w14:paraId="6D273ABF" w14:textId="77777777" w:rsidR="0098358A" w:rsidRPr="0098358A" w:rsidRDefault="0098358A" w:rsidP="0098358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i/>
          <w:iCs/>
          <w:kern w:val="0"/>
          <w14:ligatures w14:val="none"/>
        </w:rPr>
        <w:t>Join job:</w:t>
      </w:r>
      <w:r w:rsidRPr="0098358A">
        <w:rPr>
          <w:rFonts w:ascii="Times New Roman" w:eastAsia="Times New Roman" w:hAnsi="Times New Roman" w:cs="Times New Roman"/>
          <w:kern w:val="0"/>
          <w14:ligatures w14:val="none"/>
        </w:rPr>
        <w:t xml:space="preserve"> Now another grid </w:t>
      </w:r>
      <w:proofErr w:type="gramStart"/>
      <w:r w:rsidRPr="0098358A">
        <w:rPr>
          <w:rFonts w:ascii="Times New Roman" w:eastAsia="Times New Roman" w:hAnsi="Times New Roman" w:cs="Times New Roman"/>
          <w:kern w:val="0"/>
          <w14:ligatures w14:val="none"/>
        </w:rPr>
        <w:t>asks</w:t>
      </w:r>
      <w:proofErr w:type="gramEnd"/>
      <w:r w:rsidRPr="0098358A">
        <w:rPr>
          <w:rFonts w:ascii="Times New Roman" w:eastAsia="Times New Roman" w:hAnsi="Times New Roman" w:cs="Times New Roman"/>
          <w:kern w:val="0"/>
          <w14:ligatures w14:val="none"/>
        </w:rPr>
        <w:t xml:space="preserve"> "Total Exposure by Currency, across all counterparties." Strategy uses the relationship to determine the join path, and because the relationship says Currency belongs </w:t>
      </w:r>
      <w:r w:rsidRPr="0098358A">
        <w:rPr>
          <w:rFonts w:ascii="Times New Roman" w:eastAsia="Times New Roman" w:hAnsi="Times New Roman" w:cs="Times New Roman"/>
          <w:i/>
          <w:iCs/>
          <w:kern w:val="0"/>
          <w14:ligatures w14:val="none"/>
        </w:rPr>
        <w:t>to a counterparty</w:t>
      </w:r>
      <w:r w:rsidRPr="0098358A">
        <w:rPr>
          <w:rFonts w:ascii="Times New Roman" w:eastAsia="Times New Roman" w:hAnsi="Times New Roman" w:cs="Times New Roman"/>
          <w:kern w:val="0"/>
          <w14:ligatures w14:val="none"/>
        </w:rPr>
        <w:t>, Strategy may generate SQL that joins through counterparty when grouping by currency, when in fact currency is independent of counterparty in the underlying fact. The grouping might double-count if any counterparty has rows in multiple currencies, or under-count if the join is restrictive.</w:t>
      </w:r>
    </w:p>
    <w:p w14:paraId="150596B1"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lastRenderedPageBreak/>
        <w:t xml:space="preserve">The drill </w:t>
      </w:r>
      <w:proofErr w:type="spellStart"/>
      <w:r w:rsidRPr="0098358A">
        <w:rPr>
          <w:rFonts w:ascii="Times New Roman" w:eastAsia="Times New Roman" w:hAnsi="Times New Roman" w:cs="Times New Roman"/>
          <w:kern w:val="0"/>
          <w14:ligatures w14:val="none"/>
        </w:rPr>
        <w:t>behaviour</w:t>
      </w:r>
      <w:proofErr w:type="spellEnd"/>
      <w:r w:rsidRPr="0098358A">
        <w:rPr>
          <w:rFonts w:ascii="Times New Roman" w:eastAsia="Times New Roman" w:hAnsi="Times New Roman" w:cs="Times New Roman"/>
          <w:kern w:val="0"/>
          <w14:ligatures w14:val="none"/>
        </w:rPr>
        <w:t xml:space="preserve"> looked fine because the UI showed something plausible. The join </w:t>
      </w:r>
      <w:proofErr w:type="spellStart"/>
      <w:r w:rsidRPr="0098358A">
        <w:rPr>
          <w:rFonts w:ascii="Times New Roman" w:eastAsia="Times New Roman" w:hAnsi="Times New Roman" w:cs="Times New Roman"/>
          <w:kern w:val="0"/>
          <w14:ligatures w14:val="none"/>
        </w:rPr>
        <w:t>behaviour</w:t>
      </w:r>
      <w:proofErr w:type="spellEnd"/>
      <w:r w:rsidRPr="0098358A">
        <w:rPr>
          <w:rFonts w:ascii="Times New Roman" w:eastAsia="Times New Roman" w:hAnsi="Times New Roman" w:cs="Times New Roman"/>
          <w:kern w:val="0"/>
          <w14:ligatures w14:val="none"/>
        </w:rPr>
        <w:t xml:space="preserve"> broke silently because the relationship was used to resolve a query path the </w:t>
      </w:r>
      <w:proofErr w:type="spellStart"/>
      <w:r w:rsidRPr="0098358A">
        <w:rPr>
          <w:rFonts w:ascii="Times New Roman" w:eastAsia="Times New Roman" w:hAnsi="Times New Roman" w:cs="Times New Roman"/>
          <w:kern w:val="0"/>
          <w14:ligatures w14:val="none"/>
        </w:rPr>
        <w:t>modeller</w:t>
      </w:r>
      <w:proofErr w:type="spellEnd"/>
      <w:r w:rsidRPr="0098358A">
        <w:rPr>
          <w:rFonts w:ascii="Times New Roman" w:eastAsia="Times New Roman" w:hAnsi="Times New Roman" w:cs="Times New Roman"/>
          <w:kern w:val="0"/>
          <w14:ligatures w14:val="none"/>
        </w:rPr>
        <w:t xml:space="preserve"> didn't anticipate.</w:t>
      </w:r>
    </w:p>
    <w:p w14:paraId="1272CDF5"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 xml:space="preserve">This is the deeper version of the bug you hit with </w:t>
      </w:r>
      <w:proofErr w:type="spellStart"/>
      <w:r w:rsidRPr="0098358A">
        <w:rPr>
          <w:rFonts w:ascii="Courier New" w:eastAsia="Times New Roman" w:hAnsi="Courier New" w:cs="Courier New"/>
          <w:kern w:val="0"/>
          <w:sz w:val="20"/>
          <w:szCs w:val="20"/>
          <w14:ligatures w14:val="none"/>
        </w:rPr>
        <w:t>star_fact_issuer_exposure</w:t>
      </w:r>
      <w:proofErr w:type="spellEnd"/>
      <w:r w:rsidRPr="0098358A">
        <w:rPr>
          <w:rFonts w:ascii="Times New Roman" w:eastAsia="Times New Roman" w:hAnsi="Times New Roman" w:cs="Times New Roman"/>
          <w:kern w:val="0"/>
          <w14:ligatures w14:val="none"/>
        </w:rPr>
        <w:t xml:space="preserve">. The relationship was </w:t>
      </w:r>
      <w:r w:rsidRPr="0098358A">
        <w:rPr>
          <w:rFonts w:ascii="Times New Roman" w:eastAsia="Times New Roman" w:hAnsi="Times New Roman" w:cs="Times New Roman"/>
          <w:i/>
          <w:iCs/>
          <w:kern w:val="0"/>
          <w14:ligatures w14:val="none"/>
        </w:rPr>
        <w:t>plausibly drillable</w:t>
      </w:r>
      <w:r w:rsidRPr="0098358A">
        <w:rPr>
          <w:rFonts w:ascii="Times New Roman" w:eastAsia="Times New Roman" w:hAnsi="Times New Roman" w:cs="Times New Roman"/>
          <w:kern w:val="0"/>
          <w14:ligatures w14:val="none"/>
        </w:rPr>
        <w:t xml:space="preserve"> from a UI </w:t>
      </w:r>
      <w:proofErr w:type="gramStart"/>
      <w:r w:rsidRPr="0098358A">
        <w:rPr>
          <w:rFonts w:ascii="Times New Roman" w:eastAsia="Times New Roman" w:hAnsi="Times New Roman" w:cs="Times New Roman"/>
          <w:kern w:val="0"/>
          <w14:ligatures w14:val="none"/>
        </w:rPr>
        <w:t>perspective</w:t>
      </w:r>
      <w:proofErr w:type="gramEnd"/>
      <w:r w:rsidRPr="0098358A">
        <w:rPr>
          <w:rFonts w:ascii="Times New Roman" w:eastAsia="Times New Roman" w:hAnsi="Times New Roman" w:cs="Times New Roman"/>
          <w:kern w:val="0"/>
          <w14:ligatures w14:val="none"/>
        </w:rPr>
        <w:t xml:space="preserve"> but it was being used by the join resolver to route a counterparty query through the issuer fact, with the result that counterparties without issuer exposure dropped out of the grid entirely.</w:t>
      </w:r>
    </w:p>
    <w:p w14:paraId="5953F8AF"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b/>
          <w:bCs/>
          <w:kern w:val="0"/>
          <w14:ligatures w14:val="none"/>
        </w:rPr>
        <w:t>The general pattern of conflict:</w:t>
      </w:r>
      <w:r w:rsidRPr="0098358A">
        <w:rPr>
          <w:rFonts w:ascii="Times New Roman" w:eastAsia="Times New Roman" w:hAnsi="Times New Roman" w:cs="Times New Roman"/>
          <w:kern w:val="0"/>
          <w14:ligatures w14:val="none"/>
        </w:rPr>
        <w:t xml:space="preserve"> a relationship is declared </w:t>
      </w:r>
      <w:proofErr w:type="gramStart"/>
      <w:r w:rsidRPr="0098358A">
        <w:rPr>
          <w:rFonts w:ascii="Times New Roman" w:eastAsia="Times New Roman" w:hAnsi="Times New Roman" w:cs="Times New Roman"/>
          <w:kern w:val="0"/>
          <w14:ligatures w14:val="none"/>
        </w:rPr>
        <w:t>on the basis of</w:t>
      </w:r>
      <w:proofErr w:type="gramEnd"/>
      <w:r w:rsidRPr="0098358A">
        <w:rPr>
          <w:rFonts w:ascii="Times New Roman" w:eastAsia="Times New Roman" w:hAnsi="Times New Roman" w:cs="Times New Roman"/>
          <w:kern w:val="0"/>
          <w14:ligatures w14:val="none"/>
        </w:rPr>
        <w:t xml:space="preserve"> "in our data this looks like a hierarchy," but it isn't a </w:t>
      </w:r>
      <w:r w:rsidRPr="0098358A">
        <w:rPr>
          <w:rFonts w:ascii="Times New Roman" w:eastAsia="Times New Roman" w:hAnsi="Times New Roman" w:cs="Times New Roman"/>
          <w:i/>
          <w:iCs/>
          <w:kern w:val="0"/>
          <w14:ligatures w14:val="none"/>
        </w:rPr>
        <w:t>real</w:t>
      </w:r>
      <w:r w:rsidRPr="0098358A">
        <w:rPr>
          <w:rFonts w:ascii="Times New Roman" w:eastAsia="Times New Roman" w:hAnsi="Times New Roman" w:cs="Times New Roman"/>
          <w:kern w:val="0"/>
          <w14:ligatures w14:val="none"/>
        </w:rPr>
        <w:t xml:space="preserve"> functional dependency. Then the drill path looks fine because the UI handles the common case, but the join path breaks for an off-distribution query because the engine takes the declaration literally and routes the SQL through a node that wasn't supposed to be on the path.</w:t>
      </w:r>
    </w:p>
    <w:p w14:paraId="057832C3" w14:textId="77777777" w:rsidR="0098358A" w:rsidRPr="0098358A" w:rsidRDefault="0098358A" w:rsidP="009835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358A">
        <w:rPr>
          <w:rFonts w:ascii="Times New Roman" w:eastAsia="Times New Roman" w:hAnsi="Times New Roman" w:cs="Times New Roman"/>
          <w:b/>
          <w:bCs/>
          <w:kern w:val="0"/>
          <w:sz w:val="36"/>
          <w:szCs w:val="36"/>
          <w14:ligatures w14:val="none"/>
        </w:rPr>
        <w:t>Checkpoint</w:t>
      </w:r>
    </w:p>
    <w:p w14:paraId="6F400681"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Three things to land:</w:t>
      </w:r>
    </w:p>
    <w:p w14:paraId="06466E64" w14:textId="77777777" w:rsidR="0098358A" w:rsidRPr="0098358A" w:rsidRDefault="0098358A" w:rsidP="0098358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b/>
          <w:bCs/>
          <w:kern w:val="0"/>
          <w14:ligatures w14:val="none"/>
        </w:rPr>
        <w:t xml:space="preserve">Drill-down is fundamentally about safe </w:t>
      </w:r>
      <w:proofErr w:type="spellStart"/>
      <w:r w:rsidRPr="0098358A">
        <w:rPr>
          <w:rFonts w:ascii="Times New Roman" w:eastAsia="Times New Roman" w:hAnsi="Times New Roman" w:cs="Times New Roman"/>
          <w:b/>
          <w:bCs/>
          <w:kern w:val="0"/>
          <w14:ligatures w14:val="none"/>
        </w:rPr>
        <w:t>regroupability</w:t>
      </w:r>
      <w:proofErr w:type="spellEnd"/>
      <w:r w:rsidRPr="0098358A">
        <w:rPr>
          <w:rFonts w:ascii="Times New Roman" w:eastAsia="Times New Roman" w:hAnsi="Times New Roman" w:cs="Times New Roman"/>
          <w:b/>
          <w:bCs/>
          <w:kern w:val="0"/>
          <w14:ligatures w14:val="none"/>
        </w:rPr>
        <w:t>, not the +/- UI.</w:t>
      </w:r>
      <w:r w:rsidRPr="0098358A">
        <w:rPr>
          <w:rFonts w:ascii="Times New Roman" w:eastAsia="Times New Roman" w:hAnsi="Times New Roman" w:cs="Times New Roman"/>
          <w:kern w:val="0"/>
          <w14:ligatures w14:val="none"/>
        </w:rPr>
        <w:t xml:space="preserve"> Your reframing is correct.</w:t>
      </w:r>
    </w:p>
    <w:p w14:paraId="5705989E" w14:textId="77777777" w:rsidR="0098358A" w:rsidRPr="0098358A" w:rsidRDefault="0098358A" w:rsidP="0098358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b/>
          <w:bCs/>
          <w:kern w:val="0"/>
          <w14:ligatures w14:val="none"/>
        </w:rPr>
        <w:t>Use the parent/child/cardinality matrix as the canonical form</w:t>
      </w:r>
      <w:r w:rsidRPr="0098358A">
        <w:rPr>
          <w:rFonts w:ascii="Times New Roman" w:eastAsia="Times New Roman" w:hAnsi="Times New Roman" w:cs="Times New Roman"/>
          <w:kern w:val="0"/>
          <w14:ligatures w14:val="none"/>
        </w:rPr>
        <w:t xml:space="preserve"> for thinking about relationships, not arrows.</w:t>
      </w:r>
    </w:p>
    <w:p w14:paraId="0CBCB846" w14:textId="77777777" w:rsidR="0098358A" w:rsidRPr="0098358A" w:rsidRDefault="0098358A" w:rsidP="0098358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b/>
          <w:bCs/>
          <w:kern w:val="0"/>
          <w14:ligatures w14:val="none"/>
        </w:rPr>
        <w:t>Conflict between join job and drill job happens when a relationship is declared on weak evidence</w:t>
      </w:r>
      <w:r w:rsidRPr="0098358A">
        <w:rPr>
          <w:rFonts w:ascii="Times New Roman" w:eastAsia="Times New Roman" w:hAnsi="Times New Roman" w:cs="Times New Roman"/>
          <w:kern w:val="0"/>
          <w14:ligatures w14:val="none"/>
        </w:rPr>
        <w:t xml:space="preserve"> ("looks like a hierarchy in our data") rather than a true functional dependency. The drill </w:t>
      </w:r>
      <w:proofErr w:type="spellStart"/>
      <w:r w:rsidRPr="0098358A">
        <w:rPr>
          <w:rFonts w:ascii="Times New Roman" w:eastAsia="Times New Roman" w:hAnsi="Times New Roman" w:cs="Times New Roman"/>
          <w:kern w:val="0"/>
          <w14:ligatures w14:val="none"/>
        </w:rPr>
        <w:t>behaviour</w:t>
      </w:r>
      <w:proofErr w:type="spellEnd"/>
      <w:r w:rsidRPr="0098358A">
        <w:rPr>
          <w:rFonts w:ascii="Times New Roman" w:eastAsia="Times New Roman" w:hAnsi="Times New Roman" w:cs="Times New Roman"/>
          <w:kern w:val="0"/>
          <w14:ligatures w14:val="none"/>
        </w:rPr>
        <w:t xml:space="preserve"> can look fine while the join </w:t>
      </w:r>
      <w:proofErr w:type="spellStart"/>
      <w:r w:rsidRPr="0098358A">
        <w:rPr>
          <w:rFonts w:ascii="Times New Roman" w:eastAsia="Times New Roman" w:hAnsi="Times New Roman" w:cs="Times New Roman"/>
          <w:kern w:val="0"/>
          <w14:ligatures w14:val="none"/>
        </w:rPr>
        <w:t>behaviour</w:t>
      </w:r>
      <w:proofErr w:type="spellEnd"/>
      <w:r w:rsidRPr="0098358A">
        <w:rPr>
          <w:rFonts w:ascii="Times New Roman" w:eastAsia="Times New Roman" w:hAnsi="Times New Roman" w:cs="Times New Roman"/>
          <w:kern w:val="0"/>
          <w14:ligatures w14:val="none"/>
        </w:rPr>
        <w:t xml:space="preserve"> breaks silently on queries the </w:t>
      </w:r>
      <w:proofErr w:type="spellStart"/>
      <w:r w:rsidRPr="0098358A">
        <w:rPr>
          <w:rFonts w:ascii="Times New Roman" w:eastAsia="Times New Roman" w:hAnsi="Times New Roman" w:cs="Times New Roman"/>
          <w:kern w:val="0"/>
          <w14:ligatures w14:val="none"/>
        </w:rPr>
        <w:t>modeller</w:t>
      </w:r>
      <w:proofErr w:type="spellEnd"/>
      <w:r w:rsidRPr="0098358A">
        <w:rPr>
          <w:rFonts w:ascii="Times New Roman" w:eastAsia="Times New Roman" w:hAnsi="Times New Roman" w:cs="Times New Roman"/>
          <w:kern w:val="0"/>
          <w14:ligatures w14:val="none"/>
        </w:rPr>
        <w:t xml:space="preserve"> didn't test.</w:t>
      </w:r>
    </w:p>
    <w:p w14:paraId="3EF604DC"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 xml:space="preserve">The 3NF framing is right and worth holding onto, with the caveat that Strategy </w:t>
      </w:r>
      <w:r w:rsidRPr="0098358A">
        <w:rPr>
          <w:rFonts w:ascii="Times New Roman" w:eastAsia="Times New Roman" w:hAnsi="Times New Roman" w:cs="Times New Roman"/>
          <w:i/>
          <w:iCs/>
          <w:kern w:val="0"/>
          <w14:ligatures w14:val="none"/>
        </w:rPr>
        <w:t>trusts</w:t>
      </w:r>
      <w:r w:rsidRPr="0098358A">
        <w:rPr>
          <w:rFonts w:ascii="Times New Roman" w:eastAsia="Times New Roman" w:hAnsi="Times New Roman" w:cs="Times New Roman"/>
          <w:kern w:val="0"/>
          <w14:ligatures w14:val="none"/>
        </w:rPr>
        <w:t xml:space="preserve"> the declaration rather than </w:t>
      </w:r>
      <w:r w:rsidRPr="0098358A">
        <w:rPr>
          <w:rFonts w:ascii="Times New Roman" w:eastAsia="Times New Roman" w:hAnsi="Times New Roman" w:cs="Times New Roman"/>
          <w:i/>
          <w:iCs/>
          <w:kern w:val="0"/>
          <w14:ligatures w14:val="none"/>
        </w:rPr>
        <w:t>enforces</w:t>
      </w:r>
      <w:r w:rsidRPr="0098358A">
        <w:rPr>
          <w:rFonts w:ascii="Times New Roman" w:eastAsia="Times New Roman" w:hAnsi="Times New Roman" w:cs="Times New Roman"/>
          <w:kern w:val="0"/>
          <w14:ligatures w14:val="none"/>
        </w:rPr>
        <w:t xml:space="preserve"> it.</w:t>
      </w:r>
    </w:p>
    <w:p w14:paraId="7F2544EF" w14:textId="77777777" w:rsidR="0098358A" w:rsidRPr="0098358A" w:rsidRDefault="0098358A" w:rsidP="0098358A">
      <w:pPr>
        <w:spacing w:before="100" w:beforeAutospacing="1" w:after="100" w:afterAutospacing="1" w:line="240" w:lineRule="auto"/>
        <w:rPr>
          <w:rFonts w:ascii="Times New Roman" w:eastAsia="Times New Roman" w:hAnsi="Times New Roman" w:cs="Times New Roman"/>
          <w:kern w:val="0"/>
          <w14:ligatures w14:val="none"/>
        </w:rPr>
      </w:pPr>
      <w:r w:rsidRPr="0098358A">
        <w:rPr>
          <w:rFonts w:ascii="Times New Roman" w:eastAsia="Times New Roman" w:hAnsi="Times New Roman" w:cs="Times New Roman"/>
          <w:kern w:val="0"/>
          <w14:ligatures w14:val="none"/>
        </w:rPr>
        <w:t xml:space="preserve">Ready to go to the next step, which would be </w:t>
      </w:r>
      <w:r w:rsidRPr="0098358A">
        <w:rPr>
          <w:rFonts w:ascii="Times New Roman" w:eastAsia="Times New Roman" w:hAnsi="Times New Roman" w:cs="Times New Roman"/>
          <w:b/>
          <w:bCs/>
          <w:kern w:val="0"/>
          <w14:ligatures w14:val="none"/>
        </w:rPr>
        <w:t>what happens when the join path is ambiguous</w:t>
      </w:r>
      <w:r w:rsidRPr="0098358A">
        <w:rPr>
          <w:rFonts w:ascii="Times New Roman" w:eastAsia="Times New Roman" w:hAnsi="Times New Roman" w:cs="Times New Roman"/>
          <w:kern w:val="0"/>
          <w14:ligatures w14:val="none"/>
        </w:rPr>
        <w:t xml:space="preserve"> — i.e. when there are multiple ways for Strategy to get from one attribute to another, and how the model resolves the ambiguity? Or do you want to pause and capture this in your reference doc first?</w:t>
      </w:r>
    </w:p>
    <w:p w14:paraId="6B4D146E" w14:textId="77777777" w:rsidR="00CB103B" w:rsidRDefault="00CB103B"/>
    <w:sectPr w:rsidR="00CB10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E50AC"/>
    <w:multiLevelType w:val="multilevel"/>
    <w:tmpl w:val="236E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C144E"/>
    <w:multiLevelType w:val="multilevel"/>
    <w:tmpl w:val="7FF2C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1A184C"/>
    <w:multiLevelType w:val="multilevel"/>
    <w:tmpl w:val="A04A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0C4189"/>
    <w:multiLevelType w:val="multilevel"/>
    <w:tmpl w:val="F16C4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CA4D9D"/>
    <w:multiLevelType w:val="multilevel"/>
    <w:tmpl w:val="6B5A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702B88"/>
    <w:multiLevelType w:val="multilevel"/>
    <w:tmpl w:val="5FE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C4581F"/>
    <w:multiLevelType w:val="multilevel"/>
    <w:tmpl w:val="B920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577194">
    <w:abstractNumId w:val="1"/>
  </w:num>
  <w:num w:numId="2" w16cid:durableId="2103796757">
    <w:abstractNumId w:val="6"/>
  </w:num>
  <w:num w:numId="3" w16cid:durableId="667443603">
    <w:abstractNumId w:val="4"/>
  </w:num>
  <w:num w:numId="4" w16cid:durableId="1464081208">
    <w:abstractNumId w:val="0"/>
  </w:num>
  <w:num w:numId="5" w16cid:durableId="487789583">
    <w:abstractNumId w:val="5"/>
  </w:num>
  <w:num w:numId="6" w16cid:durableId="1722897001">
    <w:abstractNumId w:val="2"/>
  </w:num>
  <w:num w:numId="7" w16cid:durableId="14164370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365"/>
    <w:rsid w:val="002D632C"/>
    <w:rsid w:val="00803A92"/>
    <w:rsid w:val="0098358A"/>
    <w:rsid w:val="00992755"/>
    <w:rsid w:val="009F0365"/>
    <w:rsid w:val="00CB103B"/>
    <w:rsid w:val="00D61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C62617"/>
  <w15:chartTrackingRefBased/>
  <w15:docId w15:val="{F24070BD-D4D8-7C4E-BD6C-A8B0629C0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0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3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3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3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3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03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3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3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3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365"/>
    <w:rPr>
      <w:rFonts w:eastAsiaTheme="majorEastAsia" w:cstheme="majorBidi"/>
      <w:color w:val="272727" w:themeColor="text1" w:themeTint="D8"/>
    </w:rPr>
  </w:style>
  <w:style w:type="paragraph" w:styleId="Title">
    <w:name w:val="Title"/>
    <w:basedOn w:val="Normal"/>
    <w:next w:val="Normal"/>
    <w:link w:val="TitleChar"/>
    <w:uiPriority w:val="10"/>
    <w:qFormat/>
    <w:rsid w:val="009F0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365"/>
    <w:pPr>
      <w:spacing w:before="160"/>
      <w:jc w:val="center"/>
    </w:pPr>
    <w:rPr>
      <w:i/>
      <w:iCs/>
      <w:color w:val="404040" w:themeColor="text1" w:themeTint="BF"/>
    </w:rPr>
  </w:style>
  <w:style w:type="character" w:customStyle="1" w:styleId="QuoteChar">
    <w:name w:val="Quote Char"/>
    <w:basedOn w:val="DefaultParagraphFont"/>
    <w:link w:val="Quote"/>
    <w:uiPriority w:val="29"/>
    <w:rsid w:val="009F0365"/>
    <w:rPr>
      <w:i/>
      <w:iCs/>
      <w:color w:val="404040" w:themeColor="text1" w:themeTint="BF"/>
    </w:rPr>
  </w:style>
  <w:style w:type="paragraph" w:styleId="ListParagraph">
    <w:name w:val="List Paragraph"/>
    <w:basedOn w:val="Normal"/>
    <w:uiPriority w:val="34"/>
    <w:qFormat/>
    <w:rsid w:val="009F0365"/>
    <w:pPr>
      <w:ind w:left="720"/>
      <w:contextualSpacing/>
    </w:pPr>
  </w:style>
  <w:style w:type="character" w:styleId="IntenseEmphasis">
    <w:name w:val="Intense Emphasis"/>
    <w:basedOn w:val="DefaultParagraphFont"/>
    <w:uiPriority w:val="21"/>
    <w:qFormat/>
    <w:rsid w:val="009F0365"/>
    <w:rPr>
      <w:i/>
      <w:iCs/>
      <w:color w:val="0F4761" w:themeColor="accent1" w:themeShade="BF"/>
    </w:rPr>
  </w:style>
  <w:style w:type="paragraph" w:styleId="IntenseQuote">
    <w:name w:val="Intense Quote"/>
    <w:basedOn w:val="Normal"/>
    <w:next w:val="Normal"/>
    <w:link w:val="IntenseQuoteChar"/>
    <w:uiPriority w:val="30"/>
    <w:qFormat/>
    <w:rsid w:val="009F0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365"/>
    <w:rPr>
      <w:i/>
      <w:iCs/>
      <w:color w:val="0F4761" w:themeColor="accent1" w:themeShade="BF"/>
    </w:rPr>
  </w:style>
  <w:style w:type="character" w:styleId="IntenseReference">
    <w:name w:val="Intense Reference"/>
    <w:basedOn w:val="DefaultParagraphFont"/>
    <w:uiPriority w:val="32"/>
    <w:qFormat/>
    <w:rsid w:val="009F0365"/>
    <w:rPr>
      <w:b/>
      <w:bCs/>
      <w:smallCaps/>
      <w:color w:val="0F4761" w:themeColor="accent1" w:themeShade="BF"/>
      <w:spacing w:val="5"/>
    </w:rPr>
  </w:style>
  <w:style w:type="paragraph" w:styleId="NormalWeb">
    <w:name w:val="Normal (Web)"/>
    <w:basedOn w:val="Normal"/>
    <w:uiPriority w:val="99"/>
    <w:semiHidden/>
    <w:unhideWhenUsed/>
    <w:rsid w:val="009F036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F0365"/>
    <w:rPr>
      <w:b/>
      <w:bCs/>
    </w:rPr>
  </w:style>
  <w:style w:type="character" w:styleId="Emphasis">
    <w:name w:val="Emphasis"/>
    <w:basedOn w:val="DefaultParagraphFont"/>
    <w:uiPriority w:val="20"/>
    <w:qFormat/>
    <w:rsid w:val="009F0365"/>
    <w:rPr>
      <w:i/>
      <w:iCs/>
    </w:rPr>
  </w:style>
  <w:style w:type="character" w:styleId="HTMLCode">
    <w:name w:val="HTML Code"/>
    <w:basedOn w:val="DefaultParagraphFont"/>
    <w:uiPriority w:val="99"/>
    <w:semiHidden/>
    <w:unhideWhenUsed/>
    <w:rsid w:val="0098358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1742</Words>
  <Characters>9826</Characters>
  <Application>Microsoft Office Word</Application>
  <DocSecurity>0</DocSecurity>
  <Lines>200</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Reena Cheema</dc:creator>
  <cp:keywords/>
  <dc:description/>
  <cp:lastModifiedBy>Reena Cheema</cp:lastModifiedBy>
  <cp:revision>2</cp:revision>
  <dcterms:created xsi:type="dcterms:W3CDTF">2026-05-20T15:17:00Z</dcterms:created>
  <dcterms:modified xsi:type="dcterms:W3CDTF">2026-05-21T11:55:00Z</dcterms:modified>
</cp:coreProperties>
</file>