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76B2C"/>
          <w:sz w:val="40"/>
          <w:szCs w:val="40"/>
        </w:rPr>
        <w:t xml:space="preserve">Change Document</w:t>
      </w:r>
    </w:p>
    <w:p>
      <w:pPr>
        <w:spacing w:after="280"/>
        <w:jc w:val="center"/>
      </w:pPr>
      <w:r>
        <w:rPr>
          <w:i/>
          <w:iCs/>
          <w:color w:val="595959"/>
          <w:sz w:val="22"/>
          <w:szCs w:val="22"/>
        </w:rPr>
        <w:t xml:space="preserve">What to change in Confluence, organized by page — v2 (includes v6.1 tag clarity renames)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This document lists every change in this round of updates, organized by Confluence page. Each entry names the page, the section to update, what to add or replace, and the source artifact to copy from. Work through it page by page. NEW IN v2: Block D for v6.1 tag clarity renames.</w:t>
            </w:r>
          </w:p>
        </w:tc>
      </w:tr>
    </w:tbl>
    <w:p>
      <w:pPr>
        <w:spacing w:after="100" w:before="100"/>
      </w:pPr>
      <w:r>
        <w:rPr>
          <w:rFonts w:ascii="Calibri" w:cs="Calibri" w:eastAsia="Calibri" w:hAnsi="Calibri"/>
          <w:sz w:val="22"/>
          <w:szCs w:val="22"/>
        </w:rPr>
        <w:t xml:space="preserve"/>
      </w:r>
    </w:p>
    <w:p>
      <w:pPr>
        <w:pStyle w:val="Heading2"/>
        <w:spacing w:after="140" w:before="280"/>
      </w:pPr>
      <w:r>
        <w:rPr>
          <w:b/>
          <w:bCs/>
          <w:color w:val="176B2C"/>
          <w:sz w:val="26"/>
          <w:szCs w:val="26"/>
        </w:rPr>
        <w:t xml:space="preserve">Summary — pages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Confluence page</w:t>
            </w:r>
          </w:p>
        </w:tc>
        <w:tc>
          <w:tcPr>
            <w:tcW w:type="dxa" w:w="330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Change scope</w:t>
            </w:r>
          </w:p>
        </w:tc>
        <w:tc>
          <w:tcPr>
            <w:tcW w:type="dxa" w:w="3060"/>
            <w:tcBorders>
              <w:top w:val="single" w:color="BFBFBF" w:sz="4"/>
              <w:left w:val="single" w:color="BFBFBF" w:sz="4"/>
              <w:bottom w:val="single" w:color="BFBFBF" w:sz="4"/>
              <w:right w:val="single" w:color="BFBFBF" w:sz="4"/>
            </w:tcBorders>
            <w:shd w:fill="176B2C" w:color="auto" w:val="clear"/>
            <w:tcMar>
              <w:top w:type="dxa" w:w="100"/>
              <w:left w:type="dxa" w:w="140"/>
              <w:bottom w:type="dxa" w:w="100"/>
              <w:right w:type="dxa" w:w="140"/>
            </w:tcMar>
            <w:vAlign w:val="center"/>
          </w:tcPr>
          <w:p>
            <w:r>
              <w:rPr>
                <w:b/>
                <w:bCs/>
                <w:color w:val="FFFFFF"/>
                <w:sz w:val="20"/>
                <w:szCs w:val="20"/>
              </w:rPr>
              <w:t xml:space="preserve">Source artifact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1. North Star</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 'Four threads' section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north_star_addendum.docx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3. Data Modeling for Risk</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Replace deck + 2 new sections + semantic-layer wording</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data_modeling_deck_v2.pptx + data_modeling_confluence_page_v2.docx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 Standards &amp; Artifacts Library</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4 blocks of additions/updates (sections H, I, F, plus v6.1 tag renames)</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standards_library_additions_v2.docx</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6. Roles &amp; Responsibilities</w:t>
            </w:r>
          </w:p>
        </w:tc>
        <w:tc>
          <w:tcPr>
            <w:tcW w:type="dxa" w:w="3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Add 'Three authoring flows' section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roles_addendum.docx</w:t>
            </w:r>
          </w:p>
        </w:tc>
      </w:tr>
    </w:tbl>
    <w:p>
      <w:pPr>
        <w:spacing w:after="200"/>
      </w:pPr>
      <w:r>
        <w:t xml:space="preserve"> </w:t>
      </w:r>
    </w:p>
    <w:p>
      <w:pPr>
        <w:pStyle w:val="Heading1"/>
        <w:spacing w:after="180" w:before="360"/>
      </w:pPr>
      <w:r>
        <w:rPr>
          <w:b/>
          <w:bCs/>
          <w:color w:val="176B2C"/>
          <w:sz w:val="32"/>
          <w:szCs w:val="32"/>
        </w:rPr>
        <w:t xml:space="preserve">1. North Star page</w:t>
      </w:r>
    </w:p>
    <w:p>
      <w:pPr>
        <w:spacing w:after="100" w:before="100"/>
      </w:pPr>
      <w:r>
        <w:rPr>
          <w:rFonts w:ascii="Calibri" w:cs="Calibri" w:eastAsia="Calibri" w:hAnsi="Calibri"/>
          <w:b/>
          <w:bCs/>
          <w:sz w:val="22"/>
          <w:szCs w:val="22"/>
        </w:rPr>
        <w:t xml:space="preserve">Action: Add new section.</w:t>
      </w:r>
    </w:p>
    <w:p>
      <w:pPr>
        <w:spacing w:after="100" w:before="100"/>
      </w:pPr>
      <w:r>
        <w:rPr>
          <w:rFonts w:ascii="Calibri" w:cs="Calibri" w:eastAsia="Calibri" w:hAnsi="Calibri"/>
          <w:sz w:val="22"/>
          <w:szCs w:val="22"/>
        </w:rPr>
        <w:t xml:space="preserve">Location: After the existing journey narrative.</w:t>
      </w:r>
    </w:p>
    <w:p>
      <w:pPr>
        <w:spacing w:after="100" w:before="60"/>
      </w:pPr>
      <w:r>
        <w:rPr>
          <w:rFonts w:ascii="Calibri" w:cs="Calibri" w:eastAsia="Calibri" w:hAnsi="Calibri"/>
          <w:b/>
          <w:bCs/>
          <w:sz w:val="22"/>
          <w:szCs w:val="22"/>
        </w:rPr>
        <w:t xml:space="preserve">Source: north_star_addendum.docx — copy 'What we're doing — four threads' as-is.</w:t>
      </w:r>
    </w:p>
    <w:p>
      <w:pPr>
        <w:spacing w:after="100" w:before="60"/>
      </w:pPr>
      <w:r>
        <w:rPr>
          <w:rFonts w:ascii="Calibri" w:cs="Calibri" w:eastAsia="Calibri" w:hAnsi="Calibri"/>
          <w:b/>
          <w:bCs/>
          <w:sz w:val="22"/>
          <w:szCs w:val="22"/>
        </w:rPr>
        <w:t xml:space="preserve">Image: data_modeling_deck_v2.pptx slide 13 (export as PNG).</w:t>
      </w:r>
    </w:p>
    <w:p>
      <w:pPr>
        <w:pStyle w:val="Heading1"/>
        <w:spacing w:after="180" w:before="360"/>
      </w:pPr>
      <w:r>
        <w:rPr>
          <w:b/>
          <w:bCs/>
          <w:color w:val="176B2C"/>
          <w:sz w:val="32"/>
          <w:szCs w:val="32"/>
        </w:rPr>
        <w:t xml:space="preserve">2. Architecture &amp; Design page</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3. Data Modeling for Risk page</w:t>
      </w:r>
    </w:p>
    <w:p>
      <w:pPr>
        <w:spacing w:after="100" w:before="100"/>
      </w:pPr>
      <w:r>
        <w:rPr>
          <w:rFonts w:ascii="Calibri" w:cs="Calibri" w:eastAsia="Calibri" w:hAnsi="Calibri"/>
          <w:b/>
          <w:bCs/>
          <w:sz w:val="22"/>
          <w:szCs w:val="22"/>
        </w:rPr>
        <w:t xml:space="preserve">Action: Update deck, add two sections, refresh semantic-layer wording.</w:t>
      </w:r>
    </w:p>
    <w:p>
      <w:pPr>
        <w:spacing w:after="100" w:before="60"/>
      </w:pPr>
      <w:r>
        <w:rPr>
          <w:rFonts w:ascii="Calibri" w:cs="Calibri" w:eastAsia="Calibri" w:hAnsi="Calibri"/>
          <w:b/>
          <w:bCs/>
          <w:sz w:val="22"/>
          <w:szCs w:val="22"/>
        </w:rPr>
        <w:t xml:space="preserve">Sources:</w:t>
      </w:r>
    </w:p>
    <w:p>
      <w:pPr>
        <w:pStyle w:val="ListParagraph"/>
        <w:numPr>
          <w:ilvl w:val="0"/>
          <w:numId w:val="2"/>
        </w:numPr>
        <w:spacing w:after="50" w:before="50"/>
      </w:pPr>
      <w:r>
        <w:rPr>
          <w:sz w:val="22"/>
          <w:szCs w:val="22"/>
        </w:rPr>
        <w:t xml:space="preserve">data_modeling_deck_v2.pptx — 13 slides (was 10). Re-export PNGs for all slides.</w:t>
      </w:r>
    </w:p>
    <w:p>
      <w:pPr>
        <w:pStyle w:val="ListParagraph"/>
        <w:numPr>
          <w:ilvl w:val="0"/>
          <w:numId w:val="2"/>
        </w:numPr>
        <w:spacing w:after="50" w:before="50"/>
      </w:pPr>
      <w:r>
        <w:rPr>
          <w:sz w:val="22"/>
          <w:szCs w:val="22"/>
        </w:rPr>
        <w:t xml:space="preserve">data_modeling_confluence_page_v2.docx — narrative with two new sections added.</w:t>
      </w:r>
    </w:p>
    <w:p>
      <w:pPr>
        <w:spacing w:after="100" w:before="60"/>
      </w:pPr>
      <w:r>
        <w:rPr>
          <w:rFonts w:ascii="Calibri" w:cs="Calibri" w:eastAsia="Calibri" w:hAnsi="Calibri"/>
          <w:b/>
          <w:bCs/>
          <w:sz w:val="22"/>
          <w:szCs w:val="22"/>
        </w:rPr>
        <w:t xml:space="preserve">Specific updates:</w:t>
      </w:r>
    </w:p>
    <w:p>
      <w:pPr>
        <w:pStyle w:val="ListParagraph"/>
        <w:numPr>
          <w:ilvl w:val="0"/>
          <w:numId w:val="2"/>
        </w:numPr>
        <w:spacing w:after="50" w:before="50"/>
      </w:pPr>
      <w:r>
        <w:rPr>
          <w:sz w:val="22"/>
          <w:szCs w:val="22"/>
        </w:rPr>
        <w:t xml:space="preserve">Replace existing 10 images with new exports</w:t>
      </w:r>
    </w:p>
    <w:p>
      <w:pPr>
        <w:pStyle w:val="ListParagraph"/>
        <w:numPr>
          <w:ilvl w:val="0"/>
          <w:numId w:val="2"/>
        </w:numPr>
        <w:spacing w:after="50" w:before="50"/>
      </w:pPr>
      <w:r>
        <w:rPr>
          <w:sz w:val="22"/>
          <w:szCs w:val="22"/>
        </w:rPr>
        <w:t xml:space="preserve">Add two new sections: 'How the contract gets built' (slide 11) and 'From query to model' (slide 12)</w:t>
      </w:r>
    </w:p>
    <w:p>
      <w:pPr>
        <w:pStyle w:val="ListParagraph"/>
        <w:numPr>
          <w:ilvl w:val="0"/>
          <w:numId w:val="2"/>
        </w:numPr>
        <w:spacing w:after="50" w:before="50"/>
      </w:pPr>
      <w:r>
        <w:rPr>
          <w:sz w:val="22"/>
          <w:szCs w:val="22"/>
        </w:rPr>
        <w:t xml:space="preserve">Update 'semantic layer' wording — semantic layer is the concept; Databricks Metric Views are one possible implementation</w:t>
      </w:r>
    </w:p>
    <w:p>
      <w:pPr>
        <w:pStyle w:val="Heading1"/>
        <w:spacing w:after="180" w:before="360"/>
      </w:pPr>
      <w:r>
        <w:rPr>
          <w:b/>
          <w:bCs/>
          <w:color w:val="176B2C"/>
          <w:sz w:val="32"/>
          <w:szCs w:val="32"/>
        </w:rPr>
        <w:t xml:space="preserve">4. Standards &amp; Artifacts Library page</w:t>
      </w:r>
    </w:p>
    <w:p>
      <w:pPr>
        <w:spacing w:after="100" w:before="100"/>
      </w:pPr>
      <w:r>
        <w:rPr>
          <w:rFonts w:ascii="Calibri" w:cs="Calibri" w:eastAsia="Calibri" w:hAnsi="Calibri"/>
          <w:b/>
          <w:bCs/>
          <w:sz w:val="22"/>
          <w:szCs w:val="22"/>
        </w:rPr>
        <w:t xml:space="preserve">Action: Four blocks of additions/updates.</w:t>
      </w:r>
    </w:p>
    <w:p>
      <w:pPr>
        <w:spacing w:after="100" w:before="60"/>
      </w:pPr>
      <w:r>
        <w:rPr>
          <w:rFonts w:ascii="Calibri" w:cs="Calibri" w:eastAsia="Calibri" w:hAnsi="Calibri"/>
          <w:b/>
          <w:bCs/>
          <w:sz w:val="22"/>
          <w:szCs w:val="22"/>
        </w:rPr>
        <w:t xml:space="preserve">Source: standards_library_additions_v2.docx — contains all four blocks with PASTE LOCATION callouts.</w:t>
      </w:r>
    </w:p>
    <w:p>
      <w:pPr>
        <w:spacing w:after="100" w:before="60"/>
      </w:pPr>
      <w:r>
        <w:rPr>
          <w:rFonts w:ascii="Calibri" w:cs="Calibri" w:eastAsia="Calibri" w:hAnsi="Calibri"/>
          <w:b/>
          <w:bCs/>
          <w:sz w:val="22"/>
          <w:szCs w:val="22"/>
        </w:rPr>
        <w:t xml:space="preserve">Specific paste-locations:</w:t>
      </w:r>
    </w:p>
    <w:p>
      <w:pPr>
        <w:spacing w:after="100" w:before="100"/>
      </w:pPr>
      <w:r>
        <w:rPr>
          <w:rFonts w:ascii="Calibri" w:cs="Calibri" w:eastAsia="Calibri" w:hAnsi="Calibri"/>
          <w:b/>
          <w:bCs/>
          <w:color w:val="B46F18"/>
          <w:sz w:val="22"/>
          <w:szCs w:val="22"/>
        </w:rPr>
        <w:t xml:space="preserve">Block A — Section H additions:</w:t>
      </w:r>
    </w:p>
    <w:p>
      <w:pPr>
        <w:pStyle w:val="ListParagraph"/>
        <w:numPr>
          <w:ilvl w:val="0"/>
          <w:numId w:val="2"/>
        </w:numPr>
        <w:spacing w:after="50" w:before="50"/>
      </w:pPr>
      <w:r>
        <w:rPr>
          <w:sz w:val="22"/>
          <w:szCs w:val="22"/>
        </w:rPr>
        <w:t xml:space="preserve">REPLACE: Section H title 'Semantic Layer Standard — Metric Views' → 'Semantic Layer Standard'</w:t>
      </w:r>
    </w:p>
    <w:p>
      <w:pPr>
        <w:pStyle w:val="ListParagraph"/>
        <w:numPr>
          <w:ilvl w:val="0"/>
          <w:numId w:val="2"/>
        </w:numPr>
        <w:spacing w:after="50" w:before="50"/>
      </w:pPr>
      <w:r>
        <w:rPr>
          <w:sz w:val="22"/>
          <w:szCs w:val="22"/>
        </w:rPr>
        <w:t xml:space="preserve">REPLACE: Section H opening paragraph with tool-agnostic version</w:t>
      </w:r>
    </w:p>
    <w:p>
      <w:pPr>
        <w:pStyle w:val="ListParagraph"/>
        <w:numPr>
          <w:ilvl w:val="0"/>
          <w:numId w:val="2"/>
        </w:numPr>
        <w:spacing w:after="50" w:before="50"/>
      </w:pPr>
      <w:r>
        <w:rPr>
          <w:sz w:val="22"/>
          <w:szCs w:val="22"/>
        </w:rPr>
        <w:t xml:space="preserve">ADD: New subsection 'Why this matters' as first subsection inside Section H</w:t>
      </w:r>
    </w:p>
    <w:p>
      <w:pPr>
        <w:pStyle w:val="ListParagraph"/>
        <w:numPr>
          <w:ilvl w:val="0"/>
          <w:numId w:val="2"/>
        </w:numPr>
        <w:spacing w:after="50" w:before="50"/>
      </w:pPr>
      <w:r>
        <w:rPr>
          <w:sz w:val="22"/>
          <w:szCs w:val="22"/>
        </w:rPr>
        <w:t xml:space="preserve">ADD: New subsection 'Exploration queries' after 'UC tags applied to the Metric View'</w:t>
      </w:r>
    </w:p>
    <w:p>
      <w:pPr>
        <w:spacing w:after="100" w:before="100"/>
      </w:pPr>
      <w:r>
        <w:rPr>
          <w:rFonts w:ascii="Calibri" w:cs="Calibri" w:eastAsia="Calibri" w:hAnsi="Calibri"/>
          <w:b/>
          <w:bCs/>
          <w:color w:val="B46F18"/>
          <w:sz w:val="22"/>
          <w:szCs w:val="22"/>
        </w:rPr>
        <w:t xml:space="preserve">Block B — New Section I:</w:t>
      </w:r>
    </w:p>
    <w:p>
      <w:pPr>
        <w:pStyle w:val="ListParagraph"/>
        <w:numPr>
          <w:ilvl w:val="0"/>
          <w:numId w:val="2"/>
        </w:numPr>
        <w:spacing w:after="50" w:before="50"/>
      </w:pPr>
      <w:r>
        <w:rPr>
          <w:sz w:val="22"/>
          <w:szCs w:val="22"/>
        </w:rPr>
        <w:t xml:space="preserve">INSERT: New Section I 'Authoring Flows — who authors what' between H and current I</w:t>
      </w:r>
    </w:p>
    <w:p>
      <w:pPr>
        <w:pStyle w:val="ListParagraph"/>
        <w:numPr>
          <w:ilvl w:val="0"/>
          <w:numId w:val="2"/>
        </w:numPr>
        <w:spacing w:after="50" w:before="50"/>
      </w:pPr>
      <w:r>
        <w:rPr>
          <w:sz w:val="22"/>
          <w:szCs w:val="22"/>
        </w:rPr>
        <w:t xml:space="preserve">RENUMBER: Consumer Registry → Section J; Change Management → Section K</w:t>
      </w:r>
    </w:p>
    <w:p>
      <w:pPr>
        <w:pStyle w:val="ListParagraph"/>
        <w:numPr>
          <w:ilvl w:val="0"/>
          <w:numId w:val="2"/>
        </w:numPr>
        <w:spacing w:after="50" w:before="50"/>
      </w:pPr>
      <w:r>
        <w:rPr>
          <w:sz w:val="22"/>
          <w:szCs w:val="22"/>
        </w:rPr>
        <w:t xml:space="preserve">UPDATE: Artefacts catalog at top of page</w:t>
      </w:r>
    </w:p>
    <w:p>
      <w:pPr>
        <w:spacing w:after="100" w:before="100"/>
      </w:pPr>
      <w:r>
        <w:rPr>
          <w:rFonts w:ascii="Calibri" w:cs="Calibri" w:eastAsia="Calibri" w:hAnsi="Calibri"/>
          <w:b/>
          <w:bCs/>
          <w:color w:val="B46F18"/>
          <w:sz w:val="22"/>
          <w:szCs w:val="22"/>
        </w:rPr>
        <w:t xml:space="preserve">Block C — Section F update:</w:t>
      </w:r>
    </w:p>
    <w:p>
      <w:pPr>
        <w:pStyle w:val="ListParagraph"/>
        <w:numPr>
          <w:ilvl w:val="0"/>
          <w:numId w:val="2"/>
        </w:numPr>
        <w:spacing w:after="50" w:before="50"/>
      </w:pPr>
      <w:r>
        <w:rPr>
          <w:sz w:val="22"/>
          <w:szCs w:val="22"/>
        </w:rPr>
        <w:t xml:space="preserve">UPDATE: Tag table — rename business_name → identity.business_name, short_name → identity.short_name, aliases → identity.alias</w:t>
      </w:r>
    </w:p>
    <w:p>
      <w:pPr>
        <w:pStyle w:val="ListParagraph"/>
        <w:numPr>
          <w:ilvl w:val="0"/>
          <w:numId w:val="2"/>
        </w:numPr>
        <w:spacing w:after="50" w:before="50"/>
      </w:pPr>
      <w:r>
        <w:rPr>
          <w:sz w:val="22"/>
          <w:szCs w:val="22"/>
        </w:rPr>
        <w:t xml:space="preserve">UPDATE: Reverse-lookup SQL example to use 'identity.alias'</w:t>
      </w:r>
    </w:p>
    <w:p>
      <w:pPr>
        <w:spacing w:after="100" w:before="100"/>
      </w:pPr>
      <w:r>
        <w:rPr>
          <w:rFonts w:ascii="Calibri" w:cs="Calibri" w:eastAsia="Calibri" w:hAnsi="Calibri"/>
          <w:b/>
          <w:bCs/>
          <w:color w:val="B46F18"/>
          <w:sz w:val="22"/>
          <w:szCs w:val="22"/>
        </w:rPr>
        <w:t xml:space="preserve">Block D — v6.1 tag clarity renames [NEW]:</w:t>
      </w:r>
    </w:p>
    <w:p>
      <w:pPr>
        <w:pStyle w:val="ListParagraph"/>
        <w:numPr>
          <w:ilvl w:val="0"/>
          <w:numId w:val="2"/>
        </w:numPr>
        <w:spacing w:after="50" w:before="50"/>
      </w:pPr>
      <w:r>
        <w:rPr>
          <w:sz w:val="22"/>
          <w:szCs w:val="22"/>
        </w:rPr>
        <w:t xml:space="preserve">Find-and-replace across the page: contract.ref → contract.url</w:t>
      </w:r>
    </w:p>
    <w:p>
      <w:pPr>
        <w:pStyle w:val="ListParagraph"/>
        <w:numPr>
          <w:ilvl w:val="0"/>
          <w:numId w:val="2"/>
        </w:numPr>
        <w:spacing w:after="50" w:before="50"/>
      </w:pPr>
      <w:r>
        <w:rPr>
          <w:sz w:val="22"/>
          <w:szCs w:val="22"/>
        </w:rPr>
        <w:t xml:space="preserve">Find-and-replace: collibra.ref → collibra.url</w:t>
      </w:r>
    </w:p>
    <w:p>
      <w:pPr>
        <w:pStyle w:val="ListParagraph"/>
        <w:numPr>
          <w:ilvl w:val="0"/>
          <w:numId w:val="2"/>
        </w:numPr>
        <w:spacing w:after="50" w:before="50"/>
      </w:pPr>
      <w:r>
        <w:rPr>
          <w:sz w:val="22"/>
          <w:szCs w:val="22"/>
        </w:rPr>
        <w:t xml:space="preserve">Find-and-replace: refresh.freq → refresh.frequency</w:t>
      </w:r>
    </w:p>
    <w:p>
      <w:pPr>
        <w:pStyle w:val="ListParagraph"/>
        <w:numPr>
          <w:ilvl w:val="0"/>
          <w:numId w:val="2"/>
        </w:numPr>
        <w:spacing w:after="50" w:before="50"/>
      </w:pPr>
      <w:r>
        <w:rPr>
          <w:sz w:val="22"/>
          <w:szCs w:val="22"/>
        </w:rPr>
        <w:t xml:space="preserve">Find-and-replace: semantic.metric_view → semantic.present</w:t>
      </w:r>
    </w:p>
    <w:p>
      <w:pPr>
        <w:pStyle w:val="ListParagraph"/>
        <w:numPr>
          <w:ilvl w:val="0"/>
          <w:numId w:val="2"/>
        </w:numPr>
        <w:spacing w:after="50" w:before="50"/>
      </w:pPr>
      <w:r>
        <w:rPr>
          <w:sz w:val="22"/>
          <w:szCs w:val="22"/>
        </w:rPr>
        <w:t xml:space="preserve">Find-and-replace: semantic.view_type → semantic.config_type</w:t>
      </w:r>
    </w:p>
    <w:p>
      <w:pPr>
        <w:pStyle w:val="ListParagraph"/>
        <w:numPr>
          <w:ilvl w:val="0"/>
          <w:numId w:val="2"/>
        </w:numPr>
        <w:spacing w:after="50" w:before="50"/>
      </w:pPr>
      <w:r>
        <w:rPr>
          <w:sz w:val="22"/>
          <w:szCs w:val="22"/>
        </w:rPr>
        <w:t xml:space="preserve">Find-and-replace: semantic.contract_ref → semantic.contract_url</w:t>
      </w:r>
    </w:p>
    <w:p>
      <w:pPr>
        <w:pStyle w:val="ListParagraph"/>
        <w:numPr>
          <w:ilvl w:val="0"/>
          <w:numId w:val="2"/>
        </w:numPr>
        <w:spacing w:after="50" w:before="50"/>
      </w:pPr>
      <w:r>
        <w:rPr>
          <w:sz w:val="22"/>
          <w:szCs w:val="22"/>
        </w:rPr>
        <w:t xml:space="preserve">Find-and-replace: semantic.product_ref → semantic.product_path</w:t>
      </w:r>
    </w:p>
    <w:p>
      <w:pPr>
        <w:pStyle w:val="ListParagraph"/>
        <w:numPr>
          <w:ilvl w:val="0"/>
          <w:numId w:val="2"/>
        </w:numPr>
        <w:spacing w:after="50" w:before="50"/>
      </w:pPr>
      <w:r>
        <w:rPr>
          <w:sz w:val="22"/>
          <w:szCs w:val="22"/>
        </w:rPr>
        <w:t xml:space="preserve">Attribute table cleanup: remove dotted prefixes from attribute names where the prefix duplicates the Category (full list in Block D table)</w:t>
      </w:r>
    </w:p>
    <w:p>
      <w:pPr>
        <w:pStyle w:val="Heading1"/>
        <w:spacing w:after="180" w:before="360"/>
      </w:pPr>
      <w:r>
        <w:rPr>
          <w:b/>
          <w:bCs/>
          <w:color w:val="176B2C"/>
          <w:sz w:val="32"/>
          <w:szCs w:val="32"/>
        </w:rPr>
        <w:t xml:space="preserve">5. From Risk Reports to Governed Data Products page</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6. Roles &amp; Responsibilities page</w:t>
      </w:r>
    </w:p>
    <w:p>
      <w:pPr>
        <w:spacing w:after="100" w:before="100"/>
      </w:pPr>
      <w:r>
        <w:rPr>
          <w:rFonts w:ascii="Calibri" w:cs="Calibri" w:eastAsia="Calibri" w:hAnsi="Calibri"/>
          <w:b/>
          <w:bCs/>
          <w:sz w:val="22"/>
          <w:szCs w:val="22"/>
        </w:rPr>
        <w:t xml:space="preserve">Action: Add new section.</w:t>
      </w:r>
    </w:p>
    <w:p>
      <w:pPr>
        <w:spacing w:after="100" w:before="100"/>
      </w:pPr>
      <w:r>
        <w:rPr>
          <w:rFonts w:ascii="Calibri" w:cs="Calibri" w:eastAsia="Calibri" w:hAnsi="Calibri"/>
          <w:sz w:val="22"/>
          <w:szCs w:val="22"/>
        </w:rPr>
        <w:t xml:space="preserve">Location: After the 'Actors' table, before 'Activities matrix'.</w:t>
      </w:r>
    </w:p>
    <w:p>
      <w:pPr>
        <w:spacing w:after="100" w:before="60"/>
      </w:pPr>
      <w:r>
        <w:rPr>
          <w:rFonts w:ascii="Calibri" w:cs="Calibri" w:eastAsia="Calibri" w:hAnsi="Calibri"/>
          <w:b/>
          <w:bCs/>
          <w:sz w:val="22"/>
          <w:szCs w:val="22"/>
        </w:rPr>
        <w:t xml:space="preserve">Source: roles_addendum.docx — copy the entire 'Three authoring flows' section.</w:t>
      </w:r>
    </w:p>
    <w:p>
      <w:pPr>
        <w:pStyle w:val="Heading1"/>
        <w:spacing w:after="180" w:before="360"/>
      </w:pPr>
      <w:r>
        <w:rPr>
          <w:b/>
          <w:bCs/>
          <w:color w:val="176B2C"/>
          <w:sz w:val="32"/>
          <w:szCs w:val="32"/>
        </w:rPr>
        <w:t xml:space="preserve">7. Worked Example &amp; Governance pages</w:t>
      </w:r>
    </w:p>
    <w:p>
      <w:pPr>
        <w:spacing w:after="100" w:before="100"/>
      </w:pPr>
      <w:r>
        <w:rPr>
          <w:rFonts w:ascii="Calibri" w:cs="Calibri" w:eastAsia="Calibri" w:hAnsi="Calibri"/>
          <w:b/>
          <w:bCs/>
          <w:sz w:val="22"/>
          <w:szCs w:val="22"/>
        </w:rPr>
        <w:t xml:space="preserve">Action: No changes.</w:t>
      </w:r>
    </w:p>
    <w:p>
      <w:pPr>
        <w:pStyle w:val="Heading1"/>
        <w:spacing w:after="180" w:before="360"/>
      </w:pPr>
      <w:r>
        <w:rPr>
          <w:b/>
          <w:bCs/>
          <w:color w:val="176B2C"/>
          <w:sz w:val="32"/>
          <w:szCs w:val="32"/>
        </w:rPr>
        <w:t xml:space="preserve">8. Workbooks / Artifacts (downloaded files in Standards)</w:t>
      </w:r>
    </w:p>
    <w:p>
      <w:pPr>
        <w:spacing w:after="100" w:before="100"/>
      </w:pPr>
      <w:r>
        <w:rPr>
          <w:rFonts w:ascii="Calibri" w:cs="Calibri" w:eastAsia="Calibri" w:hAnsi="Calibri"/>
          <w:b/>
          <w:bCs/>
          <w:sz w:val="22"/>
          <w:szCs w:val="22"/>
        </w:rPr>
        <w:t xml:space="preserve">Action: Swap in latest versions.</w:t>
      </w:r>
    </w:p>
    <w:p>
      <w:pPr>
        <w:spacing w:after="100" w:before="60"/>
      </w:pPr>
      <w:r>
        <w:rPr>
          <w:rFonts w:ascii="Calibri" w:cs="Calibri" w:eastAsia="Calibri" w:hAnsi="Calibri"/>
          <w:b/>
          <w:bCs/>
          <w:sz w:val="22"/>
          <w:szCs w:val="22"/>
        </w:rPr>
        <w:t xml:space="preserve">Replacements:</w:t>
      </w:r>
    </w:p>
    <w:p>
      <w:pPr>
        <w:pStyle w:val="ListParagraph"/>
        <w:numPr>
          <w:ilvl w:val="0"/>
          <w:numId w:val="2"/>
        </w:numPr>
        <w:spacing w:after="50" w:before="50"/>
      </w:pPr>
      <w:r>
        <w:rPr>
          <w:sz w:val="22"/>
          <w:szCs w:val="22"/>
        </w:rPr>
        <w:t xml:space="preserve">uc_metadata_standards_v4.xlsx → uc_metadata_standards_v5_1.xlsx</w:t>
      </w:r>
    </w:p>
    <w:p>
      <w:pPr>
        <w:pStyle w:val="ListParagraph"/>
        <w:numPr>
          <w:ilvl w:val="0"/>
          <w:numId w:val="2"/>
        </w:numPr>
        <w:spacing w:after="50" w:before="50"/>
      </w:pPr>
      <w:r>
        <w:rPr>
          <w:sz w:val="22"/>
          <w:szCs w:val="22"/>
        </w:rPr>
        <w:t xml:space="preserve">data_contract_attribute_spec_v5.xlsx → data_contract_attribute_spec_v6_1.xlsx</w:t>
      </w:r>
    </w:p>
    <w:p>
      <w:pPr>
        <w:pStyle w:val="ListParagraph"/>
        <w:numPr>
          <w:ilvl w:val="0"/>
          <w:numId w:val="2"/>
        </w:numPr>
        <w:spacing w:after="50" w:before="50"/>
      </w:pPr>
      <w:r>
        <w:rPr>
          <w:sz w:val="22"/>
          <w:szCs w:val="22"/>
        </w:rPr>
        <w:t xml:space="preserve">data_contract_template_v5.yaml → data_contract_template_v6_1.yaml</w:t>
      </w:r>
    </w:p>
    <w:p>
      <w:pPr>
        <w:pStyle w:val="Heading1"/>
        <w:spacing w:after="180" w:before="360"/>
      </w:pPr>
      <w:r>
        <w:rPr>
          <w:b/>
          <w:bCs/>
          <w:color w:val="176B2C"/>
          <w:sz w:val="32"/>
          <w:szCs w:val="32"/>
        </w:rPr>
        <w:t xml:space="preserve">9. Cross-link checklist</w:t>
      </w:r>
    </w:p>
    <w:p>
      <w:pPr>
        <w:spacing w:after="100" w:before="100"/>
      </w:pPr>
      <w:r>
        <w:rPr>
          <w:rFonts w:ascii="Calibri" w:cs="Calibri" w:eastAsia="Calibri" w:hAnsi="Calibri"/>
          <w:sz w:val="22"/>
          <w:szCs w:val="22"/>
        </w:rPr>
        <w:t xml:space="preserve">Before publishing all changes, verify these cross-links work:</w:t>
      </w:r>
    </w:p>
    <w:p>
      <w:pPr>
        <w:pStyle w:val="ListParagraph"/>
        <w:numPr>
          <w:ilvl w:val="0"/>
          <w:numId w:val="2"/>
        </w:numPr>
        <w:spacing w:after="50" w:before="50"/>
      </w:pPr>
      <w:r>
        <w:rPr>
          <w:sz w:val="22"/>
          <w:szCs w:val="22"/>
        </w:rPr>
        <w:t xml:space="preserve">North Star → forward link to Data Modeling page</w:t>
      </w:r>
    </w:p>
    <w:p>
      <w:pPr>
        <w:pStyle w:val="ListParagraph"/>
        <w:numPr>
          <w:ilvl w:val="0"/>
          <w:numId w:val="2"/>
        </w:numPr>
        <w:spacing w:after="50" w:before="50"/>
      </w:pPr>
      <w:r>
        <w:rPr>
          <w:sz w:val="22"/>
          <w:szCs w:val="22"/>
        </w:rPr>
        <w:t xml:space="preserve">Data Modeling → Standards Section H (exploration queries) and Section I (authoring flows)</w:t>
      </w:r>
    </w:p>
    <w:p>
      <w:pPr>
        <w:pStyle w:val="ListParagraph"/>
        <w:numPr>
          <w:ilvl w:val="0"/>
          <w:numId w:val="2"/>
        </w:numPr>
        <w:spacing w:after="50" w:before="50"/>
      </w:pPr>
      <w:r>
        <w:rPr>
          <w:sz w:val="22"/>
          <w:szCs w:val="22"/>
        </w:rPr>
        <w:t xml:space="preserve">Standards Section H → cross-link to Data Modeling slide 12</w:t>
      </w:r>
    </w:p>
    <w:p>
      <w:pPr>
        <w:pStyle w:val="ListParagraph"/>
        <w:numPr>
          <w:ilvl w:val="0"/>
          <w:numId w:val="2"/>
        </w:numPr>
        <w:spacing w:after="50" w:before="50"/>
      </w:pPr>
      <w:r>
        <w:rPr>
          <w:sz w:val="22"/>
          <w:szCs w:val="22"/>
        </w:rPr>
        <w:t xml:space="preserve">Standards Section I → cross-link to Roles &amp; Responsibilities</w:t>
      </w:r>
    </w:p>
    <w:p>
      <w:pPr>
        <w:pStyle w:val="ListParagraph"/>
        <w:numPr>
          <w:ilvl w:val="0"/>
          <w:numId w:val="2"/>
        </w:numPr>
        <w:spacing w:after="50" w:before="50"/>
      </w:pPr>
      <w:r>
        <w:rPr>
          <w:sz w:val="22"/>
          <w:szCs w:val="22"/>
        </w:rPr>
        <w:t xml:space="preserve">Roles &amp; Responsibilities → forward link to Standards Section I</w:t>
      </w:r>
    </w:p>
    <w:p>
      <w:pPr>
        <w:pStyle w:val="ListParagraph"/>
        <w:numPr>
          <w:ilvl w:val="0"/>
          <w:numId w:val="2"/>
        </w:numPr>
        <w:spacing w:after="50" w:before="50"/>
      </w:pPr>
      <w:r>
        <w:rPr>
          <w:sz w:val="22"/>
          <w:szCs w:val="22"/>
        </w:rPr>
        <w:t xml:space="preserve">All product page references to product_name tag → update to contract.alias</w:t>
      </w:r>
    </w:p>
    <w:p>
      <w:pPr>
        <w:pStyle w:val="ListParagraph"/>
        <w:numPr>
          <w:ilvl w:val="0"/>
          <w:numId w:val="2"/>
        </w:numPr>
        <w:spacing w:after="50" w:before="50"/>
      </w:pPr>
      <w:r>
        <w:rPr>
          <w:sz w:val="22"/>
          <w:szCs w:val="22"/>
        </w:rPr>
        <w:t xml:space="preserve">All column-level references to business_name/short_name/aliases → update to identity.*</w:t>
      </w:r>
    </w:p>
    <w:p>
      <w:pPr>
        <w:pStyle w:val="ListParagraph"/>
        <w:numPr>
          <w:ilvl w:val="0"/>
          <w:numId w:val="2"/>
        </w:numPr>
        <w:spacing w:after="50" w:before="50"/>
      </w:pPr>
      <w:r>
        <w:rPr>
          <w:sz w:val="22"/>
          <w:szCs w:val="22"/>
        </w:rPr>
        <w:t xml:space="preserve">All references to renamed tags from Block D — confirm find-and-replace caught them all</w:t>
      </w:r>
    </w:p>
    <w:p>
      <w:pPr>
        <w:spacing w:after="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76B2C" w:sz="4"/>
              <w:left w:val="single" w:color="176B2C" w:sz="24"/>
              <w:bottom w:val="single" w:color="176B2C" w:sz="4"/>
              <w:right w:val="single" w:color="176B2C" w:sz="4"/>
            </w:tcBorders>
            <w:shd w:fill="E5F0DD" w:color="auto" w:val="clear"/>
            <w:tcMar>
              <w:top w:type="dxa" w:w="160"/>
              <w:left w:type="dxa" w:w="220"/>
              <w:bottom w:type="dxa" w:w="160"/>
              <w:right w:type="dxa" w:w="220"/>
            </w:tcMar>
          </w:tcPr>
          <w:p>
            <w:r>
              <w:rPr>
                <w:b/>
                <w:bCs/>
                <w:color w:val="176B2C"/>
                <w:sz w:val="22"/>
                <w:szCs w:val="22"/>
              </w:rPr>
              <w:t xml:space="preserve">After publishing: 7 numbered pages under Operating Model &amp; Standards; Standards page has 11 lettered sections (E through K with the new I); North Star and Roles each gain one section; tag inventory is fully namespaced with the four documented bare exceptions (capability, archetype, shape, status).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76B2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76B2C"/>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176B2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2026-05-15T17:01:16.643Z</dcterms:created>
  <dcterms:modified xsi:type="dcterms:W3CDTF">2026-05-15T17:01:16.643Z</dcterms:modified>
</cp:coreProperties>
</file>

<file path=docProps/custom.xml><?xml version="1.0" encoding="utf-8"?>
<Properties xmlns="http://schemas.openxmlformats.org/officeDocument/2006/custom-properties" xmlns:vt="http://schemas.openxmlformats.org/officeDocument/2006/docPropsVTypes"/>
</file>