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8"/>
          <w:sz w:val="40"/>
          <w:szCs w:val="40"/>
        </w:rPr>
        <w:t xml:space="preserve">Collateralized Funding View</w:t>
      </w:r>
    </w:p>
    <w:p>
      <w:pPr>
        <w:spacing w:after="240"/>
        <w:jc w:val="center"/>
      </w:pPr>
      <w:r>
        <w:rPr>
          <w:i/>
          <w:iCs/>
          <w:color w:val="595959"/>
          <w:sz w:val="22"/>
          <w:szCs w:val="22"/>
        </w:rPr>
        <w:t xml:space="preserve">Liquidity &amp; Funding Risk  ·  Derived product  ·  Status: Active  ·  Contract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D9E8F5" w:color="auto" w:val="clear"/>
            <w:tcMar>
              <w:top w:type="dxa" w:w="160"/>
              <w:left w:type="dxa" w:w="200"/>
              <w:bottom w:type="dxa" w:w="160"/>
              <w:right w:type="dxa" w:w="200"/>
            </w:tcMar>
          </w:tcPr>
          <w:p>
            <w:r>
              <w:rPr>
                <w:b/>
                <w:bCs/>
                <w:color w:val="1F4E78"/>
                <w:sz w:val="22"/>
                <w:szCs w:val="22"/>
              </w:rPr>
              <w:t xml:space="preserve">Daily view of liquidity buffer adjusted for collateral encumbrance. Joins LCR Buffer with Collateral Exposure to show unencumbered liquidity by currency and business date.</w:t>
            </w:r>
          </w:p>
        </w:tc>
      </w:tr>
    </w:tbl>
    <w:p>
      <w:pPr>
        <w:spacing w:after="200"/>
      </w:pPr>
      <w:r>
        <w:t xml:space="preserve"> </w:t>
      </w:r>
    </w:p>
    <w:p>
      <w:pPr>
        <w:pStyle w:val="Heading2"/>
        <w:spacing w:after="120" w:before="240"/>
      </w:pPr>
      <w:r>
        <w:rPr>
          <w:b/>
          <w:bCs/>
          <w:color w:val="1F4E78"/>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Product ID</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collateralized_funding_view</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Capability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Liquidity &amp; Funding Risk</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Archetype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Derived (built from multiple foundational products)</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Grain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One row per business date per currency</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Refresh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Daily by 07:00 EST</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Sensitivity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Confidential — no PII</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Status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Active</w:t>
            </w:r>
          </w:p>
        </w:tc>
      </w:tr>
    </w:tbl>
    <w:p>
      <w:pPr>
        <w:spacing w:after="160"/>
      </w:pPr>
      <w:r>
        <w:t xml:space="preserve"> </w:t>
      </w:r>
    </w:p>
    <w:p>
      <w:pPr>
        <w:pStyle w:val="Heading2"/>
        <w:spacing w:after="120" w:before="240"/>
      </w:pPr>
      <w:r>
        <w:rPr>
          <w:b/>
          <w:bCs/>
          <w:color w:val="1F4E78"/>
          <w:sz w:val="26"/>
          <w:szCs w:val="26"/>
        </w:rPr>
        <w:t xml:space="preserve">Where to find the data</w:t>
      </w:r>
    </w:p>
    <w:p>
      <w:pPr>
        <w:spacing w:after="80" w:before="80"/>
      </w:pPr>
      <w:r>
        <w:rPr>
          <w:rFonts w:ascii="Arial" w:cs="Arial" w:eastAsia="Arial" w:hAnsi="Arial"/>
          <w:sz w:val="22"/>
          <w:szCs w:val="22"/>
        </w:rPr>
        <w:t xml:space="preserve">This product is available in Databricks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6"/>
                <w:szCs w:val="16"/>
              </w:rPr>
              <w:t xml:space="preserve">risk_warehouse.products.collateralized_funding_view</w:t>
            </w:r>
          </w:p>
        </w:tc>
      </w:tr>
    </w:tbl>
    <w:p>
      <w:pPr>
        <w:spacing w:after="80" w:before="120"/>
      </w:pPr>
      <w:r>
        <w:rPr>
          <w:rFonts w:ascii="Arial" w:cs="Arial" w:eastAsia="Arial" w:hAnsi="Arial"/>
          <w:sz w:val="22"/>
          <w:szCs w:val="22"/>
        </w:rPr>
        <w:t xml:space="preserve">Implemented as a materialized table — Databricks refreshes it automatically when the upstream products change. Consumers query it like any regular table; performance is the same as querying a physical table.</w:t>
      </w:r>
    </w:p>
    <w:p>
      <w:pPr>
        <w:spacing w:after="80" w:before="80"/>
      </w:pPr>
      <w:r>
        <w:rPr>
          <w:rFonts w:ascii="Arial" w:cs="Arial" w:eastAsia="Arial" w:hAnsi="Arial"/>
          <w:sz w:val="22"/>
          <w:szCs w:val="22"/>
        </w:rPr>
        <w:t xml:space="preserve">Subscribe via the link at the bottom of this page to register your team as a consumer. Subscription ensures you receive notifications when the contract changes or the product is deprecated.</w:t>
      </w:r>
    </w:p>
    <w:p>
      <w:pPr>
        <w:pStyle w:val="Heading2"/>
        <w:spacing w:after="120" w:before="240"/>
      </w:pPr>
      <w:r>
        <w:rPr>
          <w:b/>
          <w:bCs/>
          <w:color w:val="1F4E78"/>
          <w:sz w:val="26"/>
          <w:szCs w:val="26"/>
        </w:rPr>
        <w:t xml:space="preserve">Schema</w:t>
      </w:r>
    </w:p>
    <w:p>
      <w:pPr>
        <w:spacing w:after="80" w:before="80"/>
      </w:pPr>
      <w:r>
        <w:rPr>
          <w:rFonts w:ascii="Arial" w:cs="Arial" w:eastAsia="Arial" w:hAnsi="Arial"/>
          <w:sz w:val="22"/>
          <w:szCs w:val="22"/>
        </w:rPr>
        <w:t xml:space="preserve">Columns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Column</w:t>
            </w:r>
          </w:p>
        </w:tc>
        <w:tc>
          <w:tcPr>
            <w:tcW w:type="dxa" w:w="1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Type</w:t>
            </w:r>
          </w:p>
        </w:tc>
        <w:tc>
          <w:tcPr>
            <w:tcW w:type="dxa" w:w="52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business_date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date the view represents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currency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ISO 4217 currency code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hqla_amount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DECIMAL(18,2)</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Total High-Quality Liquid Assets from LCR Buffer, in native currency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pledged_collateral_amount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DECIMAL(18,2)</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Collateral posted (encumbered), in native currency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unencumbered_liquidity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DECIMAL(18,2)</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hqla_amount minus pledged_collateral_amount, in native currency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coverage_ratio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DECIMAL(5,4)</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Unencumbered liquidity divided by HQLA (0.0 to 1.0)</w:t>
            </w:r>
          </w:p>
        </w:tc>
      </w:tr>
    </w:tbl>
    <w:p>
      <w:pPr>
        <w:spacing w:after="160"/>
      </w:pPr>
      <w:r>
        <w:t xml:space="preserve"> </w:t>
      </w:r>
    </w:p>
    <w:p>
      <w:pPr>
        <w:pStyle w:val="Heading3"/>
        <w:spacing w:after="100" w:before="200"/>
      </w:pPr>
      <w:r>
        <w:rPr>
          <w:b/>
          <w:bCs/>
          <w:color w:val="1F4E78"/>
          <w:sz w:val="22"/>
          <w:szCs w:val="22"/>
        </w:rPr>
        <w:t xml:space="preserve">Allowed dimensions</w:t>
      </w:r>
    </w:p>
    <w:p>
      <w:pPr>
        <w:pStyle w:val="ListParagraph"/>
        <w:numPr>
          <w:ilvl w:val="0"/>
          <w:numId w:val="2"/>
        </w:numPr>
        <w:spacing w:after="40" w:before="40"/>
      </w:pPr>
      <w:r>
        <w:rPr>
          <w:sz w:val="22"/>
          <w:szCs w:val="22"/>
        </w:rPr>
        <w:t xml:space="preserve">business_date</w:t>
      </w:r>
    </w:p>
    <w:p>
      <w:pPr>
        <w:pStyle w:val="ListParagraph"/>
        <w:numPr>
          <w:ilvl w:val="0"/>
          <w:numId w:val="2"/>
        </w:numPr>
        <w:spacing w:after="40" w:before="40"/>
      </w:pPr>
      <w:r>
        <w:rPr>
          <w:sz w:val="22"/>
          <w:szCs w:val="22"/>
        </w:rPr>
        <w:t xml:space="preserve">currency</w:t>
      </w:r>
    </w:p>
    <w:p>
      <w:pPr>
        <w:pStyle w:val="Heading3"/>
        <w:spacing w:after="100" w:before="200"/>
      </w:pPr>
      <w:r>
        <w:rPr>
          <w:b/>
          <w:bCs/>
          <w:color w:val="1F4E78"/>
          <w:sz w:val="22"/>
          <w:szCs w:val="22"/>
        </w:rPr>
        <w:t xml:space="preserve">Blocked dimensions</w:t>
      </w:r>
    </w:p>
    <w:p>
      <w:pPr>
        <w:spacing w:after="80" w:before="80"/>
      </w:pPr>
      <w:r>
        <w:rPr>
          <w:rFonts w:ascii="Arial" w:cs="Arial" w:eastAsia="Arial" w:hAnsi="Arial"/>
          <w:sz w:val="22"/>
          <w:szCs w:val="22"/>
        </w:rPr>
        <w:t xml:space="preserve">These dimensions appear in upstream products but should NOT be used as slicers at this grain — they will produce wrong answers:</w:t>
      </w:r>
    </w:p>
    <w:p>
      <w:pPr>
        <w:pStyle w:val="ListParagraph"/>
        <w:numPr>
          <w:ilvl w:val="0"/>
          <w:numId w:val="2"/>
        </w:numPr>
        <w:spacing w:after="40" w:before="40"/>
      </w:pPr>
      <w:r>
        <w:rPr>
          <w:sz w:val="22"/>
          <w:szCs w:val="22"/>
        </w:rPr>
        <w:t xml:space="preserve">counterparty (LCR side does not carry counterparty)</w:t>
      </w:r>
    </w:p>
    <w:p>
      <w:pPr>
        <w:pStyle w:val="ListParagraph"/>
        <w:numPr>
          <w:ilvl w:val="0"/>
          <w:numId w:val="2"/>
        </w:numPr>
        <w:spacing w:after="40" w:before="40"/>
      </w:pPr>
      <w:r>
        <w:rPr>
          <w:sz w:val="22"/>
          <w:szCs w:val="22"/>
        </w:rPr>
        <w:t xml:space="preserve">book (not meaningful at this grain)</w:t>
      </w:r>
    </w:p>
    <w:p>
      <w:pPr>
        <w:pStyle w:val="Heading2"/>
        <w:spacing w:after="120" w:before="240"/>
      </w:pPr>
      <w:r>
        <w:rPr>
          <w:b/>
          <w:bCs/>
          <w:color w:val="1F4E78"/>
          <w:sz w:val="26"/>
          <w:szCs w:val="26"/>
        </w:rPr>
        <w:t xml:space="preserve">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700"/>
        <w:gridCol w:w="1760"/>
      </w:tblGrid>
      <w:tr>
        <w:trPr>
          <w:tblHeader/>
        </w:trPr>
        <w:tc>
          <w:tcPr>
            <w:tcW w:type="dxa" w:w="2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Measure</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Aggregation</w:t>
            </w:r>
          </w:p>
        </w:tc>
        <w:tc>
          <w:tcPr>
            <w:tcW w:type="dxa" w:w="2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Safe to aggregate by</w:t>
            </w:r>
          </w:p>
        </w:tc>
        <w:tc>
          <w:tcPr>
            <w:tcW w:type="dxa" w:w="1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Unit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hqla_amount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Additive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currency</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Native currency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pledged_collateral_amount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Additive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currency</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Native currency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unencumbered_liquidity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Additive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currency</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Native currency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coverage_ratio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Non-additive ratio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Do not aggregate across currencies</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Ratio (0-1)</w:t>
            </w:r>
          </w:p>
        </w:tc>
      </w:tr>
    </w:tbl>
    <w:p>
      <w:pPr>
        <w:spacing w:after="160"/>
      </w:pPr>
      <w:r>
        <w:t xml:space="preserve"> </w:t>
      </w:r>
    </w:p>
    <w:p>
      <w:pPr>
        <w:pStyle w:val="Heading2"/>
        <w:spacing w:after="120" w:before="240"/>
      </w:pPr>
      <w:r>
        <w:rPr>
          <w:b/>
          <w:bCs/>
          <w:color w:val="1F4E78"/>
          <w:sz w:val="26"/>
          <w:szCs w:val="26"/>
        </w:rPr>
        <w:t xml:space="preserve">Lineage</w:t>
      </w:r>
    </w:p>
    <w:p>
      <w:pPr>
        <w:spacing w:after="80" w:before="80"/>
      </w:pPr>
      <w:r>
        <w:rPr>
          <w:rFonts w:ascii="Arial" w:cs="Arial" w:eastAsia="Arial" w:hAnsi="Arial"/>
          <w:sz w:val="22"/>
          <w:szCs w:val="22"/>
        </w:rPr>
        <w:t xml:space="preserve">This product is built from two upstream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Upstream product</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Version</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Fields used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lcr_buffer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&gt;= 1.3</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hqla_amount, currency, business_date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collateral_exposure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&gt;= 2.0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pledged_collateral_amount, currency, business_date</w:t>
            </w:r>
          </w:p>
        </w:tc>
      </w:tr>
    </w:tbl>
    <w:p>
      <w:pPr>
        <w:spacing w:after="160"/>
      </w:pPr>
      <w:r>
        <w:t xml:space="preserve"> </w:t>
      </w:r>
    </w:p>
    <w:p>
      <w:pPr>
        <w:spacing w:after="80" w:before="80"/>
      </w:pPr>
      <w:r>
        <w:rPr>
          <w:rFonts w:ascii="Arial" w:cs="Arial" w:eastAsia="Arial" w:hAnsi="Arial"/>
          <w:i/>
          <w:iCs/>
          <w:color w:val="595959"/>
          <w:sz w:val="22"/>
          <w:szCs w:val="22"/>
        </w:rPr>
        <w:t xml:space="preserve">Unity Catalog tracks the physical table lineage automatically. The contract declares these product-level dependencies; CI verifies that the declared lineage matches what UC observes.</w:t>
      </w:r>
    </w:p>
    <w:p>
      <w:pPr>
        <w:pStyle w:val="Heading2"/>
        <w:spacing w:after="120" w:before="240"/>
      </w:pPr>
      <w:r>
        <w:rPr>
          <w:b/>
          <w:bCs/>
          <w:color w:val="1F4E78"/>
          <w:sz w:val="26"/>
          <w:szCs w:val="26"/>
        </w:rPr>
        <w:t xml:space="preserve">Ownership &amp;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Business owner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 Group — Liquidity &amp; Funding</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Technical owner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 Data Platform team</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Steward email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risk-data-collateralized-funding@td.com</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Producer domain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Liquidity</w:t>
            </w:r>
          </w:p>
        </w:tc>
      </w:tr>
    </w:tbl>
    <w:p>
      <w:pPr>
        <w:spacing w:after="160"/>
      </w:pPr>
      <w:r>
        <w:t xml:space="preserve"> </w:t>
      </w:r>
    </w:p>
    <w:p>
      <w:pPr>
        <w:pStyle w:val="Heading2"/>
        <w:spacing w:after="120" w:before="240"/>
      </w:pPr>
      <w:r>
        <w:rPr>
          <w:b/>
          <w:bCs/>
          <w:color w:val="1F4E78"/>
          <w:sz w:val="26"/>
          <w:szCs w:val="26"/>
        </w:rPr>
        <w:t xml:space="preserve">Operational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Refresh frequency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Daily</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SLA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Daily by 07:00 EST</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Freshness alert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08:00 EST</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Breaking change notice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60 days</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Additive change notice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14 days</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Deprecation notice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90 days</w:t>
            </w:r>
          </w:p>
        </w:tc>
      </w:tr>
      <w:tr>
        <w:tc>
          <w:tcPr>
            <w:tcW w:type="dxa" w:w="2800"/>
            <w:tcBorders>
              <w:top w:val="single" w:color="BFBFBF" w:sz="4"/>
              <w:left w:val="single" w:color="BFBFBF" w:sz="4"/>
              <w:bottom w:val="single" w:color="BFBFBF" w:sz="4"/>
              <w:right w:val="single" w:color="BFBFBF" w:sz="4"/>
            </w:tcBorders>
            <w:shd w:fill="D9E8F5" w:color="auto" w:val="clear"/>
            <w:tcMar>
              <w:top w:type="dxa" w:w="100"/>
              <w:left w:type="dxa" w:w="140"/>
              <w:bottom w:type="dxa" w:w="100"/>
              <w:right w:type="dxa" w:w="140"/>
            </w:tcMar>
            <w:vAlign w:val="top"/>
          </w:tcPr>
          <w:p>
            <w:r>
              <w:rPr>
                <w:b/>
                <w:bCs/>
                <w:color w:val="1F4E78"/>
                <w:sz w:val="20"/>
                <w:szCs w:val="20"/>
              </w:rPr>
              <w:t xml:space="preserve">Notification channel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risk-data-collateralized-funding@td.com</w:t>
            </w:r>
          </w:p>
        </w:tc>
      </w:tr>
    </w:tbl>
    <w:p>
      <w:pPr>
        <w:spacing w:after="160"/>
      </w:pPr>
      <w:r>
        <w:t xml:space="preserve"> </w:t>
      </w:r>
    </w:p>
    <w:p>
      <w:pPr>
        <w:pStyle w:val="Heading2"/>
        <w:spacing w:after="120" w:before="240"/>
      </w:pPr>
      <w:r>
        <w:rPr>
          <w:b/>
          <w:bCs/>
          <w:color w:val="1F4E78"/>
          <w:sz w:val="26"/>
          <w:szCs w:val="26"/>
        </w:rPr>
        <w:t xml:space="preserve">Quality</w:t>
      </w:r>
    </w:p>
    <w:p>
      <w:pPr>
        <w:pStyle w:val="Heading3"/>
        <w:spacing w:after="100" w:before="200"/>
      </w:pPr>
      <w:r>
        <w:rPr>
          <w:b/>
          <w:bCs/>
          <w:color w:val="1F4E78"/>
          <w:sz w:val="22"/>
          <w:szCs w:val="22"/>
        </w:rPr>
        <w:t xml:space="preserve">Enforced constraints</w:t>
      </w:r>
    </w:p>
    <w:p>
      <w:pPr>
        <w:pStyle w:val="ListParagraph"/>
        <w:numPr>
          <w:ilvl w:val="0"/>
          <w:numId w:val="2"/>
        </w:numPr>
        <w:spacing w:after="40" w:before="40"/>
      </w:pPr>
      <w:r>
        <w:rPr>
          <w:sz w:val="22"/>
          <w:szCs w:val="22"/>
        </w:rPr>
        <w:t xml:space="preserve">amounts_non_negative — hqla_amount and pledged_collateral_amount must be ≥ 0</w:t>
      </w:r>
    </w:p>
    <w:p>
      <w:pPr>
        <w:pStyle w:val="ListParagraph"/>
        <w:numPr>
          <w:ilvl w:val="0"/>
          <w:numId w:val="2"/>
        </w:numPr>
        <w:spacing w:after="40" w:before="40"/>
      </w:pPr>
      <w:r>
        <w:rPr>
          <w:sz w:val="22"/>
          <w:szCs w:val="22"/>
        </w:rPr>
        <w:t xml:space="preserve">pledged_not_exceed_hqla — pledged_collateral_amount must not exceed hqla_amount (otherwise escalate to liquidity team)</w:t>
      </w:r>
    </w:p>
    <w:p>
      <w:pPr>
        <w:pStyle w:val="ListParagraph"/>
        <w:numPr>
          <w:ilvl w:val="0"/>
          <w:numId w:val="2"/>
        </w:numPr>
        <w:spacing w:after="40" w:before="40"/>
      </w:pPr>
      <w:r>
        <w:rPr>
          <w:sz w:val="22"/>
          <w:szCs w:val="22"/>
        </w:rPr>
        <w:t xml:space="preserve">coverage_ratio_bounded — coverage_ratio must be between 0 and 1</w:t>
      </w:r>
    </w:p>
    <w:p>
      <w:pPr>
        <w:pStyle w:val="Heading3"/>
        <w:spacing w:after="100" w:before="200"/>
      </w:pPr>
      <w:r>
        <w:rPr>
          <w:b/>
          <w:bCs/>
          <w:color w:val="1F4E78"/>
          <w:sz w:val="22"/>
          <w:szCs w:val="22"/>
        </w:rPr>
        <w:t xml:space="preserve">Scheduled tests</w:t>
      </w:r>
    </w:p>
    <w:p>
      <w:pPr>
        <w:pStyle w:val="ListParagraph"/>
        <w:numPr>
          <w:ilvl w:val="0"/>
          <w:numId w:val="2"/>
        </w:numPr>
        <w:spacing w:after="40" w:before="40"/>
      </w:pPr>
      <w:r>
        <w:rPr>
          <w:sz w:val="22"/>
          <w:szCs w:val="22"/>
        </w:rPr>
        <w:t xml:space="preserve">Daily — row count within ±10% of prior business day</w:t>
      </w:r>
    </w:p>
    <w:p>
      <w:pPr>
        <w:pStyle w:val="ListParagraph"/>
        <w:numPr>
          <w:ilvl w:val="0"/>
          <w:numId w:val="2"/>
        </w:numPr>
        <w:spacing w:after="40" w:before="40"/>
      </w:pPr>
      <w:r>
        <w:rPr>
          <w:sz w:val="22"/>
          <w:szCs w:val="22"/>
        </w:rPr>
        <w:t xml:space="preserve">Daily — every currency present in LCR Buffer must appear in this view</w:t>
      </w:r>
    </w:p>
    <w:p>
      <w:pPr>
        <w:pStyle w:val="ListParagraph"/>
        <w:numPr>
          <w:ilvl w:val="0"/>
          <w:numId w:val="2"/>
        </w:numPr>
        <w:spacing w:after="40" w:before="40"/>
      </w:pPr>
      <w:r>
        <w:rPr>
          <w:sz w:val="22"/>
          <w:szCs w:val="22"/>
        </w:rPr>
        <w:t xml:space="preserve">Daily — coverage_ratio expected range 0.6 to 1.0 (alert if outside)</w:t>
      </w:r>
    </w:p>
    <w:p>
      <w:pPr>
        <w:pStyle w:val="Heading2"/>
        <w:spacing w:after="120" w:before="240"/>
      </w:pPr>
      <w:r>
        <w:rPr>
          <w:b/>
          <w:bCs/>
          <w:color w:val="1F4E78"/>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Date</w:t>
            </w:r>
          </w:p>
        </w:tc>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Type</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0"/>
                <w:szCs w:val="20"/>
              </w:rPr>
              <w:t xml:space="preserve">Summary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2026-05-13</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Initial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Initial contracted release of Collateralized Funding View.</w:t>
            </w:r>
          </w:p>
        </w:tc>
      </w:tr>
    </w:tbl>
    <w:p>
      <w:pPr>
        <w:spacing w:after="200"/>
      </w:pPr>
      <w:r>
        <w:t xml:space="preserve"> </w:t>
      </w:r>
    </w:p>
    <w:p>
      <w:pPr>
        <w:pStyle w:val="Heading2"/>
        <w:spacing w:after="120" w:before="240"/>
      </w:pPr>
      <w:r>
        <w:rPr>
          <w:b/>
          <w:bCs/>
          <w:color w:val="1F4E78"/>
          <w:sz w:val="26"/>
          <w:szCs w:val="26"/>
        </w:rPr>
        <w:t xml:space="preserve">Get access</w:t>
      </w:r>
    </w:p>
    <w:p>
      <w:pPr>
        <w:spacing w:after="80" w:before="80"/>
      </w:pPr>
      <w:r>
        <w:rPr>
          <w:rFonts w:ascii="Arial" w:cs="Arial" w:eastAsia="Arial" w:hAnsi="Arial"/>
          <w:sz w:val="22"/>
          <w:szCs w:val="22"/>
        </w:rPr>
        <w:t xml:space="preserve">Read access to this product requires subscription. Subscribing takes one click and registers your team as a consumer — you'll receive change notifications and your dependency will be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2"/>
                <w:szCs w:val="22"/>
              </w:rPr>
              <w:t xml:space="preserve">Subscribe button (placeholder) — links to consumer registry form. Once subscribed, your team appears in the registered consumer list and you receive change notifications.</w:t>
            </w:r>
          </w:p>
        </w:tc>
      </w:tr>
    </w:tbl>
    <w:p>
      <w:pPr>
        <w:spacing w:after="200"/>
      </w:pPr>
      <w:r>
        <w:t xml:space="preserve"> </w:t>
      </w:r>
    </w:p>
    <w:p>
      <w:pPr>
        <w:pStyle w:val="Heading2"/>
        <w:spacing w:after="120" w:before="240"/>
      </w:pPr>
      <w:r>
        <w:rPr>
          <w:b/>
          <w:bCs/>
          <w:color w:val="1F4E78"/>
          <w:sz w:val="26"/>
          <w:szCs w:val="26"/>
        </w:rPr>
        <w:t xml:space="preserve">References</w:t>
      </w:r>
    </w:p>
    <w:p>
      <w:pPr>
        <w:pStyle w:val="ListParagraph"/>
        <w:numPr>
          <w:ilvl w:val="0"/>
          <w:numId w:val="2"/>
        </w:numPr>
        <w:spacing w:after="40" w:before="40"/>
      </w:pPr>
      <w:r>
        <w:rPr>
          <w:sz w:val="22"/>
          <w:szCs w:val="22"/>
        </w:rPr>
        <w:t xml:space="preserve">Contract source (YAML in Git): risk-warehouse/contracts/liquidity_funding_risk/collateralized_funding_view.yaml</w:t>
      </w:r>
    </w:p>
    <w:p>
      <w:pPr>
        <w:pStyle w:val="ListParagraph"/>
        <w:numPr>
          <w:ilvl w:val="0"/>
          <w:numId w:val="2"/>
        </w:numPr>
        <w:spacing w:after="40" w:before="40"/>
      </w:pPr>
      <w:r>
        <w:rPr>
          <w:sz w:val="22"/>
          <w:szCs w:val="22"/>
        </w:rPr>
        <w:t xml:space="preserve">Collibra entry: LFR-CFV-001</w:t>
      </w:r>
    </w:p>
    <w:p>
      <w:pPr>
        <w:pStyle w:val="ListParagraph"/>
        <w:numPr>
          <w:ilvl w:val="0"/>
          <w:numId w:val="2"/>
        </w:numPr>
        <w:spacing w:after="40" w:before="40"/>
      </w:pPr>
      <w:r>
        <w:rPr>
          <w:sz w:val="22"/>
          <w:szCs w:val="22"/>
        </w:rPr>
        <w:t xml:space="preserve">Requirements document (intake)</w:t>
      </w:r>
    </w:p>
    <w:p>
      <w:pPr>
        <w:pStyle w:val="ListParagraph"/>
        <w:numPr>
          <w:ilvl w:val="0"/>
          <w:numId w:val="2"/>
        </w:numPr>
        <w:spacing w:after="40" w:before="40"/>
      </w:pPr>
      <w:r>
        <w:rPr>
          <w:sz w:val="22"/>
          <w:szCs w:val="22"/>
        </w:rPr>
        <w:t xml:space="preserve">Change request tracking (Jira project RISKDATA)</w:t>
      </w:r>
    </w:p>
    <w:p>
      <w:pPr>
        <w:pStyle w:val="Heading1"/>
        <w:spacing w:after="160" w:before="320"/>
      </w:pPr>
      <w:r>
        <w:rPr>
          <w:b/>
          <w:bCs/>
          <w:color w:val="1F4E78"/>
          <w:sz w:val="32"/>
          <w:szCs w:val="32"/>
        </w:rPr>
        <w:t xml:space="preserve">Contract source (YAML)</w:t>
      </w:r>
    </w:p>
    <w:p>
      <w:pPr>
        <w:spacing w:after="80" w:before="80"/>
      </w:pPr>
      <w:r>
        <w:rPr>
          <w:rFonts w:ascii="Arial" w:cs="Arial" w:eastAsia="Arial" w:hAnsi="Arial"/>
          <w:i/>
          <w:iCs/>
          <w:color w:val="595959"/>
          <w:sz w:val="22"/>
          <w:szCs w:val="22"/>
        </w:rPr>
        <w:t xml:space="preserve">The YAML below is the source of truth for everything on this page. The rendered content above is generated from this YAML by CI when the page is published. Show this section to engineers, auditors, or anyone who needs the literal contract.</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6"/>
                <w:szCs w:val="16"/>
              </w:rPr>
              <w:t xml:space="preserve">product:</w:t>
            </w:r>
          </w:p>
          <w:p>
            <w:pPr>
              <w:spacing w:after="0" w:before="0"/>
            </w:pPr>
            <w:r>
              <w:rPr>
                <w:rFonts w:ascii="Consolas" w:cs="Consolas" w:eastAsia="Consolas" w:hAnsi="Consolas"/>
                <w:color w:val="1F4E78"/>
                <w:sz w:val="16"/>
                <w:szCs w:val="16"/>
              </w:rPr>
              <w:t xml:space="preserve">  product_id: collateralized_funding_view</w:t>
            </w:r>
          </w:p>
          <w:p>
            <w:pPr>
              <w:spacing w:after="0" w:before="0"/>
            </w:pPr>
            <w:r>
              <w:rPr>
                <w:rFonts w:ascii="Consolas" w:cs="Consolas" w:eastAsia="Consolas" w:hAnsi="Consolas"/>
                <w:color w:val="1F4E78"/>
                <w:sz w:val="16"/>
                <w:szCs w:val="16"/>
              </w:rPr>
              <w:t xml:space="preserve">  product_name: "Collateralized Funding View"</w:t>
            </w:r>
          </w:p>
          <w:p>
            <w:pPr>
              <w:spacing w:after="0" w:before="0"/>
            </w:pPr>
            <w:r>
              <w:rPr>
                <w:rFonts w:ascii="Consolas" w:cs="Consolas" w:eastAsia="Consolas" w:hAnsi="Consolas"/>
                <w:color w:val="1F4E78"/>
                <w:sz w:val="16"/>
                <w:szCs w:val="16"/>
              </w:rPr>
              <w:t xml:space="preserve">  contract_version: 1.0.0</w:t>
            </w:r>
          </w:p>
          <w:p>
            <w:pPr>
              <w:spacing w:after="0" w:before="0"/>
            </w:pPr>
            <w:r>
              <w:rPr>
                <w:rFonts w:ascii="Consolas" w:cs="Consolas" w:eastAsia="Consolas" w:hAnsi="Consolas"/>
                <w:color w:val="1F4E78"/>
                <w:sz w:val="16"/>
                <w:szCs w:val="16"/>
              </w:rPr>
              <w:t xml:space="preserve">  contract_last_changed: 2026-05-13</w:t>
            </w:r>
          </w:p>
          <w:p>
            <w:pPr>
              <w:spacing w:after="0" w:before="0"/>
            </w:pPr>
            <w:r>
              <w:rPr>
                <w:rFonts w:ascii="Consolas" w:cs="Consolas" w:eastAsia="Consolas" w:hAnsi="Consolas"/>
                <w:color w:val="1F4E78"/>
                <w:sz w:val="16"/>
                <w:szCs w:val="16"/>
              </w:rPr>
              <w:t xml:space="preserve">  status: active</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  capability: liquidity_funding_risk</w:t>
            </w:r>
          </w:p>
          <w:p>
            <w:pPr>
              <w:spacing w:after="0" w:before="0"/>
            </w:pPr>
            <w:r>
              <w:rPr>
                <w:rFonts w:ascii="Consolas" w:cs="Consolas" w:eastAsia="Consolas" w:hAnsi="Consolas"/>
                <w:color w:val="1F4E78"/>
                <w:sz w:val="16"/>
                <w:szCs w:val="16"/>
              </w:rPr>
              <w:t xml:space="preserve">  archetype: derived</w:t>
            </w:r>
          </w:p>
          <w:p>
            <w:pPr>
              <w:spacing w:after="0" w:before="0"/>
            </w:pPr>
            <w:r>
              <w:rPr>
                <w:rFonts w:ascii="Consolas" w:cs="Consolas" w:eastAsia="Consolas" w:hAnsi="Consolas"/>
                <w:color w:val="1F4E78"/>
                <w:sz w:val="16"/>
                <w:szCs w:val="16"/>
              </w:rPr>
              <w:t xml:space="preserve">  table_shape: materialized_view</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  producer_app: null</w:t>
            </w:r>
          </w:p>
          <w:p>
            <w:pPr>
              <w:spacing w:after="0" w:before="0"/>
            </w:pPr>
            <w:r>
              <w:rPr>
                <w:rFonts w:ascii="Consolas" w:cs="Consolas" w:eastAsia="Consolas" w:hAnsi="Consolas"/>
                <w:color w:val="1F4E78"/>
                <w:sz w:val="16"/>
                <w:szCs w:val="16"/>
              </w:rPr>
              <w:t xml:space="preserve">  producer_domain: liquidity</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  business_owner: pg_liquidity_funding</w:t>
            </w:r>
          </w:p>
          <w:p>
            <w:pPr>
              <w:spacing w:after="0" w:before="0"/>
            </w:pPr>
            <w:r>
              <w:rPr>
                <w:rFonts w:ascii="Consolas" w:cs="Consolas" w:eastAsia="Consolas" w:hAnsi="Consolas"/>
                <w:color w:val="1F4E78"/>
                <w:sz w:val="16"/>
                <w:szCs w:val="16"/>
              </w:rPr>
              <w:t xml:space="preserve">  technical_owner: risk_data_platform</w:t>
            </w:r>
          </w:p>
          <w:p>
            <w:pPr>
              <w:spacing w:after="0" w:before="0"/>
            </w:pPr>
            <w:r>
              <w:rPr>
                <w:rFonts w:ascii="Consolas" w:cs="Consolas" w:eastAsia="Consolas" w:hAnsi="Consolas"/>
                <w:color w:val="1F4E78"/>
                <w:sz w:val="16"/>
                <w:szCs w:val="16"/>
              </w:rPr>
              <w:t xml:space="preserve">  steward_email: risk-data-collateralized-funding@td.com</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references:</w:t>
            </w:r>
          </w:p>
          <w:p>
            <w:pPr>
              <w:spacing w:after="0" w:before="0"/>
            </w:pPr>
            <w:r>
              <w:rPr>
                <w:rFonts w:ascii="Consolas" w:cs="Consolas" w:eastAsia="Consolas" w:hAnsi="Consolas"/>
                <w:color w:val="1F4E78"/>
                <w:sz w:val="16"/>
                <w:szCs w:val="16"/>
              </w:rPr>
              <w:t xml:space="preserve">  contract_yaml_url: https://github.com/td/risk-warehouse/blob/main/contracts/liquidity_funding_risk/collateralized_funding_view.yaml</w:t>
            </w:r>
          </w:p>
          <w:p>
            <w:pPr>
              <w:spacing w:after="0" w:before="0"/>
            </w:pPr>
            <w:r>
              <w:rPr>
                <w:rFonts w:ascii="Consolas" w:cs="Consolas" w:eastAsia="Consolas" w:hAnsi="Consolas"/>
                <w:color w:val="1F4E78"/>
                <w:sz w:val="16"/>
                <w:szCs w:val="16"/>
              </w:rPr>
              <w:t xml:space="preserve">  confluence_product_page: https://td.atlassian.net/wiki/spaces/RISK/.../collateralized-funding-view</w:t>
            </w:r>
          </w:p>
          <w:p>
            <w:pPr>
              <w:spacing w:after="0" w:before="0"/>
            </w:pPr>
            <w:r>
              <w:rPr>
                <w:rFonts w:ascii="Consolas" w:cs="Consolas" w:eastAsia="Consolas" w:hAnsi="Consolas"/>
                <w:color w:val="1F4E78"/>
                <w:sz w:val="16"/>
                <w:szCs w:val="16"/>
              </w:rPr>
              <w:t xml:space="preserve">  collibra_ref: LFR-CFV-001</w:t>
            </w:r>
          </w:p>
          <w:p>
            <w:pPr>
              <w:spacing w:after="0" w:before="0"/>
            </w:pPr>
            <w:r>
              <w:rPr>
                <w:rFonts w:ascii="Consolas" w:cs="Consolas" w:eastAsia="Consolas" w:hAnsi="Consolas"/>
                <w:color w:val="1F4E78"/>
                <w:sz w:val="16"/>
                <w:szCs w:val="16"/>
              </w:rPr>
              <w:t xml:space="preserve">  requirements_doc: https://td.atlassian.net/wiki/spaces/RISK/.../cfv-intake</w:t>
            </w:r>
          </w:p>
          <w:p>
            <w:pPr>
              <w:spacing w:after="0" w:before="0"/>
            </w:pPr>
            <w:r>
              <w:rPr>
                <w:rFonts w:ascii="Consolas" w:cs="Consolas" w:eastAsia="Consolas" w:hAnsi="Consolas"/>
                <w:color w:val="1F4E78"/>
                <w:sz w:val="16"/>
                <w:szCs w:val="16"/>
              </w:rPr>
              <w:t xml:space="preserve">  change_request_tracking: https://td.atlassian.net/jira/projects/RISKDATA/board</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description:</w:t>
            </w:r>
          </w:p>
          <w:p>
            <w:pPr>
              <w:spacing w:after="0" w:before="0"/>
            </w:pPr>
            <w:r>
              <w:rPr>
                <w:rFonts w:ascii="Consolas" w:cs="Consolas" w:eastAsia="Consolas" w:hAnsi="Consolas"/>
                <w:color w:val="1F4E78"/>
                <w:sz w:val="16"/>
                <w:szCs w:val="16"/>
              </w:rPr>
              <w:t xml:space="preserve">  business_description: |</w:t>
            </w:r>
          </w:p>
          <w:p>
            <w:pPr>
              <w:spacing w:after="0" w:before="0"/>
            </w:pPr>
            <w:r>
              <w:rPr>
                <w:rFonts w:ascii="Consolas" w:cs="Consolas" w:eastAsia="Consolas" w:hAnsi="Consolas"/>
                <w:color w:val="1F4E78"/>
                <w:sz w:val="16"/>
                <w:szCs w:val="16"/>
              </w:rPr>
              <w:t xml:space="preserve">    Daily view of liquidity buffer adjusted for collateral encumbrance.</w:t>
            </w:r>
          </w:p>
          <w:p>
            <w:pPr>
              <w:spacing w:after="0" w:before="0"/>
            </w:pPr>
            <w:r>
              <w:rPr>
                <w:rFonts w:ascii="Consolas" w:cs="Consolas" w:eastAsia="Consolas" w:hAnsi="Consolas"/>
                <w:color w:val="1F4E78"/>
                <w:sz w:val="16"/>
                <w:szCs w:val="16"/>
              </w:rPr>
              <w:t xml:space="preserve">    Joins LCR Buffer (Liquidity) with Collateral Exposure (CMOS) to give</w:t>
            </w:r>
          </w:p>
          <w:p>
            <w:pPr>
              <w:spacing w:after="0" w:before="0"/>
            </w:pPr>
            <w:r>
              <w:rPr>
                <w:rFonts w:ascii="Consolas" w:cs="Consolas" w:eastAsia="Consolas" w:hAnsi="Consolas"/>
                <w:color w:val="1F4E78"/>
                <w:sz w:val="16"/>
                <w:szCs w:val="16"/>
              </w:rPr>
              <w:t xml:space="preserve">    the funding desk a single view of unencumbered liquidity.</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grain:</w:t>
            </w:r>
          </w:p>
          <w:p>
            <w:pPr>
              <w:spacing w:after="0" w:before="0"/>
            </w:pPr>
            <w:r>
              <w:rPr>
                <w:rFonts w:ascii="Consolas" w:cs="Consolas" w:eastAsia="Consolas" w:hAnsi="Consolas"/>
                <w:color w:val="1F4E78"/>
                <w:sz w:val="16"/>
                <w:szCs w:val="16"/>
              </w:rPr>
              <w:t xml:space="preserve">  grain_short: business_date+currency</w:t>
            </w:r>
          </w:p>
          <w:p>
            <w:pPr>
              <w:spacing w:after="0" w:before="0"/>
            </w:pPr>
            <w:r>
              <w:rPr>
                <w:rFonts w:ascii="Consolas" w:cs="Consolas" w:eastAsia="Consolas" w:hAnsi="Consolas"/>
                <w:color w:val="1F4E78"/>
                <w:sz w:val="16"/>
                <w:szCs w:val="16"/>
              </w:rPr>
              <w:t xml:space="preserve">  grain_description: |</w:t>
            </w:r>
          </w:p>
          <w:p>
            <w:pPr>
              <w:spacing w:after="0" w:before="0"/>
            </w:pPr>
            <w:r>
              <w:rPr>
                <w:rFonts w:ascii="Consolas" w:cs="Consolas" w:eastAsia="Consolas" w:hAnsi="Consolas"/>
                <w:color w:val="1F4E78"/>
                <w:sz w:val="16"/>
                <w:szCs w:val="16"/>
              </w:rPr>
              <w:t xml:space="preserve">    One row per business date per currency. Currencies present are those</w:t>
            </w:r>
          </w:p>
          <w:p>
            <w:pPr>
              <w:spacing w:after="0" w:before="0"/>
            </w:pPr>
            <w:r>
              <w:rPr>
                <w:rFonts w:ascii="Consolas" w:cs="Consolas" w:eastAsia="Consolas" w:hAnsi="Consolas"/>
                <w:color w:val="1F4E78"/>
                <w:sz w:val="16"/>
                <w:szCs w:val="16"/>
              </w:rPr>
              <w:t xml:space="preserve">    with non-zero HQLA or non-zero pledged collateral on that date.</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dimensions:</w:t>
            </w:r>
          </w:p>
          <w:p>
            <w:pPr>
              <w:spacing w:after="0" w:before="0"/>
            </w:pPr>
            <w:r>
              <w:rPr>
                <w:rFonts w:ascii="Consolas" w:cs="Consolas" w:eastAsia="Consolas" w:hAnsi="Consolas"/>
                <w:color w:val="1F4E78"/>
                <w:sz w:val="16"/>
                <w:szCs w:val="16"/>
              </w:rPr>
              <w:t xml:space="preserve">  allowed:</w:t>
            </w:r>
          </w:p>
          <w:p>
            <w:pPr>
              <w:spacing w:after="0" w:before="0"/>
            </w:pPr>
            <w:r>
              <w:rPr>
                <w:rFonts w:ascii="Consolas" w:cs="Consolas" w:eastAsia="Consolas" w:hAnsi="Consolas"/>
                <w:color w:val="1F4E78"/>
                <w:sz w:val="16"/>
                <w:szCs w:val="16"/>
              </w:rPr>
              <w:t xml:space="preserve">    - business_date</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blocked:</w:t>
            </w:r>
          </w:p>
          <w:p>
            <w:pPr>
              <w:spacing w:after="0" w:before="0"/>
            </w:pPr>
            <w:r>
              <w:rPr>
                <w:rFonts w:ascii="Consolas" w:cs="Consolas" w:eastAsia="Consolas" w:hAnsi="Consolas"/>
                <w:color w:val="1F4E78"/>
                <w:sz w:val="16"/>
                <w:szCs w:val="16"/>
              </w:rPr>
              <w:t xml:space="preserve">    - counterparty</w:t>
            </w:r>
          </w:p>
          <w:p>
            <w:pPr>
              <w:spacing w:after="0" w:before="0"/>
            </w:pPr>
            <w:r>
              <w:rPr>
                <w:rFonts w:ascii="Consolas" w:cs="Consolas" w:eastAsia="Consolas" w:hAnsi="Consolas"/>
                <w:color w:val="1F4E78"/>
                <w:sz w:val="16"/>
                <w:szCs w:val="16"/>
              </w:rPr>
              <w:t xml:space="preserve">    - book</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measures:</w:t>
            </w:r>
          </w:p>
          <w:p>
            <w:pPr>
              <w:spacing w:after="0" w:before="0"/>
            </w:pPr>
            <w:r>
              <w:rPr>
                <w:rFonts w:ascii="Consolas" w:cs="Consolas" w:eastAsia="Consolas" w:hAnsi="Consolas"/>
                <w:color w:val="1F4E78"/>
                <w:sz w:val="16"/>
                <w:szCs w:val="16"/>
              </w:rPr>
              <w:t xml:space="preserve">  - name: hqla_amount</w:t>
            </w:r>
          </w:p>
          <w:p>
            <w:pPr>
              <w:spacing w:after="0" w:before="0"/>
            </w:pPr>
            <w:r>
              <w:rPr>
                <w:rFonts w:ascii="Consolas" w:cs="Consolas" w:eastAsia="Consolas" w:hAnsi="Consolas"/>
                <w:color w:val="1F4E78"/>
                <w:sz w:val="16"/>
                <w:szCs w:val="16"/>
              </w:rPr>
              <w:t xml:space="preserve">    aggregation: additive</w:t>
            </w:r>
          </w:p>
          <w:p>
            <w:pPr>
              <w:spacing w:after="0" w:before="0"/>
            </w:pPr>
            <w:r>
              <w:rPr>
                <w:rFonts w:ascii="Consolas" w:cs="Consolas" w:eastAsia="Consolas" w:hAnsi="Consolas"/>
                <w:color w:val="1F4E78"/>
                <w:sz w:val="16"/>
                <w:szCs w:val="16"/>
              </w:rPr>
              <w:t xml:space="preserve">    safe_aggregation:</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unit: native_currency</w:t>
            </w:r>
          </w:p>
          <w:p>
            <w:pPr>
              <w:spacing w:after="0" w:before="0"/>
            </w:pPr>
            <w:r>
              <w:rPr>
                <w:rFonts w:ascii="Consolas" w:cs="Consolas" w:eastAsia="Consolas" w:hAnsi="Consolas"/>
                <w:color w:val="1F4E78"/>
                <w:sz w:val="16"/>
                <w:szCs w:val="16"/>
              </w:rPr>
              <w:t xml:space="preserve">  - name: pledged_collateral_amount</w:t>
            </w:r>
          </w:p>
          <w:p>
            <w:pPr>
              <w:spacing w:after="0" w:before="0"/>
            </w:pPr>
            <w:r>
              <w:rPr>
                <w:rFonts w:ascii="Consolas" w:cs="Consolas" w:eastAsia="Consolas" w:hAnsi="Consolas"/>
                <w:color w:val="1F4E78"/>
                <w:sz w:val="16"/>
                <w:szCs w:val="16"/>
              </w:rPr>
              <w:t xml:space="preserve">    aggregation: additive</w:t>
            </w:r>
          </w:p>
          <w:p>
            <w:pPr>
              <w:spacing w:after="0" w:before="0"/>
            </w:pPr>
            <w:r>
              <w:rPr>
                <w:rFonts w:ascii="Consolas" w:cs="Consolas" w:eastAsia="Consolas" w:hAnsi="Consolas"/>
                <w:color w:val="1F4E78"/>
                <w:sz w:val="16"/>
                <w:szCs w:val="16"/>
              </w:rPr>
              <w:t xml:space="preserve">    safe_aggregation:</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unit: native_currency</w:t>
            </w:r>
          </w:p>
          <w:p>
            <w:pPr>
              <w:spacing w:after="0" w:before="0"/>
            </w:pPr>
            <w:r>
              <w:rPr>
                <w:rFonts w:ascii="Consolas" w:cs="Consolas" w:eastAsia="Consolas" w:hAnsi="Consolas"/>
                <w:color w:val="1F4E78"/>
                <w:sz w:val="16"/>
                <w:szCs w:val="16"/>
              </w:rPr>
              <w:t xml:space="preserve">  - name: unencumbered_liquidity</w:t>
            </w:r>
          </w:p>
          <w:p>
            <w:pPr>
              <w:spacing w:after="0" w:before="0"/>
            </w:pPr>
            <w:r>
              <w:rPr>
                <w:rFonts w:ascii="Consolas" w:cs="Consolas" w:eastAsia="Consolas" w:hAnsi="Consolas"/>
                <w:color w:val="1F4E78"/>
                <w:sz w:val="16"/>
                <w:szCs w:val="16"/>
              </w:rPr>
              <w:t xml:space="preserve">    aggregation: additive</w:t>
            </w:r>
          </w:p>
          <w:p>
            <w:pPr>
              <w:spacing w:after="0" w:before="0"/>
            </w:pPr>
            <w:r>
              <w:rPr>
                <w:rFonts w:ascii="Consolas" w:cs="Consolas" w:eastAsia="Consolas" w:hAnsi="Consolas"/>
                <w:color w:val="1F4E78"/>
                <w:sz w:val="16"/>
                <w:szCs w:val="16"/>
              </w:rPr>
              <w:t xml:space="preserve">    safe_aggregation:</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unit: native_currency</w:t>
            </w:r>
          </w:p>
          <w:p>
            <w:pPr>
              <w:spacing w:after="0" w:before="0"/>
            </w:pPr>
            <w:r>
              <w:rPr>
                <w:rFonts w:ascii="Consolas" w:cs="Consolas" w:eastAsia="Consolas" w:hAnsi="Consolas"/>
                <w:color w:val="1F4E78"/>
                <w:sz w:val="16"/>
                <w:szCs w:val="16"/>
              </w:rPr>
              <w:t xml:space="preserve">  - name: coverage_ratio</w:t>
            </w:r>
          </w:p>
          <w:p>
            <w:pPr>
              <w:spacing w:after="0" w:before="0"/>
            </w:pPr>
            <w:r>
              <w:rPr>
                <w:rFonts w:ascii="Consolas" w:cs="Consolas" w:eastAsia="Consolas" w:hAnsi="Consolas"/>
                <w:color w:val="1F4E78"/>
                <w:sz w:val="16"/>
                <w:szCs w:val="16"/>
              </w:rPr>
              <w:t xml:space="preserve">    aggregation: non_additive_ratio</w:t>
            </w:r>
          </w:p>
          <w:p>
            <w:pPr>
              <w:spacing w:after="0" w:before="0"/>
            </w:pPr>
            <w:r>
              <w:rPr>
                <w:rFonts w:ascii="Consolas" w:cs="Consolas" w:eastAsia="Consolas" w:hAnsi="Consolas"/>
                <w:color w:val="1F4E78"/>
                <w:sz w:val="16"/>
                <w:szCs w:val="16"/>
              </w:rPr>
              <w:t xml:space="preserve">    unsafe_aggregation:</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unit: ratio</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sla:</w:t>
            </w:r>
          </w:p>
          <w:p>
            <w:pPr>
              <w:spacing w:after="0" w:before="0"/>
            </w:pPr>
            <w:r>
              <w:rPr>
                <w:rFonts w:ascii="Consolas" w:cs="Consolas" w:eastAsia="Consolas" w:hAnsi="Consolas"/>
                <w:color w:val="1F4E78"/>
                <w:sz w:val="16"/>
                <w:szCs w:val="16"/>
              </w:rPr>
              <w:t xml:space="preserve">  refresh_frequency: daily</w:t>
            </w:r>
          </w:p>
          <w:p>
            <w:pPr>
              <w:spacing w:after="0" w:before="0"/>
            </w:pPr>
            <w:r>
              <w:rPr>
                <w:rFonts w:ascii="Consolas" w:cs="Consolas" w:eastAsia="Consolas" w:hAnsi="Consolas"/>
                <w:color w:val="1F4E78"/>
                <w:sz w:val="16"/>
                <w:szCs w:val="16"/>
              </w:rPr>
              <w:t xml:space="preserve">  refresh_sla: daily_by_07:00_EST</w:t>
            </w:r>
          </w:p>
          <w:p>
            <w:pPr>
              <w:spacing w:after="0" w:before="0"/>
            </w:pPr>
            <w:r>
              <w:rPr>
                <w:rFonts w:ascii="Consolas" w:cs="Consolas" w:eastAsia="Consolas" w:hAnsi="Consolas"/>
                <w:color w:val="1F4E78"/>
                <w:sz w:val="16"/>
                <w:szCs w:val="16"/>
              </w:rPr>
              <w:t xml:space="preserve">  freshness_alert_after: 08:00_EST</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change_policy:</w:t>
            </w:r>
          </w:p>
          <w:p>
            <w:pPr>
              <w:spacing w:after="0" w:before="0"/>
            </w:pPr>
            <w:r>
              <w:rPr>
                <w:rFonts w:ascii="Consolas" w:cs="Consolas" w:eastAsia="Consolas" w:hAnsi="Consolas"/>
                <w:color w:val="1F4E78"/>
                <w:sz w:val="16"/>
                <w:szCs w:val="16"/>
              </w:rPr>
              <w:t xml:space="preserve">  breaking_change_notice_days: 60</w:t>
            </w:r>
          </w:p>
          <w:p>
            <w:pPr>
              <w:spacing w:after="0" w:before="0"/>
            </w:pPr>
            <w:r>
              <w:rPr>
                <w:rFonts w:ascii="Consolas" w:cs="Consolas" w:eastAsia="Consolas" w:hAnsi="Consolas"/>
                <w:color w:val="1F4E78"/>
                <w:sz w:val="16"/>
                <w:szCs w:val="16"/>
              </w:rPr>
              <w:t xml:space="preserve">  additive_change_notice_days: 14</w:t>
            </w:r>
          </w:p>
          <w:p>
            <w:pPr>
              <w:spacing w:after="0" w:before="0"/>
            </w:pPr>
            <w:r>
              <w:rPr>
                <w:rFonts w:ascii="Consolas" w:cs="Consolas" w:eastAsia="Consolas" w:hAnsi="Consolas"/>
                <w:color w:val="1F4E78"/>
                <w:sz w:val="16"/>
                <w:szCs w:val="16"/>
              </w:rPr>
              <w:t xml:space="preserve">  deprecation_notice_days: 90</w:t>
            </w:r>
          </w:p>
          <w:p>
            <w:pPr>
              <w:spacing w:after="0" w:before="0"/>
            </w:pPr>
            <w:r>
              <w:rPr>
                <w:rFonts w:ascii="Consolas" w:cs="Consolas" w:eastAsia="Consolas" w:hAnsi="Consolas"/>
                <w:color w:val="1F4E78"/>
                <w:sz w:val="16"/>
                <w:szCs w:val="16"/>
              </w:rPr>
              <w:t xml:space="preserve">  notification_channel: risk-data-collateralized-funding@td.com</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classification:</w:t>
            </w:r>
          </w:p>
          <w:p>
            <w:pPr>
              <w:spacing w:after="0" w:before="0"/>
            </w:pPr>
            <w:r>
              <w:rPr>
                <w:rFonts w:ascii="Consolas" w:cs="Consolas" w:eastAsia="Consolas" w:hAnsi="Consolas"/>
                <w:color w:val="1F4E78"/>
                <w:sz w:val="16"/>
                <w:szCs w:val="16"/>
              </w:rPr>
              <w:t xml:space="preserve">  data_classification: confidential</w:t>
            </w:r>
          </w:p>
          <w:p>
            <w:pPr>
              <w:spacing w:after="0" w:before="0"/>
            </w:pPr>
            <w:r>
              <w:rPr>
                <w:rFonts w:ascii="Consolas" w:cs="Consolas" w:eastAsia="Consolas" w:hAnsi="Consolas"/>
                <w:color w:val="1F4E78"/>
                <w:sz w:val="16"/>
                <w:szCs w:val="16"/>
              </w:rPr>
              <w:t xml:space="preserve">  pii_present: false</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lineage:</w:t>
            </w:r>
          </w:p>
          <w:p>
            <w:pPr>
              <w:spacing w:after="0" w:before="0"/>
            </w:pPr>
            <w:r>
              <w:rPr>
                <w:rFonts w:ascii="Consolas" w:cs="Consolas" w:eastAsia="Consolas" w:hAnsi="Consolas"/>
                <w:color w:val="1F4E78"/>
                <w:sz w:val="16"/>
                <w:szCs w:val="16"/>
              </w:rPr>
              <w:t xml:space="preserve">  upstream_products:</w:t>
            </w:r>
          </w:p>
          <w:p>
            <w:pPr>
              <w:spacing w:after="0" w:before="0"/>
            </w:pPr>
            <w:r>
              <w:rPr>
                <w:rFonts w:ascii="Consolas" w:cs="Consolas" w:eastAsia="Consolas" w:hAnsi="Consolas"/>
                <w:color w:val="1F4E78"/>
                <w:sz w:val="16"/>
                <w:szCs w:val="16"/>
              </w:rPr>
              <w:t xml:space="preserve">    - product_id: lcr_buffer</w:t>
            </w:r>
          </w:p>
          <w:p>
            <w:pPr>
              <w:spacing w:after="0" w:before="0"/>
            </w:pPr>
            <w:r>
              <w:rPr>
                <w:rFonts w:ascii="Consolas" w:cs="Consolas" w:eastAsia="Consolas" w:hAnsi="Consolas"/>
                <w:color w:val="1F4E78"/>
                <w:sz w:val="16"/>
                <w:szCs w:val="16"/>
              </w:rPr>
              <w:t xml:space="preserve">      version: "&gt;=1.3"</w:t>
            </w:r>
          </w:p>
          <w:p>
            <w:pPr>
              <w:spacing w:after="0" w:before="0"/>
            </w:pPr>
            <w:r>
              <w:rPr>
                <w:rFonts w:ascii="Consolas" w:cs="Consolas" w:eastAsia="Consolas" w:hAnsi="Consolas"/>
                <w:color w:val="1F4E78"/>
                <w:sz w:val="16"/>
                <w:szCs w:val="16"/>
              </w:rPr>
              <w:t xml:space="preserve">      fields_used:</w:t>
            </w:r>
          </w:p>
          <w:p>
            <w:pPr>
              <w:spacing w:after="0" w:before="0"/>
            </w:pPr>
            <w:r>
              <w:rPr>
                <w:rFonts w:ascii="Consolas" w:cs="Consolas" w:eastAsia="Consolas" w:hAnsi="Consolas"/>
                <w:color w:val="1F4E78"/>
                <w:sz w:val="16"/>
                <w:szCs w:val="16"/>
              </w:rPr>
              <w:t xml:space="preserve">        - hqla_amount</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 business_date</w:t>
            </w:r>
          </w:p>
          <w:p>
            <w:pPr>
              <w:spacing w:after="0" w:before="0"/>
            </w:pPr>
            <w:r>
              <w:rPr>
                <w:rFonts w:ascii="Consolas" w:cs="Consolas" w:eastAsia="Consolas" w:hAnsi="Consolas"/>
                <w:color w:val="1F4E78"/>
                <w:sz w:val="16"/>
                <w:szCs w:val="16"/>
              </w:rPr>
              <w:t xml:space="preserve">    - product_id: collateral_exposure</w:t>
            </w:r>
          </w:p>
          <w:p>
            <w:pPr>
              <w:spacing w:after="0" w:before="0"/>
            </w:pPr>
            <w:r>
              <w:rPr>
                <w:rFonts w:ascii="Consolas" w:cs="Consolas" w:eastAsia="Consolas" w:hAnsi="Consolas"/>
                <w:color w:val="1F4E78"/>
                <w:sz w:val="16"/>
                <w:szCs w:val="16"/>
              </w:rPr>
              <w:t xml:space="preserve">      version: "&gt;=2.0"</w:t>
            </w:r>
          </w:p>
          <w:p>
            <w:pPr>
              <w:spacing w:after="0" w:before="0"/>
            </w:pPr>
            <w:r>
              <w:rPr>
                <w:rFonts w:ascii="Consolas" w:cs="Consolas" w:eastAsia="Consolas" w:hAnsi="Consolas"/>
                <w:color w:val="1F4E78"/>
                <w:sz w:val="16"/>
                <w:szCs w:val="16"/>
              </w:rPr>
              <w:t xml:space="preserve">      fields_used:</w:t>
            </w:r>
          </w:p>
          <w:p>
            <w:pPr>
              <w:spacing w:after="0" w:before="0"/>
            </w:pPr>
            <w:r>
              <w:rPr>
                <w:rFonts w:ascii="Consolas" w:cs="Consolas" w:eastAsia="Consolas" w:hAnsi="Consolas"/>
                <w:color w:val="1F4E78"/>
                <w:sz w:val="16"/>
                <w:szCs w:val="16"/>
              </w:rPr>
              <w:t xml:space="preserve">        - pledged_collateral_amount</w:t>
            </w:r>
          </w:p>
          <w:p>
            <w:pPr>
              <w:spacing w:after="0" w:before="0"/>
            </w:pPr>
            <w:r>
              <w:rPr>
                <w:rFonts w:ascii="Consolas" w:cs="Consolas" w:eastAsia="Consolas" w:hAnsi="Consolas"/>
                <w:color w:val="1F4E78"/>
                <w:sz w:val="16"/>
                <w:szCs w:val="16"/>
              </w:rPr>
              <w:t xml:space="preserve">        - currency</w:t>
            </w:r>
          </w:p>
          <w:p>
            <w:pPr>
              <w:spacing w:after="0" w:before="0"/>
            </w:pPr>
            <w:r>
              <w:rPr>
                <w:rFonts w:ascii="Consolas" w:cs="Consolas" w:eastAsia="Consolas" w:hAnsi="Consolas"/>
                <w:color w:val="1F4E78"/>
                <w:sz w:val="16"/>
                <w:szCs w:val="16"/>
              </w:rPr>
              <w:t xml:space="preserve">        - business_date</w:t>
            </w:r>
          </w:p>
          <w:p>
            <w:pPr>
              <w:spacing w:after="0" w:before="0"/>
            </w:pPr>
            <w:r>
              <w:rPr>
                <w:rFonts w:ascii="Consolas" w:cs="Consolas" w:eastAsia="Consolas" w:hAnsi="Consolas"/>
                <w:color w:val="1F4E78"/>
                <w:sz w:val="16"/>
                <w:szCs w:val="16"/>
              </w:rPr>
              <w:t xml:space="preserve">  upstream_tables:</w:t>
            </w:r>
          </w:p>
          <w:p>
            <w:pPr>
              <w:spacing w:after="0" w:before="0"/>
            </w:pPr>
            <w:r>
              <w:rPr>
                <w:rFonts w:ascii="Consolas" w:cs="Consolas" w:eastAsia="Consolas" w:hAnsi="Consolas"/>
                <w:color w:val="1F4E78"/>
                <w:sz w:val="16"/>
                <w:szCs w:val="16"/>
              </w:rPr>
              <w:t xml:space="preserve">    - risk_warehouse.products.lcr_buffer</w:t>
            </w:r>
          </w:p>
          <w:p>
            <w:pPr>
              <w:spacing w:after="0" w:before="0"/>
            </w:pPr>
            <w:r>
              <w:rPr>
                <w:rFonts w:ascii="Consolas" w:cs="Consolas" w:eastAsia="Consolas" w:hAnsi="Consolas"/>
                <w:color w:val="1F4E78"/>
                <w:sz w:val="16"/>
                <w:szCs w:val="16"/>
              </w:rPr>
              <w:t xml:space="preserve">    - risk_warehouse.products.collateral_exposure</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consumer_registry:</w:t>
            </w:r>
          </w:p>
          <w:p>
            <w:pPr>
              <w:spacing w:after="0" w:before="0"/>
            </w:pPr>
            <w:r>
              <w:rPr>
                <w:rFonts w:ascii="Consolas" w:cs="Consolas" w:eastAsia="Consolas" w:hAnsi="Consolas"/>
                <w:color w:val="1F4E78"/>
                <w:sz w:val="16"/>
                <w:szCs w:val="16"/>
              </w:rPr>
              <w:t xml:space="preserve">  type: databricks_table</w:t>
            </w:r>
          </w:p>
          <w:p>
            <w:pPr>
              <w:spacing w:after="0" w:before="0"/>
            </w:pPr>
            <w:r>
              <w:rPr>
                <w:rFonts w:ascii="Consolas" w:cs="Consolas" w:eastAsia="Consolas" w:hAnsi="Consolas"/>
                <w:color w:val="1F4E78"/>
                <w:sz w:val="16"/>
                <w:szCs w:val="16"/>
              </w:rPr>
              <w:t xml:space="preserve">  location: risk_governance.consumer_registry</w:t>
            </w:r>
          </w:p>
          <w:p>
            <w:pPr>
              <w:spacing w:after="0" w:before="0"/>
            </w:pPr>
            <w:r>
              <w:rPr>
                <w:rFonts w:ascii="Consolas" w:cs="Consolas" w:eastAsia="Consolas" w:hAnsi="Consolas"/>
                <w:color w:val="1F4E78"/>
                <w:sz w:val="16"/>
                <w:szCs w:val="16"/>
              </w:rPr>
              <w:t xml:space="preserve">  filter: "product_id = 'collateralized_funding_view'"</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quality:</w:t>
            </w:r>
          </w:p>
          <w:p>
            <w:pPr>
              <w:spacing w:after="0" w:before="0"/>
            </w:pPr>
            <w:r>
              <w:rPr>
                <w:rFonts w:ascii="Consolas" w:cs="Consolas" w:eastAsia="Consolas" w:hAnsi="Consolas"/>
                <w:color w:val="1F4E78"/>
                <w:sz w:val="16"/>
                <w:szCs w:val="16"/>
              </w:rPr>
              <w:t xml:space="preserve">  constraints:</w:t>
            </w:r>
          </w:p>
          <w:p>
            <w:pPr>
              <w:spacing w:after="0" w:before="0"/>
            </w:pPr>
            <w:r>
              <w:rPr>
                <w:rFonts w:ascii="Consolas" w:cs="Consolas" w:eastAsia="Consolas" w:hAnsi="Consolas"/>
                <w:color w:val="1F4E78"/>
                <w:sz w:val="16"/>
                <w:szCs w:val="16"/>
              </w:rPr>
              <w:t xml:space="preserve">    - name: amounts_non_negative</w:t>
            </w:r>
          </w:p>
          <w:p>
            <w:pPr>
              <w:spacing w:after="0" w:before="0"/>
            </w:pPr>
            <w:r>
              <w:rPr>
                <w:rFonts w:ascii="Consolas" w:cs="Consolas" w:eastAsia="Consolas" w:hAnsi="Consolas"/>
                <w:color w:val="1F4E78"/>
                <w:sz w:val="16"/>
                <w:szCs w:val="16"/>
              </w:rPr>
              <w:t xml:space="preserve">      check: hqla_amount &gt;= 0 AND pledged_collateral_amount &gt;= 0</w:t>
            </w:r>
          </w:p>
          <w:p>
            <w:pPr>
              <w:spacing w:after="0" w:before="0"/>
            </w:pPr>
            <w:r>
              <w:rPr>
                <w:rFonts w:ascii="Consolas" w:cs="Consolas" w:eastAsia="Consolas" w:hAnsi="Consolas"/>
                <w:color w:val="1F4E78"/>
                <w:sz w:val="16"/>
                <w:szCs w:val="16"/>
              </w:rPr>
              <w:t xml:space="preserve">    - name: pledged_not_exceed_hqla</w:t>
            </w:r>
          </w:p>
          <w:p>
            <w:pPr>
              <w:spacing w:after="0" w:before="0"/>
            </w:pPr>
            <w:r>
              <w:rPr>
                <w:rFonts w:ascii="Consolas" w:cs="Consolas" w:eastAsia="Consolas" w:hAnsi="Consolas"/>
                <w:color w:val="1F4E78"/>
                <w:sz w:val="16"/>
                <w:szCs w:val="16"/>
              </w:rPr>
              <w:t xml:space="preserve">      check: pledged_collateral_amount &lt;= hqla_amount</w:t>
            </w:r>
          </w:p>
          <w:p>
            <w:pPr>
              <w:spacing w:after="0" w:before="0"/>
            </w:pPr>
            <w:r>
              <w:rPr>
                <w:rFonts w:ascii="Consolas" w:cs="Consolas" w:eastAsia="Consolas" w:hAnsi="Consolas"/>
                <w:color w:val="1F4E78"/>
                <w:sz w:val="16"/>
                <w:szCs w:val="16"/>
              </w:rPr>
              <w:t xml:space="preserve">    - name: coverage_ratio_bounded</w:t>
            </w:r>
          </w:p>
          <w:p>
            <w:pPr>
              <w:spacing w:after="0" w:before="0"/>
            </w:pPr>
            <w:r>
              <w:rPr>
                <w:rFonts w:ascii="Consolas" w:cs="Consolas" w:eastAsia="Consolas" w:hAnsi="Consolas"/>
                <w:color w:val="1F4E78"/>
                <w:sz w:val="16"/>
                <w:szCs w:val="16"/>
              </w:rPr>
              <w:t xml:space="preserve">      check: coverage_ratio BETWEEN 0 AND 1</w:t>
            </w:r>
          </w:p>
          <w:p>
            <w:pPr>
              <w:spacing w:after="0" w:before="0"/>
            </w:pPr>
            <w:r>
              <w:rPr>
                <w:rFonts w:ascii="Consolas" w:cs="Consolas" w:eastAsia="Consolas" w:hAnsi="Consolas"/>
                <w:color w:val="1F4E78"/>
                <w:sz w:val="16"/>
                <w:szCs w:val="16"/>
              </w:rPr>
              <w:t xml:space="preserve">  tests:</w:t>
            </w:r>
          </w:p>
          <w:p>
            <w:pPr>
              <w:spacing w:after="0" w:before="0"/>
            </w:pPr>
            <w:r>
              <w:rPr>
                <w:rFonts w:ascii="Consolas" w:cs="Consolas" w:eastAsia="Consolas" w:hAnsi="Consolas"/>
                <w:color w:val="1F4E78"/>
                <w:sz w:val="16"/>
                <w:szCs w:val="16"/>
              </w:rPr>
              <w:t xml:space="preserve">    - name: row_count_within_band</w:t>
            </w:r>
          </w:p>
          <w:p>
            <w:pPr>
              <w:spacing w:after="0" w:before="0"/>
            </w:pPr>
            <w:r>
              <w:rPr>
                <w:rFonts w:ascii="Consolas" w:cs="Consolas" w:eastAsia="Consolas" w:hAnsi="Consolas"/>
                <w:color w:val="1F4E78"/>
                <w:sz w:val="16"/>
                <w:szCs w:val="16"/>
              </w:rPr>
              <w:t xml:space="preserve">      schedule: daily</w:t>
            </w:r>
          </w:p>
          <w:p>
            <w:pPr>
              <w:spacing w:after="0" w:before="0"/>
            </w:pPr>
            <w:r>
              <w:rPr>
                <w:rFonts w:ascii="Consolas" w:cs="Consolas" w:eastAsia="Consolas" w:hAnsi="Consolas"/>
                <w:color w:val="1F4E78"/>
                <w:sz w:val="16"/>
                <w:szCs w:val="16"/>
              </w:rPr>
              <w:t xml:space="preserve">      threshold: "±10% vs prior business day"</w:t>
            </w:r>
          </w:p>
          <w:p>
            <w:pPr>
              <w:spacing w:after="0" w:before="0"/>
            </w:pPr>
            <w:r>
              <w:rPr>
                <w:rFonts w:ascii="Consolas" w:cs="Consolas" w:eastAsia="Consolas" w:hAnsi="Consolas"/>
                <w:color w:val="1F4E78"/>
                <w:sz w:val="16"/>
                <w:szCs w:val="16"/>
              </w:rPr>
              <w:t xml:space="preserve">    - name: currency_coverage_matches_lcr</w:t>
            </w:r>
          </w:p>
          <w:p>
            <w:pPr>
              <w:spacing w:after="0" w:before="0"/>
            </w:pPr>
            <w:r>
              <w:rPr>
                <w:rFonts w:ascii="Consolas" w:cs="Consolas" w:eastAsia="Consolas" w:hAnsi="Consolas"/>
                <w:color w:val="1F4E78"/>
                <w:sz w:val="16"/>
                <w:szCs w:val="16"/>
              </w:rPr>
              <w:t xml:space="preserve">      schedule: daily</w:t>
            </w:r>
          </w:p>
          <w:p>
            <w:pPr>
              <w:spacing w:after="0" w:before="0"/>
            </w:pPr>
            <w:r>
              <w:rPr>
                <w:rFonts w:ascii="Consolas" w:cs="Consolas" w:eastAsia="Consolas" w:hAnsi="Consolas"/>
                <w:color w:val="1F4E78"/>
                <w:sz w:val="16"/>
                <w:szCs w:val="16"/>
              </w:rPr>
              <w:t xml:space="preserve">    - name: coverage_ratio_within_expected_range</w:t>
            </w:r>
          </w:p>
          <w:p>
            <w:pPr>
              <w:spacing w:after="0" w:before="0"/>
            </w:pPr>
            <w:r>
              <w:rPr>
                <w:rFonts w:ascii="Consolas" w:cs="Consolas" w:eastAsia="Consolas" w:hAnsi="Consolas"/>
                <w:color w:val="1F4E78"/>
                <w:sz w:val="16"/>
                <w:szCs w:val="16"/>
              </w:rPr>
              <w:t xml:space="preserve">      schedule: daily</w:t>
            </w:r>
          </w:p>
          <w:p>
            <w:pPr>
              <w:spacing w:after="0" w:before="0"/>
            </w:pPr>
            <w:r>
              <w:rPr>
                <w:rFonts w:ascii="Consolas" w:cs="Consolas" w:eastAsia="Consolas" w:hAnsi="Consolas"/>
                <w:color w:val="1F4E78"/>
                <w:sz w:val="16"/>
                <w:szCs w:val="16"/>
              </w:rPr>
              <w:t xml:space="preserve">      threshold: "0.6 - 1.0"</w:t>
            </w:r>
          </w:p>
          <w:p>
            <w:pPr>
              <w:spacing w:after="0" w:before="0"/>
            </w:pPr>
            <w:r>
              <w:rPr>
                <w:rFonts w:ascii="Consolas" w:cs="Consolas" w:eastAsia="Consolas" w:hAnsi="Consolas"/>
                <w:color w:val="1F4E78"/>
                <w:sz w:val="16"/>
                <w:szCs w:val="16"/>
              </w:rPr>
              <w:t xml:space="preserve"> </w:t>
            </w:r>
          </w:p>
          <w:p>
            <w:pPr>
              <w:spacing w:after="0" w:before="0"/>
            </w:pPr>
            <w:r>
              <w:rPr>
                <w:rFonts w:ascii="Consolas" w:cs="Consolas" w:eastAsia="Consolas" w:hAnsi="Consolas"/>
                <w:color w:val="1F4E78"/>
                <w:sz w:val="16"/>
                <w:szCs w:val="16"/>
              </w:rPr>
              <w:t xml:space="preserve">change_history:</w:t>
            </w:r>
          </w:p>
          <w:p>
            <w:pPr>
              <w:spacing w:after="0" w:before="0"/>
            </w:pPr>
            <w:r>
              <w:rPr>
                <w:rFonts w:ascii="Consolas" w:cs="Consolas" w:eastAsia="Consolas" w:hAnsi="Consolas"/>
                <w:color w:val="1F4E78"/>
                <w:sz w:val="16"/>
                <w:szCs w:val="16"/>
              </w:rPr>
              <w:t xml:space="preserve">  - version: 1.0.0</w:t>
            </w:r>
          </w:p>
          <w:p>
            <w:pPr>
              <w:spacing w:after="0" w:before="0"/>
            </w:pPr>
            <w:r>
              <w:rPr>
                <w:rFonts w:ascii="Consolas" w:cs="Consolas" w:eastAsia="Consolas" w:hAnsi="Consolas"/>
                <w:color w:val="1F4E78"/>
                <w:sz w:val="16"/>
                <w:szCs w:val="16"/>
              </w:rPr>
              <w:t xml:space="preserve">    date: 2026-05-13</w:t>
            </w:r>
          </w:p>
          <w:p>
            <w:pPr>
              <w:spacing w:after="0" w:before="0"/>
            </w:pPr>
            <w:r>
              <w:rPr>
                <w:rFonts w:ascii="Consolas" w:cs="Consolas" w:eastAsia="Consolas" w:hAnsi="Consolas"/>
                <w:color w:val="1F4E78"/>
                <w:sz w:val="16"/>
                <w:szCs w:val="16"/>
              </w:rPr>
              <w:t xml:space="preserve">    type: initial</w:t>
            </w:r>
          </w:p>
          <w:p>
            <w:pPr>
              <w:spacing w:after="0" w:before="0"/>
            </w:pPr>
            <w:r>
              <w:rPr>
                <w:rFonts w:ascii="Consolas" w:cs="Consolas" w:eastAsia="Consolas" w:hAnsi="Consolas"/>
                <w:color w:val="1F4E78"/>
                <w:sz w:val="16"/>
                <w:szCs w:val="16"/>
              </w:rPr>
              <w:t xml:space="preserve">    summary: "Initial contracted release of Collateralized Funding View."</w:t>
            </w:r>
          </w:p>
          <w:p>
            <w:pPr>
              <w:spacing w:after="0" w:before="0"/>
            </w:pPr>
            <w:r>
              <w:rPr>
                <w:rFonts w:ascii="Consolas" w:cs="Consolas" w:eastAsia="Consolas" w:hAnsi="Consolas"/>
                <w:color w:val="1F4E78"/>
                <w:sz w:val="16"/>
                <w:szCs w:val="16"/>
              </w:rPr>
              <w:t xml:space="preserve">    approved_by:</w:t>
            </w:r>
          </w:p>
          <w:p>
            <w:pPr>
              <w:spacing w:after="0" w:before="0"/>
            </w:pPr>
            <w:r>
              <w:rPr>
                <w:rFonts w:ascii="Consolas" w:cs="Consolas" w:eastAsia="Consolas" w:hAnsi="Consolas"/>
                <w:color w:val="1F4E78"/>
                <w:sz w:val="16"/>
                <w:szCs w:val="16"/>
              </w:rPr>
              <w:t xml:space="preserve">      - pg_liquidity_funding</w:t>
            </w:r>
          </w:p>
          <w:p>
            <w:pPr>
              <w:spacing w:after="0" w:before="0"/>
            </w:pPr>
            <w:r>
              <w:rPr>
                <w:rFonts w:ascii="Consolas" w:cs="Consolas" w:eastAsia="Consolas" w:hAnsi="Consolas"/>
                <w:color w:val="1F4E78"/>
                <w:sz w:val="16"/>
                <w:szCs w:val="16"/>
              </w:rPr>
              <w:t xml:space="preserve">      - risk_data_platform</w:t>
            </w:r>
          </w:p>
        </w:tc>
      </w:tr>
    </w:tbl>
    <w:p>
      <w:pPr>
        <w:spacing w:after="200"/>
      </w:pPr>
      <w:r>
        <w:t xml:space="preserve"> </w:t>
      </w:r>
    </w:p>
    <w:p>
      <w:pPr>
        <w:spacing w:after="80" w:before="80"/>
      </w:pPr>
      <w:r>
        <w:rPr>
          <w:rFonts w:ascii="Arial" w:cs="Arial" w:eastAsia="Arial" w:hAnsi="Arial"/>
          <w:i/>
          <w:iCs/>
          <w:color w:val="595959"/>
          <w:sz w:val="22"/>
          <w:szCs w:val="22"/>
        </w:rPr>
        <w:t xml:space="preserve">When this YAML is updated in Git and merged via pull request, CI regenerates this entire page, applies the corresponding Unity Catalog tags to the table, and syncs the metadata to Collibra. The contract is the source; everything else is a projection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2026-05-13T20:51:47.436Z</dcterms:created>
  <dcterms:modified xsi:type="dcterms:W3CDTF">2026-05-13T20:51:47.454Z</dcterms:modified>
</cp:coreProperties>
</file>

<file path=docProps/custom.xml><?xml version="1.0" encoding="utf-8"?>
<Properties xmlns="http://schemas.openxmlformats.org/officeDocument/2006/custom-properties" xmlns:vt="http://schemas.openxmlformats.org/officeDocument/2006/docPropsVTypes"/>
</file>