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0B3D91"/>
        </w:rPr>
        <w:t>Services, connections and credentials</w:t>
      </w:r>
    </w:p>
    <w:p>
      <w:r>
        <w:rPr>
          <w:b w:val="0"/>
          <w:color w:val="555555"/>
          <w:sz w:val="18"/>
        </w:rPr>
        <w:t>Yojo Cyber Academy · Prepared 26 Oct 2026 from docs/SERVICES-AND-CREDENTIALS.md</w:t>
      </w:r>
    </w:p>
    <w:p>
      <w:r>
        <w:rPr>
          <w:b w:val="0"/>
        </w:rPr>
        <w:t>What Yojo must obtain before going live, mapped to the settings the code already reads. Nothing here is stored in the repository; production values go into a secrets manager, never into files or chat.</w:t>
      </w:r>
    </w:p>
    <w:p>
      <w:pPr>
        <w:pStyle w:val="Heading1"/>
      </w:pPr>
      <w:r>
        <w:rPr>
          <w:b w:val="0"/>
          <w:color w:val="0B3D91"/>
        </w:rPr>
        <w:t>A. Accounts and providers Yojo must get (blocked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828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2828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What to get</w:t>
            </w:r>
          </w:p>
        </w:tc>
        <w:tc>
          <w:tcPr>
            <w:tcW w:type="dxa" w:w="2828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Setting(s) in the code</w:t>
            </w:r>
          </w:p>
        </w:tc>
        <w:tc>
          <w:tcPr>
            <w:tcW w:type="dxa" w:w="2828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Unblocks</w:t>
            </w:r>
          </w:p>
        </w:tc>
      </w:tr>
      <w:tr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7"/>
              </w:rPr>
              <w:t>Transactional email</w:t>
            </w:r>
            <w:r>
              <w:rPr>
                <w:b w:val="0"/>
                <w:sz w:val="17"/>
              </w:rPr>
              <w:t xml:space="preserve"> (e.g. Amazon SES, SendGrid, Postmark, Zoho ZeptoMail)</w:t>
            </w:r>
          </w:p>
        </w:tc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Account + API key; a verified sending domain with SPF, DKIM and DMARC DNS records; a from-address</w:t>
            </w:r>
          </w:p>
        </w:tc>
        <w:tc>
          <w:tcPr>
            <w:tcW w:type="dxa" w:w="2828"/>
          </w:tcPr>
          <w:p>
            <w:r/>
            <w:r>
              <w:rPr>
                <w:rFonts w:ascii="Consolas" w:hAnsi="Consolas"/>
                <w:sz w:val="17"/>
              </w:rPr>
              <w:t>MAIL_DRIVER</w:t>
            </w:r>
            <w:r>
              <w:rPr>
                <w:b w:val="0"/>
                <w:sz w:val="17"/>
              </w:rPr>
              <w:t xml:space="preserve"> (new adapter), </w:t>
            </w:r>
            <w:r>
              <w:rPr>
                <w:rFonts w:ascii="Consolas" w:hAnsi="Consolas"/>
                <w:sz w:val="17"/>
              </w:rPr>
              <w:t>MAIL_FROM</w:t>
            </w:r>
          </w:p>
        </w:tc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Sign-in codes, staff invites, password resets, notification emails in production (OI-01)</w:t>
            </w:r>
          </w:p>
        </w:tc>
      </w:tr>
      <w:tr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/>
                <w:sz w:val="17"/>
              </w:rPr>
              <w:t>Google sign-in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Google Cloud project, OAuth consent screen, a Web OAuth client ID with the site's origins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rFonts w:ascii="Consolas" w:hAnsi="Consolas"/>
                <w:sz w:val="17"/>
              </w:rPr>
              <w:t>GOOGLE_CLIENT_ID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"Continue with Google" (OI-02)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7"/>
              </w:rPr>
              <w:t>Cloud hosting</w:t>
            </w:r>
            <w:r>
              <w:rPr>
                <w:b w:val="0"/>
                <w:sz w:val="17"/>
              </w:rPr>
              <w:t xml:space="preserve"> (AWS, Azure or GCP)</w:t>
            </w:r>
          </w:p>
        </w:tc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Account for the API, the background worker, managed PostgreSQL 16, managed Redis, and a Docker host for the labs</w:t>
            </w:r>
          </w:p>
        </w:tc>
        <w:tc>
          <w:tcPr>
            <w:tcW w:type="dxa" w:w="2828"/>
          </w:tcPr>
          <w:p>
            <w:r/>
            <w:r>
              <w:rPr>
                <w:rFonts w:ascii="Consolas" w:hAnsi="Consolas"/>
                <w:sz w:val="17"/>
              </w:rPr>
              <w:t>DATABASE_URL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REDIS_URL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REDIS_QUEUE_URL</w:t>
            </w:r>
          </w:p>
        </w:tc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Running the platform outside this laptop (OI-03, OI-05)</w:t>
            </w:r>
          </w:p>
        </w:tc>
      </w:tr>
      <w:tr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/>
                <w:sz w:val="17"/>
              </w:rPr>
              <w:t>Secrets manager / KMS</w:t>
            </w:r>
            <w:r>
              <w:rPr>
                <w:b w:val="0"/>
                <w:sz w:val="17"/>
              </w:rPr>
              <w:t xml:space="preserve"> (part of the cloud account)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A key store for the secrets in section B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all secret settings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Safe key storage and rotation (OI-03)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7"/>
              </w:rPr>
              <w:t>Domain, DNS and TLS certificates</w:t>
            </w:r>
          </w:p>
        </w:tc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 xml:space="preserve">The live site domain; a wildcard DNS record and certificate for lab hosts (e.g. </w:t>
            </w:r>
            <w:r>
              <w:rPr>
                <w:rFonts w:ascii="Consolas" w:hAnsi="Consolas"/>
                <w:sz w:val="17"/>
              </w:rPr>
              <w:t>*.ctf.yojo.com</w:t>
            </w:r>
            <w:r>
              <w:rPr>
                <w:b w:val="0"/>
                <w:sz w:val="17"/>
              </w:rPr>
              <w:t>)</w:t>
            </w:r>
          </w:p>
        </w:tc>
        <w:tc>
          <w:tcPr>
            <w:tcW w:type="dxa" w:w="2828"/>
          </w:tcPr>
          <w:p>
            <w:r/>
            <w:r>
              <w:rPr>
                <w:rFonts w:ascii="Consolas" w:hAnsi="Consolas"/>
                <w:sz w:val="17"/>
              </w:rPr>
              <w:t>PUBLIC_APP_URL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LAB_BASE_DOMAIN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LAB_URL_SCHEME</w:t>
            </w:r>
          </w:p>
        </w:tc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Public site, links in emails, live labs over HTTPS (OI-57)</w:t>
            </w:r>
          </w:p>
        </w:tc>
      </w:tr>
      <w:tr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/>
                <w:sz w:val="17"/>
              </w:rPr>
              <w:t>Object storage</w:t>
            </w:r>
            <w:r>
              <w:rPr>
                <w:b w:val="0"/>
                <w:sz w:val="17"/>
              </w:rPr>
              <w:t xml:space="preserve"> (S3, Azure Blob or GCS)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A private bucket + access key; malware scanning for uploads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new storage adapter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Lesson files, file submissions, resume and certificate PDFs (OI-45)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7"/>
              </w:rPr>
              <w:t>PDF rendering</w:t>
            </w:r>
          </w:p>
        </w:tc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A hosted service or a self-hosted renderer</w:t>
            </w:r>
          </w:p>
        </w:tc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new adapter</w:t>
            </w:r>
          </w:p>
        </w:tc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Certificate and report PDFs (OI-45)</w:t>
            </w:r>
          </w:p>
        </w:tc>
      </w:tr>
      <w:tr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/>
                <w:sz w:val="17"/>
              </w:rPr>
              <w:t>Payment gateway</w:t>
            </w:r>
            <w:r>
              <w:rPr>
                <w:b w:val="0"/>
                <w:sz w:val="17"/>
              </w:rPr>
              <w:t xml:space="preserve"> (e.g. Razorpay, Stripe)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Merchant account, API keys, webhook signing secret; prices and plans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new adapter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Paid plans and the payment approval queue (OI-21, OI-58)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828"/>
          </w:tcPr>
          <w:p>
            <w:r/>
            <w:r>
              <w:rPr>
                <w:b/>
                <w:sz w:val="17"/>
              </w:rPr>
              <w:t>AI assistant provider</w:t>
            </w:r>
          </w:p>
        </w:tc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API key + a data policy (no logging of personal data in prompts)</w:t>
            </w:r>
          </w:p>
        </w:tc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new adapter</w:t>
            </w:r>
          </w:p>
        </w:tc>
        <w:tc>
          <w:tcPr>
            <w:tcW w:type="dxa" w:w="2828"/>
          </w:tcPr>
          <w:p>
            <w:r/>
            <w:r>
              <w:rPr>
                <w:b w:val="0"/>
                <w:sz w:val="17"/>
              </w:rPr>
              <w:t>Free chat with Orbi (OI-46)</w:t>
            </w:r>
          </w:p>
        </w:tc>
      </w:tr>
      <w:tr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/>
                <w:sz w:val="17"/>
              </w:rPr>
              <w:t>Code repository and CI</w:t>
            </w:r>
            <w:r>
              <w:rPr>
                <w:b w:val="0"/>
                <w:sz w:val="17"/>
              </w:rPr>
              <w:t xml:space="preserve"> (e.g. GitHub)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Organisation + private repository, CI secrets, a container registry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 xml:space="preserve">CI pipeline in </w:t>
            </w:r>
            <w:r>
              <w:rPr>
                <w:rFonts w:ascii="Consolas" w:hAnsi="Consolas"/>
                <w:sz w:val="17"/>
              </w:rPr>
              <w:t>ci/backend-ci.yml</w:t>
            </w:r>
          </w:p>
        </w:tc>
        <w:tc>
          <w:tcPr>
            <w:tcW w:type="dxa" w:w="2828"/>
            <w:shd w:val="clear" w:color="auto" w:fill="F3F6FA"/>
          </w:tcPr>
          <w:p>
            <w:r/>
            <w:r>
              <w:rPr>
                <w:b w:val="0"/>
                <w:sz w:val="17"/>
              </w:rPr>
              <w:t>Automated tests, builds and deploys (OI-04)</w:t>
            </w:r>
          </w:p>
        </w:tc>
      </w:tr>
    </w:tbl>
    <w:p/>
    <w:p>
      <w:pPr>
        <w:pStyle w:val="Heading1"/>
      </w:pPr>
      <w:r>
        <w:rPr>
          <w:b w:val="0"/>
          <w:color w:val="0B3D91"/>
        </w:rPr>
        <w:t>B. Secrets Yojo generates itself (no vendor)</w:t>
      </w:r>
    </w:p>
    <w:p>
      <w:r>
        <w:rPr>
          <w:b w:val="0"/>
        </w:rPr>
        <w:t>New random values for production, kept only in the secrets manager. The laptop already has development values; never reuse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7070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What it is</w:t>
            </w:r>
          </w:p>
        </w:tc>
      </w:tr>
      <w:tr>
        <w:tc>
          <w:tcPr>
            <w:tcW w:type="dxa" w:w="7070"/>
          </w:tcPr>
          <w:p>
            <w:r/>
            <w:r>
              <w:rPr>
                <w:rFonts w:ascii="Consolas" w:hAnsi="Consolas"/>
                <w:sz w:val="17"/>
              </w:rPr>
              <w:t>FIELD_ENCRYPTION_KEY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FIELD_ENCRYPTION_KEY_ID</w:t>
            </w:r>
          </w:p>
        </w:tc>
        <w:tc>
          <w:tcPr>
            <w:tcW w:type="dxa" w:w="7070"/>
          </w:tcPr>
          <w:p>
            <w:r/>
            <w:r>
              <w:rPr>
                <w:b w:val="0"/>
                <w:sz w:val="17"/>
              </w:rPr>
              <w:t>Encrypts sensitive database fields; the ID allows rotation</w:t>
            </w:r>
          </w:p>
        </w:tc>
      </w:tr>
      <w:tr>
        <w:tc>
          <w:tcPr>
            <w:tcW w:type="dxa" w:w="7070"/>
            <w:shd w:val="clear" w:color="auto" w:fill="F3F6FA"/>
          </w:tcPr>
          <w:p>
            <w:r/>
            <w:r>
              <w:rPr>
                <w:rFonts w:ascii="Consolas" w:hAnsi="Consolas"/>
                <w:sz w:val="17"/>
              </w:rPr>
              <w:t>OTP_HMAC_SECRET</w:t>
            </w:r>
          </w:p>
        </w:tc>
        <w:tc>
          <w:tcPr>
            <w:tcW w:type="dxa" w:w="7070"/>
            <w:shd w:val="clear" w:color="auto" w:fill="F3F6FA"/>
          </w:tcPr>
          <w:p>
            <w:r/>
            <w:r>
              <w:rPr>
                <w:b w:val="0"/>
                <w:sz w:val="17"/>
              </w:rPr>
              <w:t>Protects sign-in codes</w:t>
            </w:r>
          </w:p>
        </w:tc>
      </w:tr>
      <w:tr>
        <w:tc>
          <w:tcPr>
            <w:tcW w:type="dxa" w:w="7070"/>
          </w:tcPr>
          <w:p>
            <w:r/>
            <w:r>
              <w:rPr>
                <w:rFonts w:ascii="Consolas" w:hAnsi="Consolas"/>
                <w:sz w:val="17"/>
              </w:rPr>
              <w:t>MISSION_SERVICE_SECRET</w:t>
            </w:r>
          </w:p>
        </w:tc>
        <w:tc>
          <w:tcPr>
            <w:tcW w:type="dxa" w:w="7070"/>
          </w:tcPr>
          <w:p>
            <w:r/>
            <w:r>
              <w:rPr>
                <w:b w:val="0"/>
                <w:sz w:val="17"/>
              </w:rPr>
              <w:t>Shared between the Academy API and the lab service (signs every lab request); the same value on both sides</w:t>
            </w:r>
          </w:p>
        </w:tc>
      </w:tr>
      <w:tr>
        <w:tc>
          <w:tcPr>
            <w:tcW w:type="dxa" w:w="7070"/>
            <w:shd w:val="clear" w:color="auto" w:fill="F3F6FA"/>
          </w:tcPr>
          <w:p>
            <w:r/>
            <w:r>
              <w:rPr>
                <w:rFonts w:ascii="Consolas" w:hAnsi="Consolas"/>
                <w:sz w:val="17"/>
              </w:rPr>
              <w:t>MISSION_ADMIN_TOKEN</w:t>
            </w:r>
          </w:p>
        </w:tc>
        <w:tc>
          <w:tcPr>
            <w:tcW w:type="dxa" w:w="7070"/>
            <w:shd w:val="clear" w:color="auto" w:fill="F3F6FA"/>
          </w:tcPr>
          <w:p>
            <w:r/>
            <w:r>
              <w:rPr>
                <w:b w:val="0"/>
                <w:sz w:val="17"/>
              </w:rPr>
              <w:t>Lab service admin access (server only)</w:t>
            </w:r>
          </w:p>
        </w:tc>
      </w:tr>
      <w:tr>
        <w:tc>
          <w:tcPr>
            <w:tcW w:type="dxa" w:w="7070"/>
          </w:tcPr>
          <w:p>
            <w:r/>
            <w:r>
              <w:rPr>
                <w:b w:val="0"/>
                <w:sz w:val="17"/>
              </w:rPr>
              <w:t>Database and Redis passwords</w:t>
            </w:r>
          </w:p>
        </w:tc>
        <w:tc>
          <w:tcPr>
            <w:tcW w:type="dxa" w:w="7070"/>
          </w:tcPr>
          <w:p>
            <w:r/>
            <w:r>
              <w:rPr>
                <w:b w:val="0"/>
                <w:sz w:val="17"/>
              </w:rPr>
              <w:t xml:space="preserve">Inside </w:t>
            </w:r>
            <w:r>
              <w:rPr>
                <w:rFonts w:ascii="Consolas" w:hAnsi="Consolas"/>
                <w:sz w:val="17"/>
              </w:rPr>
              <w:t>DATABASE_URL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REDIS_URL</w:t>
            </w:r>
          </w:p>
        </w:tc>
      </w:tr>
    </w:tbl>
    <w:p/>
    <w:p>
      <w:pPr>
        <w:pStyle w:val="Heading1"/>
      </w:pPr>
      <w:r>
        <w:rPr>
          <w:b w:val="0"/>
          <w:color w:val="0B3D91"/>
        </w:rPr>
        <w:t>C. Connections between our own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From → to</w:t>
            </w:r>
          </w:p>
        </w:tc>
        <w:tc>
          <w:tcPr>
            <w:tcW w:type="dxa" w:w="4713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How</w:t>
            </w:r>
          </w:p>
        </w:tc>
        <w:tc>
          <w:tcPr>
            <w:tcW w:type="dxa" w:w="4713"/>
            <w:shd w:val="clear" w:color="auto" w:fill="0B3D91"/>
          </w:tcPr>
          <w:p>
            <w:r/>
            <w:r>
              <w:rPr>
                <w:b/>
                <w:color w:val="FFFFFF"/>
                <w:sz w:val="17"/>
              </w:rPr>
              <w:t>Settings</w:t>
            </w:r>
          </w:p>
        </w:tc>
      </w:tr>
      <w:tr>
        <w:tc>
          <w:tcPr>
            <w:tcW w:type="dxa" w:w="4713"/>
          </w:tcPr>
          <w:p>
            <w:r/>
            <w:r>
              <w:rPr>
                <w:b w:val="0"/>
                <w:sz w:val="17"/>
              </w:rPr>
              <w:t>Website pages → Academy API</w:t>
            </w:r>
          </w:p>
        </w:tc>
        <w:tc>
          <w:tcPr>
            <w:tcW w:type="dxa" w:w="4713"/>
          </w:tcPr>
          <w:p>
            <w:r/>
            <w:r>
              <w:rPr>
                <w:b w:val="0"/>
                <w:sz w:val="17"/>
              </w:rPr>
              <w:t>HTTPS, session cookie + CSRF token</w:t>
            </w:r>
          </w:p>
        </w:tc>
        <w:tc>
          <w:tcPr>
            <w:tcW w:type="dxa" w:w="4713"/>
          </w:tcPr>
          <w:p>
            <w:r/>
            <w:r>
              <w:rPr>
                <w:rFonts w:ascii="Consolas" w:hAnsi="Consolas"/>
                <w:sz w:val="17"/>
              </w:rPr>
              <w:t>PUBLIC_APP_URL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SESSION_COOKIE_SECURE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TRUST_PROXY_HOPS</w:t>
            </w:r>
          </w:p>
        </w:tc>
      </w:tr>
      <w:tr>
        <w:tc>
          <w:tcPr>
            <w:tcW w:type="dxa" w:w="4713"/>
            <w:shd w:val="clear" w:color="auto" w:fill="F3F6FA"/>
          </w:tcPr>
          <w:p>
            <w:r/>
            <w:r>
              <w:rPr>
                <w:b w:val="0"/>
                <w:sz w:val="17"/>
              </w:rPr>
              <w:t>Academy API → PostgreSQL</w:t>
            </w:r>
          </w:p>
        </w:tc>
        <w:tc>
          <w:tcPr>
            <w:tcW w:type="dxa" w:w="4713"/>
            <w:shd w:val="clear" w:color="auto" w:fill="F3F6FA"/>
          </w:tcPr>
          <w:p>
            <w:r/>
            <w:r>
              <w:rPr>
                <w:b w:val="0"/>
                <w:sz w:val="17"/>
              </w:rPr>
              <w:t>TLS connection</w:t>
            </w:r>
          </w:p>
        </w:tc>
        <w:tc>
          <w:tcPr>
            <w:tcW w:type="dxa" w:w="4713"/>
            <w:shd w:val="clear" w:color="auto" w:fill="F3F6FA"/>
          </w:tcPr>
          <w:p>
            <w:r/>
            <w:r>
              <w:rPr>
                <w:rFonts w:ascii="Consolas" w:hAnsi="Consolas"/>
                <w:sz w:val="17"/>
              </w:rPr>
              <w:t>DATABASE_URL</w:t>
            </w:r>
          </w:p>
        </w:tc>
      </w:tr>
      <w:tr>
        <w:tc>
          <w:tcPr>
            <w:tcW w:type="dxa" w:w="4713"/>
          </w:tcPr>
          <w:p>
            <w:r/>
            <w:r>
              <w:rPr>
                <w:b w:val="0"/>
                <w:sz w:val="17"/>
              </w:rPr>
              <w:t>Academy API and worker → Redis</w:t>
            </w:r>
          </w:p>
        </w:tc>
        <w:tc>
          <w:tcPr>
            <w:tcW w:type="dxa" w:w="4713"/>
          </w:tcPr>
          <w:p>
            <w:r/>
            <w:r>
              <w:rPr>
                <w:b w:val="0"/>
                <w:sz w:val="17"/>
              </w:rPr>
              <w:t>Sessions, rate limits, job queue</w:t>
            </w:r>
          </w:p>
        </w:tc>
        <w:tc>
          <w:tcPr>
            <w:tcW w:type="dxa" w:w="4713"/>
          </w:tcPr>
          <w:p>
            <w:r/>
            <w:r>
              <w:rPr>
                <w:rFonts w:ascii="Consolas" w:hAnsi="Consolas"/>
                <w:sz w:val="17"/>
              </w:rPr>
              <w:t>REDIS_URL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REDIS_QUEUE_URL</w:t>
            </w:r>
          </w:p>
        </w:tc>
      </w:tr>
      <w:tr>
        <w:tc>
          <w:tcPr>
            <w:tcW w:type="dxa" w:w="4713"/>
            <w:shd w:val="clear" w:color="auto" w:fill="F3F6FA"/>
          </w:tcPr>
          <w:p>
            <w:r/>
            <w:r>
              <w:rPr>
                <w:b w:val="0"/>
                <w:sz w:val="17"/>
              </w:rPr>
              <w:t>Academy API → lab service (mission-api)</w:t>
            </w:r>
          </w:p>
        </w:tc>
        <w:tc>
          <w:tcPr>
            <w:tcW w:type="dxa" w:w="4713"/>
            <w:shd w:val="clear" w:color="auto" w:fill="F3F6FA"/>
          </w:tcPr>
          <w:p>
            <w:r/>
            <w:r>
              <w:rPr>
                <w:b w:val="0"/>
                <w:sz w:val="17"/>
              </w:rPr>
              <w:t>Server-to-server, every request signed</w:t>
            </w:r>
          </w:p>
        </w:tc>
        <w:tc>
          <w:tcPr>
            <w:tcW w:type="dxa" w:w="4713"/>
            <w:shd w:val="clear" w:color="auto" w:fill="F3F6FA"/>
          </w:tcPr>
          <w:p>
            <w:r/>
            <w:r>
              <w:rPr>
                <w:rFonts w:ascii="Consolas" w:hAnsi="Consolas"/>
                <w:sz w:val="17"/>
              </w:rPr>
              <w:t>LAB_PROVIDER_URL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MISSION_SERVICE_SECRET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MISSION_INTERNAL_ONLY=1</w:t>
            </w:r>
          </w:p>
        </w:tc>
      </w:tr>
      <w:tr>
        <w:tc>
          <w:tcPr>
            <w:tcW w:type="dxa" w:w="4713"/>
          </w:tcPr>
          <w:p>
            <w:r/>
            <w:r>
              <w:rPr>
                <w:b w:val="0"/>
                <w:sz w:val="17"/>
              </w:rPr>
              <w:t>Lab service → Docker and the lab proxy</w:t>
            </w:r>
          </w:p>
        </w:tc>
        <w:tc>
          <w:tcPr>
            <w:tcW w:type="dxa" w:w="4713"/>
          </w:tcPr>
          <w:p>
            <w:r/>
            <w:r>
              <w:rPr>
                <w:b w:val="0"/>
                <w:sz w:val="17"/>
              </w:rPr>
              <w:t>Docker engine on the lab host, Traefik proxy</w:t>
            </w:r>
          </w:p>
        </w:tc>
        <w:tc>
          <w:tcPr>
            <w:tcW w:type="dxa" w:w="4713"/>
          </w:tcPr>
          <w:p>
            <w:r/>
            <w:r>
              <w:rPr>
                <w:rFonts w:ascii="Consolas" w:hAnsi="Consolas"/>
                <w:sz w:val="17"/>
              </w:rPr>
              <w:t>LAB_PROXY_*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LAB_ROUTES_DIR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LAB_BIND_HOST</w:t>
            </w:r>
          </w:p>
        </w:tc>
      </w:tr>
      <w:tr>
        <w:tc>
          <w:tcPr>
            <w:tcW w:type="dxa" w:w="4713"/>
            <w:shd w:val="clear" w:color="auto" w:fill="F3F6FA"/>
          </w:tcPr>
          <w:p>
            <w:r/>
            <w:r>
              <w:rPr>
                <w:b w:val="0"/>
                <w:sz w:val="17"/>
              </w:rPr>
              <w:t>Worker → email provider</w:t>
            </w:r>
          </w:p>
        </w:tc>
        <w:tc>
          <w:tcPr>
            <w:tcW w:type="dxa" w:w="4713"/>
            <w:shd w:val="clear" w:color="auto" w:fill="F3F6FA"/>
          </w:tcPr>
          <w:p>
            <w:r/>
            <w:r>
              <w:rPr>
                <w:b w:val="0"/>
                <w:sz w:val="17"/>
              </w:rPr>
              <w:t>Outbox, then the mail adapter</w:t>
            </w:r>
          </w:p>
        </w:tc>
        <w:tc>
          <w:tcPr>
            <w:tcW w:type="dxa" w:w="4713"/>
            <w:shd w:val="clear" w:color="auto" w:fill="F3F6FA"/>
          </w:tcPr>
          <w:p>
            <w:r/>
            <w:r>
              <w:rPr>
                <w:b w:val="0"/>
                <w:sz w:val="17"/>
              </w:rPr>
              <w:t>item A1</w:t>
            </w:r>
          </w:p>
        </w:tc>
      </w:tr>
    </w:tbl>
    <w:p/>
    <w:p>
      <w:pPr>
        <w:pStyle w:val="Heading1"/>
      </w:pPr>
      <w:r>
        <w:rPr>
          <w:b w:val="0"/>
          <w:color w:val="0B3D91"/>
        </w:rPr>
        <w:t>D. Inputs (not credentials) still needed</w:t>
      </w:r>
    </w:p>
    <w:p>
      <w:pPr>
        <w:pStyle w:val="ListBullet"/>
      </w:pPr>
      <w:r>
        <w:rPr>
          <w:rFonts w:ascii="Consolas" w:hAnsi="Consolas"/>
        </w:rPr>
        <w:t>ENQUIRY_NOTIFY_EMAIL</w:t>
      </w:r>
      <w:r>
        <w:rPr>
          <w:b w:val="0"/>
        </w:rPr>
        <w:t>: the inbox for website enquiries.</w:t>
      </w:r>
    </w:p>
    <w:p>
      <w:pPr>
        <w:pStyle w:val="ListBullet"/>
      </w:pPr>
      <w:r>
        <w:rPr>
          <w:b w:val="0"/>
        </w:rPr>
        <w:t>Legal texts and their versions (OI-08, OI-34).</w:t>
      </w:r>
    </w:p>
    <w:p>
      <w:pPr>
        <w:pStyle w:val="ListBullet"/>
      </w:pPr>
      <w:r>
        <w:rPr>
          <w:b w:val="0"/>
        </w:rPr>
        <w:t>Retention periods for enquiries and records (OI-35).</w:t>
      </w:r>
    </w:p>
    <w:p>
      <w:pPr>
        <w:pStyle w:val="ListBullet"/>
      </w:pPr>
      <w:r>
        <w:rPr>
          <w:b w:val="0"/>
        </w:rPr>
        <w:t>Optional, only if wanted: a live-class provider (Zoom, Meet or Teams API) instead of pasted links; SMS or WhatsApp for notifications; a page-usage analytics service (OI-55).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