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B5259" w14:textId="64ADD3A9" w:rsidR="006E4FA1" w:rsidRPr="006E4FA1" w:rsidRDefault="006E4FA1" w:rsidP="006E4FA1">
      <w:pPr>
        <w:tabs>
          <w:tab w:val="num" w:pos="360"/>
        </w:tabs>
        <w:spacing w:before="100" w:beforeAutospacing="1" w:after="120"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FA1">
        <w:rPr>
          <w:rFonts w:ascii="Times New Roman" w:hAnsi="Times New Roman" w:cs="Times New Roman"/>
          <w:b/>
          <w:bCs/>
          <w:sz w:val="24"/>
          <w:szCs w:val="24"/>
        </w:rPr>
        <w:t>Kickstarter Campaign Analysis</w:t>
      </w:r>
    </w:p>
    <w:p w14:paraId="7B9DDCC6" w14:textId="28D18FCE" w:rsidR="006E4FA1" w:rsidRPr="006E4FA1" w:rsidRDefault="006E4FA1" w:rsidP="006E4FA1">
      <w:pPr>
        <w:tabs>
          <w:tab w:val="num" w:pos="360"/>
        </w:tabs>
        <w:spacing w:before="100" w:beforeAutospacing="1" w:after="120"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E4FA1">
        <w:rPr>
          <w:rFonts w:ascii="Times New Roman" w:hAnsi="Times New Roman" w:cs="Times New Roman"/>
          <w:sz w:val="24"/>
          <w:szCs w:val="24"/>
        </w:rPr>
        <w:t>By Abbey Reese</w:t>
      </w:r>
    </w:p>
    <w:p w14:paraId="0A869008" w14:textId="3F2C24B9" w:rsidR="006E4FA1" w:rsidRPr="006E4FA1" w:rsidRDefault="006E4FA1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E4FA1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6E4D52E6" w14:textId="40FE0C3D" w:rsidR="00F00678" w:rsidRPr="006E4FA1" w:rsidRDefault="00F00678" w:rsidP="00BD712B">
      <w:pPr>
        <w:tabs>
          <w:tab w:val="num" w:pos="360"/>
        </w:tabs>
        <w:spacing w:before="100" w:beforeAutospacing="1" w:after="120" w:line="480" w:lineRule="auto"/>
        <w:ind w:left="360" w:firstLine="360"/>
        <w:rPr>
          <w:rFonts w:ascii="Times New Roman" w:hAnsi="Times New Roman" w:cs="Times New Roman"/>
          <w:color w:val="2B2B2B"/>
          <w:sz w:val="24"/>
          <w:szCs w:val="24"/>
        </w:rPr>
      </w:pPr>
      <w:r w:rsidRPr="006E4FA1">
        <w:rPr>
          <w:rFonts w:ascii="Times New Roman" w:hAnsi="Times New Roman" w:cs="Times New Roman"/>
          <w:sz w:val="24"/>
          <w:szCs w:val="24"/>
        </w:rPr>
        <w:t xml:space="preserve">The purpose of this analysis is to </w:t>
      </w:r>
      <w:r w:rsidR="006E4FA1">
        <w:rPr>
          <w:rFonts w:ascii="Times New Roman" w:hAnsi="Times New Roman" w:cs="Times New Roman"/>
          <w:color w:val="2B2B2B"/>
          <w:sz w:val="24"/>
          <w:szCs w:val="24"/>
        </w:rPr>
        <w:t>u</w:t>
      </w:r>
      <w:r w:rsidRPr="006E4FA1">
        <w:rPr>
          <w:rFonts w:ascii="Times New Roman" w:hAnsi="Times New Roman" w:cs="Times New Roman"/>
          <w:color w:val="2B2B2B"/>
          <w:sz w:val="24"/>
          <w:szCs w:val="24"/>
        </w:rPr>
        <w:t>tilize knowledge of pivot tables and graphing in Excel to</w:t>
      </w:r>
      <w:r w:rsidR="006E4FA1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Pr="006E4FA1">
        <w:rPr>
          <w:rFonts w:ascii="Times New Roman" w:hAnsi="Times New Roman" w:cs="Times New Roman"/>
          <w:color w:val="2B2B2B"/>
          <w:sz w:val="24"/>
          <w:szCs w:val="24"/>
        </w:rPr>
        <w:t>visualize campaign outcomes based on launch date and to us</w:t>
      </w:r>
      <w:r w:rsidRPr="006E4FA1">
        <w:rPr>
          <w:rFonts w:ascii="Times New Roman" w:hAnsi="Times New Roman" w:cs="Times New Roman"/>
          <w:color w:val="2B2B2B"/>
          <w:sz w:val="24"/>
          <w:szCs w:val="24"/>
        </w:rPr>
        <w:t>e</w:t>
      </w:r>
      <w:r w:rsidRPr="006E4FA1">
        <w:rPr>
          <w:rFonts w:ascii="Times New Roman" w:hAnsi="Times New Roman" w:cs="Times New Roman"/>
          <w:color w:val="2B2B2B"/>
          <w:sz w:val="24"/>
          <w:szCs w:val="24"/>
        </w:rPr>
        <w:t xml:space="preserve"> Excel skills to visualize the percentage of successful, failed, and canceled plays based on the funding goal amount. </w:t>
      </w:r>
    </w:p>
    <w:p w14:paraId="09E03449" w14:textId="6D28684F" w:rsidR="006E4FA1" w:rsidRPr="006E4FA1" w:rsidRDefault="00BD712B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DB1C5A7" wp14:editId="30CC27CF">
            <wp:simplePos x="0" y="0"/>
            <wp:positionH relativeFrom="column">
              <wp:posOffset>3162300</wp:posOffset>
            </wp:positionH>
            <wp:positionV relativeFrom="paragraph">
              <wp:posOffset>30480</wp:posOffset>
            </wp:positionV>
            <wp:extent cx="3075940" cy="2524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FA1" w:rsidRPr="006E4FA1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6724AF7F" w14:textId="720EDC6A" w:rsidR="00F00678" w:rsidRDefault="006E4FA1" w:rsidP="00BD712B">
      <w:pPr>
        <w:tabs>
          <w:tab w:val="num" w:pos="360"/>
        </w:tabs>
        <w:spacing w:before="100" w:beforeAutospacing="1" w:after="120" w:line="480" w:lineRule="auto"/>
        <w:ind w:left="360" w:firstLine="360"/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1B804C8" wp14:editId="6D54B483">
            <wp:simplePos x="0" y="0"/>
            <wp:positionH relativeFrom="column">
              <wp:posOffset>2922270</wp:posOffset>
            </wp:positionH>
            <wp:positionV relativeFrom="paragraph">
              <wp:posOffset>2039620</wp:posOffset>
            </wp:positionV>
            <wp:extent cx="3525520" cy="2236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678" w:rsidRPr="006E4FA1">
        <w:rPr>
          <w:rFonts w:ascii="Times New Roman" w:hAnsi="Times New Roman" w:cs="Times New Roman"/>
          <w:sz w:val="24"/>
          <w:szCs w:val="24"/>
        </w:rPr>
        <w:t xml:space="preserve">The analysis was </w:t>
      </w:r>
      <w:r w:rsidR="00A34C3F" w:rsidRPr="006E4FA1">
        <w:rPr>
          <w:rFonts w:ascii="Times New Roman" w:hAnsi="Times New Roman" w:cs="Times New Roman"/>
          <w:sz w:val="24"/>
          <w:szCs w:val="24"/>
        </w:rPr>
        <w:t>performed</w:t>
      </w:r>
      <w:r w:rsidR="00F00678" w:rsidRPr="006E4FA1">
        <w:rPr>
          <w:rFonts w:ascii="Times New Roman" w:hAnsi="Times New Roman" w:cs="Times New Roman"/>
          <w:sz w:val="24"/>
          <w:szCs w:val="24"/>
        </w:rPr>
        <w:t xml:space="preserve"> by creating a pivot table with the necessary information needed from an already-given datasheet. It Included the outcomes: successful, failed, or cancelled. There was then a line graph made utilizing this information including historical months and years to provide a visual for the information needed to assess the best month to start a campaign.</w:t>
      </w:r>
      <w:r w:rsidRPr="006E4FA1">
        <w:rPr>
          <w:noProof/>
        </w:rPr>
        <w:t xml:space="preserve"> </w:t>
      </w:r>
    </w:p>
    <w:p w14:paraId="6B350D3D" w14:textId="4881B4CF" w:rsidR="006E4FA1" w:rsidRPr="006E4FA1" w:rsidRDefault="006E4FA1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E4FA1">
        <w:rPr>
          <w:b/>
          <w:bCs/>
          <w:noProof/>
        </w:rPr>
        <w:t>Challenges</w:t>
      </w:r>
    </w:p>
    <w:p w14:paraId="2D877D5E" w14:textId="5A9AC62D" w:rsidR="00F00678" w:rsidRPr="006E4FA1" w:rsidRDefault="00BD712B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78" w:rsidRPr="006E4FA1">
        <w:rPr>
          <w:rFonts w:ascii="Times New Roman" w:hAnsi="Times New Roman" w:cs="Times New Roman"/>
          <w:sz w:val="24"/>
          <w:szCs w:val="24"/>
        </w:rPr>
        <w:t xml:space="preserve">Possible challenges would be </w:t>
      </w:r>
      <w:r w:rsidR="00A34C3F" w:rsidRPr="006E4FA1">
        <w:rPr>
          <w:rFonts w:ascii="Times New Roman" w:hAnsi="Times New Roman" w:cs="Times New Roman"/>
          <w:sz w:val="24"/>
          <w:szCs w:val="24"/>
        </w:rPr>
        <w:t>unreliable</w:t>
      </w:r>
      <w:r w:rsidR="00F00678" w:rsidRPr="006E4FA1">
        <w:rPr>
          <w:rFonts w:ascii="Times New Roman" w:hAnsi="Times New Roman" w:cs="Times New Roman"/>
          <w:sz w:val="24"/>
          <w:szCs w:val="24"/>
        </w:rPr>
        <w:t xml:space="preserve"> data, or if most were cancelled for reasons outside of a controlled group. If it just </w:t>
      </w: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1AC2E212" wp14:editId="371F87BD">
            <wp:simplePos x="0" y="0"/>
            <wp:positionH relativeFrom="column">
              <wp:posOffset>3006090</wp:posOffset>
            </wp:positionH>
            <wp:positionV relativeFrom="paragraph">
              <wp:posOffset>-161925</wp:posOffset>
            </wp:positionV>
            <wp:extent cx="3273425" cy="18669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678" w:rsidRPr="006E4FA1">
        <w:rPr>
          <w:rFonts w:ascii="Times New Roman" w:hAnsi="Times New Roman" w:cs="Times New Roman"/>
          <w:sz w:val="24"/>
          <w:szCs w:val="24"/>
        </w:rPr>
        <w:t xml:space="preserve">so happened that the data was only for the year of the pandemic for instance, that data would be skewed for that year specifically, not as a whole. </w:t>
      </w:r>
      <w:r>
        <w:rPr>
          <w:rFonts w:ascii="Times New Roman" w:hAnsi="Times New Roman" w:cs="Times New Roman"/>
          <w:sz w:val="24"/>
          <w:szCs w:val="24"/>
        </w:rPr>
        <w:t>Looking at the charts created in hindsight, it would be better visually if they were the same format.</w:t>
      </w:r>
    </w:p>
    <w:p w14:paraId="40865E65" w14:textId="01EAC533" w:rsidR="006E4FA1" w:rsidRPr="006E4FA1" w:rsidRDefault="006E4FA1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E4FA1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2A7FF7E6" w14:textId="387BE0ED" w:rsidR="00DA1CA0" w:rsidRPr="006E4FA1" w:rsidRDefault="00BD712B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ab/>
      </w:r>
      <w:r w:rsidR="00F00678" w:rsidRPr="006E4FA1">
        <w:rPr>
          <w:rFonts w:ascii="Times New Roman" w:hAnsi="Times New Roman" w:cs="Times New Roman"/>
          <w:color w:val="2B2B2B"/>
          <w:sz w:val="24"/>
          <w:szCs w:val="24"/>
        </w:rPr>
        <w:t xml:space="preserve">The two conclusions that one can draw from the Theater Outcomes and Launch Date is that June seemed to be the most successful month to </w:t>
      </w:r>
      <w:r w:rsidR="00DA1CA0" w:rsidRPr="006E4FA1">
        <w:rPr>
          <w:rFonts w:ascii="Times New Roman" w:hAnsi="Times New Roman" w:cs="Times New Roman"/>
          <w:color w:val="2B2B2B"/>
          <w:sz w:val="24"/>
          <w:szCs w:val="24"/>
        </w:rPr>
        <w:t xml:space="preserve">start a campaign as it had the highest successful ratings and a lower comparative gap (to other months), failed campaign start date. </w:t>
      </w:r>
      <w:r w:rsidR="00DA1CA0" w:rsidRPr="006E4FA1">
        <w:rPr>
          <w:rFonts w:ascii="Times New Roman" w:hAnsi="Times New Roman" w:cs="Times New Roman"/>
          <w:color w:val="2B2B2B"/>
          <w:sz w:val="24"/>
          <w:szCs w:val="24"/>
        </w:rPr>
        <w:t xml:space="preserve">The two conclusions that one can draw from </w:t>
      </w:r>
      <w:r w:rsidR="00DA1CA0" w:rsidRPr="006E4FA1">
        <w:rPr>
          <w:rFonts w:ascii="Times New Roman" w:hAnsi="Times New Roman" w:cs="Times New Roman"/>
          <w:color w:val="2B2B2B"/>
          <w:sz w:val="24"/>
          <w:szCs w:val="24"/>
        </w:rPr>
        <w:t xml:space="preserve">Outcomes based on Goals is that $45,000-$49,999 goal amount carried both the highest and lowest (excluding cancelled) outcomes based on funding amount. </w:t>
      </w:r>
      <w:r w:rsidR="00DA1CA0" w:rsidRPr="006E4FA1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5370FB1D" w14:textId="0B189EEA" w:rsidR="006E4FA1" w:rsidRPr="006E4FA1" w:rsidRDefault="006E4FA1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6E4FA1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Limitations</w:t>
      </w:r>
    </w:p>
    <w:p w14:paraId="40B31619" w14:textId="7F989C6F" w:rsidR="006E4FA1" w:rsidRDefault="00BD712B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ab/>
      </w:r>
      <w:r w:rsidR="00DA1CA0" w:rsidRPr="006E4FA1">
        <w:rPr>
          <w:rFonts w:ascii="Times New Roman" w:eastAsia="Times New Roman" w:hAnsi="Times New Roman" w:cs="Times New Roman"/>
          <w:color w:val="2B2B2B"/>
          <w:sz w:val="24"/>
          <w:szCs w:val="24"/>
        </w:rPr>
        <w:t>Some limitations to this dataset may be possible inaccuracy in collecting data, and definition of successful and failed campaign meaning.</w:t>
      </w:r>
    </w:p>
    <w:p w14:paraId="57608AA8" w14:textId="0B6700AD" w:rsidR="006E4FA1" w:rsidRPr="006E4FA1" w:rsidRDefault="006E4FA1" w:rsidP="006E4FA1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6E4FA1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Other Useful Information</w:t>
      </w:r>
    </w:p>
    <w:p w14:paraId="7B6262C0" w14:textId="5A9C171B" w:rsidR="00E70330" w:rsidRPr="00BD712B" w:rsidRDefault="00BD712B" w:rsidP="00BD712B">
      <w:pPr>
        <w:tabs>
          <w:tab w:val="num" w:pos="360"/>
        </w:tabs>
        <w:spacing w:before="100" w:beforeAutospacing="1" w:after="120" w:line="480" w:lineRule="auto"/>
        <w:ind w:left="36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ab/>
      </w:r>
      <w:r w:rsidR="006E4FA1" w:rsidRPr="006E4FA1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Other tables we could create would be comparing this campaign to other types of campaigns, arts or political for instance to get a better visualization on just how much this type of thing costs. </w:t>
      </w:r>
    </w:p>
    <w:sectPr w:rsidR="00E70330" w:rsidRPr="00BD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0BF"/>
    <w:multiLevelType w:val="multilevel"/>
    <w:tmpl w:val="FFEE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910CC"/>
    <w:multiLevelType w:val="multilevel"/>
    <w:tmpl w:val="341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A5E14"/>
    <w:multiLevelType w:val="multilevel"/>
    <w:tmpl w:val="FB2C4C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95C5A"/>
    <w:multiLevelType w:val="multilevel"/>
    <w:tmpl w:val="4D68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2C"/>
    <w:rsid w:val="0061542C"/>
    <w:rsid w:val="006E4FA1"/>
    <w:rsid w:val="00910652"/>
    <w:rsid w:val="00A34C3F"/>
    <w:rsid w:val="00BD712B"/>
    <w:rsid w:val="00DA1CA0"/>
    <w:rsid w:val="00E70330"/>
    <w:rsid w:val="00EE0016"/>
    <w:rsid w:val="00F0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4CF1"/>
  <w15:chartTrackingRefBased/>
  <w15:docId w15:val="{E5E5726E-D6CB-466E-B418-94A324EB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06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06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0678"/>
    <w:rPr>
      <w:b/>
      <w:bCs/>
    </w:rPr>
  </w:style>
  <w:style w:type="character" w:styleId="Emphasis">
    <w:name w:val="Emphasis"/>
    <w:basedOn w:val="DefaultParagraphFont"/>
    <w:uiPriority w:val="20"/>
    <w:qFormat/>
    <w:rsid w:val="00F006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0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Abbey E.</dc:creator>
  <cp:keywords/>
  <dc:description/>
  <cp:lastModifiedBy>Reese, Abbey E.</cp:lastModifiedBy>
  <cp:revision>2</cp:revision>
  <dcterms:created xsi:type="dcterms:W3CDTF">2022-01-03T00:08:00Z</dcterms:created>
  <dcterms:modified xsi:type="dcterms:W3CDTF">2022-01-03T01:54:00Z</dcterms:modified>
</cp:coreProperties>
</file>