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918"/>
          <w:sz w:val="52"/>
          <w:szCs w:val="52"/>
        </w:rPr>
        <w:t xml:space="preserve">COMPLIANCE AUDIT REPORT</w:t>
      </w:r>
    </w:p>
    <w:p>
      <w:pPr>
        <w:spacing w:after="480"/>
        <w:jc w:val="left"/>
      </w:pPr>
      <w:r>
        <w:rPr>
          <w:rFonts w:ascii="Arial" w:cs="Arial" w:eastAsia="Arial" w:hAnsi="Arial"/>
          <w:color w:val="5F5E5A"/>
          <w:sz w:val="30"/>
          <w:szCs w:val="30"/>
        </w:rPr>
        <w:t xml:space="preserve">Continuous Compliance Monitoring</w:t>
      </w:r>
    </w:p>
    <w:p>
      <w:pPr>
        <w:pBdr>
          <w:bottom w:val="single" w:color="D3D1C7" w:sz="4" w:space="1"/>
        </w:pBdr>
        <w:spacing w:after="200"/>
      </w:pPr>
      <w:r>
        <w:t xml:space="preserve"/>
      </w:r>
    </w:p>
    <w:p>
      <w:pPr>
        <w:tabs>
          <w:tab w:val="right" w:pos="9026"/>
        </w:tabs>
        <w:spacing w:after="120"/>
        <w:jc w:val="left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Prepared for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	March 28, 2026</w:t>
      </w:r>
    </w:p>
    <w:p>
      <w:pPr>
        <w:tabs>
          <w:tab w:val="right" w:pos="9026"/>
        </w:tabs>
        <w:spacing w:after="80"/>
        <w:jc w:val="left"/>
      </w:pPr>
      <w:r>
        <w:rPr>
          <w:rFonts w:ascii="Arial" w:cs="Arial" w:eastAsia="Arial" w:hAnsi="Arial"/>
          <w:b/>
          <w:bCs/>
          <w:color w:val="1A1918"/>
          <w:sz w:val="28"/>
          <w:szCs w:val="28"/>
        </w:rPr>
        <w:t xml:space="preserve">[Company Name]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	Version 1.0</w:t>
      </w:r>
    </w:p>
    <w:p>
      <w:pPr>
        <w:spacing w:after="24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Auditor: [Sharifa S.]</w:t>
      </w:r>
    </w:p>
    <w:p>
      <w:pPr>
        <w:spacing w:after="80"/>
        <w:jc w:val="left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AWS Account: XXXXXXXXXXXX  |  Region: us-east-1</w:t>
      </w:r>
    </w:p>
    <w:p>
      <w:pPr>
        <w:spacing w:after="80"/>
        <w:jc w:val="left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Assessment period: Q1 2026</w:t>
      </w:r>
    </w:p>
    <w:p>
      <w:pPr>
        <w:spacing w:after="400"/>
      </w:pPr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CONFIDENTIAL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1918"/>
          <w:sz w:val="32"/>
          <w:szCs w:val="32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This report presents the results of an automated compliance assessment conducted against [Company Name]'s AWS environment (account XXXXXXXXXXXX, region us-east-1) during the period Q1 2026. Evidence was collected automatically using boto3 collectors attached to CloudTrail, AWS Config, IAM, and Security Hub, with results committed to a git repository to provide a continuous, tamper-evident audit trail.
The overall compliance posture is at risk, with an average pass rate of 46% across all four frameworks assessed. Of 36 framework controls evaluated, 9 are passing and 27 require remediation. A total of 77 individual findings were identified, of which 19 are rated HIGH or CRITICAL severity and require priority attention.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Assessment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March 28, 2026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XXXXXXXXXXXX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Frameworks assessed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PCI-DSS v4.0, SOC 2 Type II, ISO 27001:2022, ISO 42001:2023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Controls evaluated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Controls passing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Controls failing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HIGH / CRITICAL findings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Overall posture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46%  (at risk)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Framework posture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4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Posture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PCI-DSS v4.0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39%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7 / 18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19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At Risk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42%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8 / 19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At Risk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42%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8 / 19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At Risk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ISO 42001:2023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6 / 10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Needs Improvement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1918"/>
          <w:sz w:val="32"/>
          <w:szCs w:val="32"/>
        </w:rPr>
        <w:t xml:space="preserve">2. Scope and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Assessment scope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This assessment covers the AWS environment identified above. Evidence was collected from four AWS services, each mapped to a dedicated collector. All evidence is stored as timestamped JSON artifacts committed to a git repository, providing an immutable audit trail that can be inspected at any point in time.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Evidence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CloudTrail (aws_cloudtrail_logs):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Trail configuration, log validation status, write event activity over 90-day lookback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AWS Config (aws_config_rules):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Rule compliance status, non-compliant resource details, high-value rule failure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IAM (aws_iam_posture):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Password policy, root account posture, per-user MFA status, access key age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Security Hub (aws_securityhub_findings):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Hub enablement, enabled standards, active findings by severity (CRITICAL/HIGH sample)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Frameworks assessed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PCI-DSS v4.0: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Payment Card Industry Data Security Standard — requirements for organisations that handle cardholder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SOC 2 Type II: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AICPA Trust Services Criteria — Security, Availability, and Confidentiality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ISO 27001:2022: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International standard for information security management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918"/>
          <w:sz w:val="22"/>
          <w:szCs w:val="22"/>
        </w:rPr>
        <w:t xml:space="preserve">ISO 42001:2023:  </w:t>
      </w:r>
      <w:r>
        <w:rPr>
          <w:rFonts w:ascii="Arial" w:cs="Arial" w:eastAsia="Arial" w:hAnsi="Arial"/>
          <w:color w:val="1A1918"/>
          <w:sz w:val="22"/>
          <w:szCs w:val="22"/>
        </w:rPr>
        <w:t xml:space="preserve">International standard for AI management systems — governance of AI systems and models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Evidence collection approach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Evidence is collected automatically on a weekly schedule via GitHub Actions, using short-lived OIDC credentials to assume a read-only AWS IAM role. No long-lived access keys are stored anywhere. Each collector saves its output in a standard envelope format — evidence_id, collected_at, aws_account, aws_region, status, data — and commits both a latest.json (for quick status checks) and a timestamped snapshot (for audit trail purposes) to the repository.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A single evidence artifact can satisfy controls across multiple frameworks simultaneously. For example, an IAM credential report satisfies MFA controls in PCI-DSS 8.4.2, SOC 2 CC6.1, ISO 27001 A.5.17, and ISO 42001 6.4.1 in a single collection run. This overlap is made explicit in the controls.yaml mapping file, which is the machine-readable risk register underlying this report.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1918"/>
          <w:sz w:val="32"/>
          <w:szCs w:val="32"/>
        </w:rPr>
        <w:t xml:space="preserve">3. Findings by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3.1  PCI-DSS v4.0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Pass rate: 39%  (7 of 18 signals passing).  6 controls have satisfactory evidence coverage; 13 controls have identified gaps requiring remediation.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60"/>
        <w:gridCol w:w="1200"/>
        <w:gridCol w:w="12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10.2.1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logging is active on all trails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2/2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10.2.2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logging is active on all trails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10.3.2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Log file validation enabled (tamper detection)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10.3.3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At least one trail covers all regions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10.7.1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Log file validation enabled (tamper detection)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11.3.1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AWS Security Hub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1/4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securityhub findings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11.3.2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AWS Security Hub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securityhub findings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2.2.1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Config rules are compliant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0/4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securityhub findings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6.3.3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Config rules are compliant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securityhub findings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7.1.1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failures on high-value security rules (MFA, S3, SSH, encryption)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0/2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8.2.1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Root account has no active access keys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8.3.1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An account password policy exists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0/2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8.3.2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Password policy meets PCI-DSS minimum requirements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8.3.3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Password policy meets PCI-DSS minimum requirements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8.3.6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Password policy meets PCI-DSS minimum requirements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8.3.7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Password policy meets PCI-DSS minimum requirements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8.3.9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active access keys older than 90 days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8.4.2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failures on high-value security rules (MFA, S3, SSH, encryption)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8.4.3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IAM users with console access have MFA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3.2  SOC 2 Type II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Pass rate: 42%  (8 of 19 signals passing).  1 controls have satisfactory evidence coverage; 4 controls have identified gaps requiring remediation.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60"/>
        <w:gridCol w:w="1200"/>
        <w:gridCol w:w="12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CC6.1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failures on high-value security rules (MFA, S3, SSH, encryption)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3/7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CC6.2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active access keys older than 90 days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CC6.6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Config rules are compliant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CC7.1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Config rules are compliant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2/8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securityhub findings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CC7.2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logging is active on all trails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4/6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logs, securityhub findings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3.3  ISO 27001:2022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Pass rate: 42%  (8 of 19 signals passing).  1 controls have satisfactory evidence coverage; 7 controls have identified gaps requiring remediation.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60"/>
        <w:gridCol w:w="1200"/>
        <w:gridCol w:w="12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A.5.15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failures on high-value security rules (MFA, S3, SSH, encryption)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A.5.16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Root account has MFA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A.5.17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Root account has MFA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2/4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A.5.18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active access keys older than 90 days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1/1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A.8.15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logging is active on all trails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3/4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A.8.24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failures on high-value security rules (MFA, S3, SSH, encryption)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A.8.8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AWS Security Hub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2/6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securityhub findings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A.8.9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Config rules are compliant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0/4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securityhub findings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918"/>
          <w:sz w:val="26"/>
          <w:szCs w:val="26"/>
        </w:rPr>
        <w:t xml:space="preserve">3.4  ISO 42001:2023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Pass rate: 60%  (6 of 10 signals passing).  1 controls have satisfactory evidence coverage; 3 controls have identified gaps requiring remediation.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60"/>
        <w:gridCol w:w="1200"/>
        <w:gridCol w:w="12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6.4.1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failures on high-value security rules (MFA, S3, SSH, encryption)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rules, iam posture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6.5.1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logging is active on all trails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2/2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6.6.1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Config rules are compliant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0/3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rules</w:t>
            </w:r>
          </w:p>
        </w:tc>
      </w:tr>
      <w:tr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6.6.2</w:t>
            </w:r>
          </w:p>
        </w:tc>
        <w:tc>
          <w:tcPr>
            <w:tcW w:type="dxa" w:w="4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AWS Security Hub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2/3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securityhub findings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1918"/>
          <w:sz w:val="32"/>
          <w:szCs w:val="32"/>
        </w:rPr>
        <w:t xml:space="preserve">4. Detailed Findings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The following 77 findings were identified during this assessment period. Each finding maps to one or more framework controls. Findings are ordered by severity (CRITICAL first, then HIGH, then MEDIUM).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18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 CRITICAL 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AWS::::Account:033113129660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SSM documents should have the block public sharing setting enabled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For information on how to correct this issue, consult the AWS Security Hub controls documentation.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 CRITICAL 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AWS::::Account:033113129660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 root user access key should not exist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For information on how to correct this issue, consult the AWS Security Hub controls documentation.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 CRITICAL 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AWS::::Account:033113129660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Hardware MFA should be enabled for the root user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For information on how to correct this issue, consult the AWS Security Hub controls documentation.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 CRITICAL 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AWS::::Account:033113129660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AWS Config should be enabled and use the service-linked role for resource recording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For information on how to correct this issue, consult the AWS Security Hub controls documentation.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iam-password-policy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securityhub-iam-password-policy-ensure-expires-0552ca62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securityhub-iam-password-policy-lowercase-letter-check-d0b4e506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securityhub-iam-password-policy-minimum-length-check-aef1a50e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securityhub-iam-password-policy-number-check-539cde3e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securityhub-iam-password-policy-prevent-reuse-check-4e29d193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securityhub-iam-password-policy-recommended-defaults-88332cf6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securityhub-iam-password-policy-symbol-check-30ccdbcd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securityhub-iam-password-policy-uppercase-letter-check-a4e464b8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securityhub-iam-root-access-key-check-1158bea9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securityhub-s3-bucket-ssl-requests-only-5a8395da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High-value AWS Config rule failure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securityhub-vpc-flow-logs-enabled-e32fedf1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the failing resources shown in AWS Config console.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 HIGH 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arn:aws:ec2:us-east-1:033113129660:security-group/sg-0c908643ad4447bf7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VPC default security groups should not allow inbound or outbound traffic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For information on how to correct this issue, consult the AWS Security Hub controls documentation.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 HIGH 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arn:aws:ec2:us-east-1:033113129660:security-group/sg-0be23d0bf6ece8843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VPC default security groups should not allow inbound or outbound traffic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For information on how to correct this issue, consult the AWS Security Hub controls documentation.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 HIGH finding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arn:aws:ec2:us-east-1:033113129660:snapshotblockpublicaccess/033113129660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Amazon EBS Snapshots should not be publicly accessible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For information on how to correct this issue, consult the AWS Security Hub controls documentation.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cloud-trail-cloud-watch-logs-enabled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compliance-trail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type=AWS::CloudTrail::Trail; The CloudTrail trail is not associated with any CloudWatch Logs log group ARN.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iam-password-policy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securityhub-cloud-trail-cloud-watch-logs-enabled-edaceb0d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compliance-trail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type=AWS::CloudTrail::Trail; The CloudTrail trail is not associated with any CloudWatch Logs log group ARN.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securityhub-cloud-trail-encryption-enabled-e96b8137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compliance-trail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type=AWS::CloudTrail::Trail;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securityhub-cloud-trail-log-file-validation-enabled-905a745d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compliance-trail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type=AWS::CloudTrail::Trail;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securityhub-ebs-snapshot-block-public-access-bfb413d4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type=AWS::EC2::SnapshotBlockPublicAccess;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securityhub-ec2-ebs-encryption-by-default-9a7ffc6a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EBS Encryption by default is not enabled.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securityhub-ec2-vpc-bpa-internet-gateway-blocked-71668c50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type=AWS::EC2::VPCBlockPublicAccessOptions; InternetGatewayBlockMode is not one of block-bidirectional or block-ingress.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securityhub-iam-password-policy-ensure-expires-0552ca62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securityhub-iam-password-policy-lowercase-letter-check-d0b4e506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securityhub-iam-password-policy-minimum-length-check-aef1a50e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securityhub-iam-password-policy-number-check-539cde3e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securityhub-iam-password-policy-prevent-reuse-check-4e29d193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securityhub-iam-password-policy-recommended-defaults-88332cf6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securityhub-iam-password-policy-symbol-check-30ccdbcd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securityhub-iam-password-policy-uppercase-letter-check-a4e464b8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securityhub-iam-root-access-key-check-1158bea9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securityhub-iam-support-policy-in-use-d2692ff6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securityhub-macie-status-check-b2c57c9a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securityhub-root-account-hardware-mfa-enabled-71a35f10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securityhub-s3-account-level-public-access-blocks-periodic-1832261b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Amazon S3 Block Public Access is not configured on this Account.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securityhub-s3-bucket-logging-enabled-bd75aebb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aws-cloudtrail-logs-033113129660-0e30d7a9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type=AWS::S3::Bucket;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securityhub-s3-bucket-logging-enabled-bd75aebb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config-bucket-033113129660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type=AWS::S3::Bucket;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securityhub-s3-bucket-ssl-requests-only-5a8395da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aws-cloudtrail-logs-033113129660-0e30d7a9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type=AWS::S3::Bucket;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securityhub-s3-bucket-ssl-requests-only-5a8395da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config-bucket-033113129660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type=AWS::S3::Bucket;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securityhub-s3-lifecycle-policy-check-96d0e7e5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aws-cloudtrail-logs-033113129660-0e30d7a9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type=AWS::S3::Bucket; Found no bucket lifecycle configuration rules.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securityhub-s3-lifecycle-policy-check-96d0e7e5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config-bucket-033113129660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type=AWS::S3::Bucket; Found no bucket lifecycle configuration rules.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securityhub-security-account-information-provided-bc90bd68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securityhub-service-vpc-endpoint-enabled-b0025cfd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vpc-000348ef9bb6e0449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Amazon VPC doesn't use a VPC endpoint for service ec2.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securityhub-service-vpc-endpoint-enabled-b0025cfd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vpc-0ef21fdad398724c7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Amazon VPC doesn't use a VPC endpoint for service ec2.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securityhub-ssm-automation-block-public-sharing-1588355c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securityhub-ssm-automation-logging-enabled-ababeb96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033113129660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type=AWS::::Account;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securityhub-subnet-auto-assign-public-ip-disabled-9c0b46b7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subnet-0024359953fe2c3c1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type=AWS::EC2::Subnet;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securityhub-subnet-auto-assign-public-ip-disabled-9c0b46b7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subnet-02a6583ce5e3bec8c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type=AWS::EC2::Subnet;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securityhub-subnet-auto-assign-public-ip-disabled-9c0b46b7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subnet-064a1e6eece6728d3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type=AWS::EC2::Subnet;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securityhub-subnet-auto-assign-public-ip-disabled-9c0b46b7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subnet-07b710a6659d1c2b5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type=AWS::EC2::Subnet;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securityhub-subnet-auto-assign-public-ip-disabled-9c0b46b7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subnet-0b1ff35eacad8dfd6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type=AWS::EC2::Subnet;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securityhub-subnet-auto-assign-public-ip-disabled-9c0b46b7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subnet-0d8ba75a8668d88f6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type=AWS::EC2::Subnet;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securityhub-vpc-default-security-group-closed-388f8bcc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sg-0be23d0bf6ece8843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type=AWS::EC2::SecurityGroup;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securityhub-vpc-default-security-group-closed-388f8bcc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sg-0c73441d8bc21b74e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type=AWS::EC2::SecurityGroup;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securityhub-vpc-default-security-group-closed-388f8bcc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sg-0c908643ad4447bf7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type=AWS::EC2::SecurityGroup;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securityhub-vpc-endpoint-enabled-ecr-api-d7190c85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vpc-000348ef9bb6e0449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ecr.api.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securityhub-vpc-endpoint-enabled-ecr-api-d7190c85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vpc-0498ce77092b87da8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ecr.api.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securityhub-vpc-endpoint-enabled-ecr-api-d7190c85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vpc-0ef21fdad398724c7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ecr.api.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securityhub-vpc-endpoint-enabled-ecr-dkr-099677c8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vpc-000348ef9bb6e0449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ecr.dkr.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securityhub-vpc-endpoint-enabled-ecr-dkr-099677c8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vpc-0498ce77092b87da8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ecr.dkr.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securityhub-vpc-endpoint-enabled-ecr-dkr-099677c8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vpc-0ef21fdad398724c7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ecr.dkr.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securityhub-vpc-endpoint-enabled-ssm-8ead992b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vpc-000348ef9bb6e0449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securityhub-vpc-endpoint-enabled-ssm-8ead992b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vpc-0498ce77092b87da8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securityhub-vpc-endpoint-enabled-ssm-8ead992b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vpc-0ef21fdad398724c7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securityhub-vpc-endpoint-enabled-ssm-contacts-eb299bb5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vpc-000348ef9bb6e0449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ssm-contacts.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securityhub-vpc-endpoint-enabled-ssm-contacts-eb299bb5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vpc-0498ce77092b87da8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ssm-contacts.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securityhub-vpc-endpoint-enabled-ssm-contacts-eb299bb5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vpc-0ef21fdad398724c7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ssm-contacts.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securityhub-vpc-endpoint-enabled-ssm-incidents-518ccef5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vpc-000348ef9bb6e0449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ssm-incidents.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securityhub-vpc-endpoint-enabled-ssm-incidents-518ccef5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vpc-0498ce77092b87da8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ssm-incidents.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securityhub-vpc-endpoint-enabled-ssm-incidents-518ccef5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vpc-0ef21fdad398724c7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This VPC does not use a VPC endpoint for service ssm-incidents.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securityhub-vpc-flow-logs-enabled-e32fedf1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vpc-000348ef9bb6e0449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rule failure: securityhub-vpc-flow-logs-enabled-e32fedf1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vpc-0ef21fdad398724c7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type=AWS::EC2::VPC; </w:t>
            </w:r>
          </w:p>
        </w:tc>
        <w:tc>
          <w:tcPr>
            <w:tcW w:type="dxa" w:w="2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Remediate in AWS Config console or correct via IaC.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1918"/>
          <w:sz w:val="32"/>
          <w:szCs w:val="32"/>
        </w:rPr>
        <w:t xml:space="preserve">Appendix A — Signal Inventory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918"/>
          <w:sz w:val="22"/>
          <w:szCs w:val="22"/>
        </w:rPr>
        <w:t xml:space="preserve">The following table lists every compliance signal evaluated in this assessment, its status, and the evidence source that produced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2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91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trails_enabled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 logging is active on all trails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multi_region_coverage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At least one trail covers all regions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log_validation_enabled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Log file validation enabled (tamper detection)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active_logging_confirmed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Write events observed within lookback window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all_rules_compliant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Config rules are compliant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compliance_rate_above_90pct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 compliance rate is 90% or above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no_high_value_rule_failures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failures on high-value security rules (MFA, S3, SSH, encryption)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root_mfa_enabled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Root account has MFA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root_has_no_access_keys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Root account has no active access keys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all_console_users_have_mfa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All IAM users with console access have MFA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no_stale_access_keys_over_90d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No active access keys older than 90 days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password_policy_configured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An account password policy exists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password_policy_meets_pci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Password policy meets PCI-DSS minimum requirements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security_hub_enabled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AWS Security Hub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pci_dss_standard_enabled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PCI DSS Security Hub standard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cis_standard_enabled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CIS AWS Foundations benchmark standard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aws_fsbp_standard_enabled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AWS Foundational Security Best Practices standard is enabled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no_critical_findings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Zero CRITICAL severity findings in Security Hub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918"/>
                <w:sz w:val="20"/>
                <w:szCs w:val="20"/>
              </w:rPr>
              <w:t xml:space="preserve">no_high_findings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Zero HIGH severity findings in Security Hub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8"/>
                <w:sz w:val="20"/>
                <w:szCs w:val="20"/>
              </w:rPr>
              <w:t xml:space="preserve">Security Hub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March 28, 2026</w:t>
    </w:r>
    <w:r>
      <w:rPr>
        <w:rFonts w:ascii="Arial" w:cs="Arial" w:eastAsia="Arial" w:hAnsi="Arial"/>
        <w:color w:val="888780"/>
        <w:sz w:val="18"/>
        <w:szCs w:val="18"/>
      </w:rPr>
      <w:t xml:space="preserve">	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[Company Name] — Compliance Audit Report</w:t>
    </w:r>
    <w:r>
      <w:rPr>
        <w:rFonts w:ascii="Arial" w:cs="Arial" w:eastAsia="Arial" w:hAnsi="Arial"/>
        <w:b/>
        <w:bCs/>
        <w:color w:val="D85A3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9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9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Audit Report — [Company Name]</dc:title>
  <dc:creator>[Sharifa S.]</dc:creator>
  <dc:description>Automated compliance assessment across PCI-DSS, SOC 2, ISO 27001, ISO 42001</dc:description>
  <cp:lastModifiedBy>Un-named</cp:lastModifiedBy>
  <cp:revision>1</cp:revision>
  <dcterms:created xsi:type="dcterms:W3CDTF">2026-03-28T22:21:02.637Z</dcterms:created>
  <dcterms:modified xsi:type="dcterms:W3CDTF">2026-03-28T22:21:02.638Z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