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871FCF" w14:textId="715C8E39" w:rsidR="00093708" w:rsidRPr="004200BC" w:rsidRDefault="001D529F" w:rsidP="004200BC">
      <w:pPr>
        <w:pStyle w:val="22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rStyle w:val="23"/>
          <w:color w:val="000000" w:themeColor="text1"/>
          <w:sz w:val="56"/>
          <w:szCs w:val="56"/>
        </w:rPr>
        <w:t>Повреждения деталей ЦП</w:t>
      </w:r>
      <w:r w:rsidRPr="004200BC">
        <w:rPr>
          <w:rStyle w:val="23"/>
          <w:color w:val="000000" w:themeColor="text1"/>
          <w:sz w:val="56"/>
          <w:szCs w:val="56"/>
        </w:rPr>
        <w:t>Г</w:t>
      </w:r>
      <w:r w:rsidR="004200BC" w:rsidRPr="004200BC">
        <w:rPr>
          <w:rStyle w:val="33"/>
          <w:color w:val="000000" w:themeColor="text1"/>
        </w:rPr>
        <w:t xml:space="preserve"> </w:t>
      </w:r>
      <w:r w:rsidRPr="004200BC">
        <w:rPr>
          <w:rStyle w:val="33"/>
          <w:color w:val="000000" w:themeColor="text1"/>
        </w:rPr>
        <w:t>и их причины</w:t>
      </w:r>
    </w:p>
    <w:p w14:paraId="3BDC1FA4" w14:textId="77777777" w:rsidR="00093708" w:rsidRPr="004200BC" w:rsidRDefault="001D529F" w:rsidP="004200BC">
      <w:pPr>
        <w:pStyle w:val="2"/>
      </w:pPr>
      <w:r w:rsidRPr="004200BC">
        <w:rPr>
          <w:rStyle w:val="41"/>
          <w:rFonts w:asciiTheme="minorHAnsi" w:eastAsiaTheme="majorEastAsia" w:hAnsiTheme="minorHAnsi" w:cstheme="majorBidi"/>
          <w:b/>
          <w:bCs w:val="0"/>
          <w:color w:val="2F5496" w:themeColor="accent1" w:themeShade="BF"/>
          <w:spacing w:val="0"/>
          <w:sz w:val="32"/>
          <w:szCs w:val="26"/>
        </w:rPr>
        <w:t>Повреждения гильзы цилиндра</w:t>
      </w:r>
    </w:p>
    <w:p w14:paraId="06B6BD4F" w14:textId="38B5ED9A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2B89344D" w14:textId="77777777" w:rsidR="00093708" w:rsidRPr="004200BC" w:rsidRDefault="001D529F" w:rsidP="004200BC">
      <w:pPr>
        <w:pStyle w:val="3"/>
      </w:pPr>
      <w:r w:rsidRPr="004200BC">
        <w:t>Деформация цилиндра</w:t>
      </w:r>
    </w:p>
    <w:p w14:paraId="49A83514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Неравномерная или ненадлежащая затяжка головки блока</w:t>
      </w:r>
    </w:p>
    <w:p w14:paraId="55092891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Ненадлежащее состояние поверхностей головки и блока</w:t>
      </w:r>
    </w:p>
    <w:p w14:paraId="5B661685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Грязная или пов</w:t>
      </w:r>
      <w:r w:rsidRPr="004200BC">
        <w:rPr>
          <w:color w:val="000000" w:themeColor="text1"/>
        </w:rPr>
        <w:t>реждённая резьба крепежа головки блока</w:t>
      </w:r>
    </w:p>
    <w:p w14:paraId="767ACFF8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Несоответствующая прокладка головки блока</w:t>
      </w:r>
    </w:p>
    <w:p w14:paraId="60894D42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89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Отложения в системе охлаждения</w:t>
      </w:r>
    </w:p>
    <w:p w14:paraId="0E65DA09" w14:textId="77777777" w:rsidR="00093708" w:rsidRPr="004200BC" w:rsidRDefault="001D529F" w:rsidP="004200BC">
      <w:pPr>
        <w:pStyle w:val="1"/>
        <w:numPr>
          <w:ilvl w:val="0"/>
          <w:numId w:val="1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Некачественная посадка бурта гильзы, несоответствующее выступание гильзы, ненадлежащее состояние нижнего посадочного места гильзы</w:t>
      </w:r>
    </w:p>
    <w:p w14:paraId="746A44D0" w14:textId="77777777" w:rsidR="00093708" w:rsidRPr="004200BC" w:rsidRDefault="001D529F" w:rsidP="004200BC">
      <w:pPr>
        <w:pStyle w:val="1"/>
        <w:numPr>
          <w:ilvl w:val="0"/>
          <w:numId w:val="2"/>
        </w:numPr>
        <w:shd w:val="clear" w:color="auto" w:fill="auto"/>
        <w:tabs>
          <w:tab w:val="left" w:pos="33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При сухих гиль</w:t>
      </w:r>
      <w:r w:rsidRPr="004200BC">
        <w:rPr>
          <w:color w:val="000000" w:themeColor="text1"/>
        </w:rPr>
        <w:t>зах слишком слабая посадка гильзы так же вредна, как и слишком тугая</w:t>
      </w:r>
    </w:p>
    <w:p w14:paraId="2BDECC96" w14:textId="77777777" w:rsidR="00093708" w:rsidRPr="004200BC" w:rsidRDefault="001D529F" w:rsidP="004200BC">
      <w:pPr>
        <w:pStyle w:val="1"/>
        <w:numPr>
          <w:ilvl w:val="0"/>
          <w:numId w:val="2"/>
        </w:numPr>
        <w:shd w:val="clear" w:color="auto" w:fill="auto"/>
        <w:tabs>
          <w:tab w:val="left" w:pos="33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В посадочных местах блока при сухих гильзах возникает контактная коррозия, посадочное место должно быть тщательно обработано для обеспечения прилегания гильзы по всей площади.</w:t>
      </w:r>
    </w:p>
    <w:p w14:paraId="1D5B550F" w14:textId="77777777" w:rsidR="00093708" w:rsidRPr="004200BC" w:rsidRDefault="001D529F" w:rsidP="004200BC">
      <w:pPr>
        <w:pStyle w:val="1"/>
        <w:numPr>
          <w:ilvl w:val="0"/>
          <w:numId w:val="2"/>
        </w:numPr>
        <w:shd w:val="clear" w:color="auto" w:fill="auto"/>
        <w:tabs>
          <w:tab w:val="left" w:pos="329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Отдельно ст</w:t>
      </w:r>
      <w:r w:rsidRPr="004200BC">
        <w:rPr>
          <w:color w:val="000000" w:themeColor="text1"/>
        </w:rPr>
        <w:t>оящие цилиндры воздушного охлаждения должны быть строго параллельны блоку и головке, при единой головке цилиндры должны быть одинаковой высоты, очень важна исправность воздуховодов.</w:t>
      </w:r>
    </w:p>
    <w:p w14:paraId="77DE5159" w14:textId="4117234C" w:rsidR="00093708" w:rsidRDefault="004200BC" w:rsidP="004200BC">
      <w:pPr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366907FC" wp14:editId="69CEE43F">
            <wp:extent cx="2466340" cy="189357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34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DB950" w14:textId="77777777" w:rsidR="004200BC" w:rsidRDefault="004200BC" w:rsidP="004200BC">
      <w:pPr>
        <w:rPr>
          <w:color w:val="000000" w:themeColor="text1"/>
        </w:rPr>
      </w:pPr>
    </w:p>
    <w:p w14:paraId="53DAEDA0" w14:textId="26E3BE71" w:rsidR="004200BC" w:rsidRPr="004200BC" w:rsidRDefault="004200BC" w:rsidP="004200BC">
      <w:pPr>
        <w:rPr>
          <w:color w:val="000000" w:themeColor="text1"/>
          <w:sz w:val="2"/>
          <w:szCs w:val="2"/>
        </w:rPr>
        <w:sectPr w:rsidR="004200BC" w:rsidRPr="004200BC" w:rsidSect="004200BC">
          <w:type w:val="continuous"/>
          <w:pgSz w:w="11909" w:h="16834"/>
          <w:pgMar w:top="720" w:right="720" w:bottom="720" w:left="720" w:header="0" w:footer="3" w:gutter="0"/>
          <w:cols w:space="720"/>
          <w:noEndnote/>
          <w:docGrid w:linePitch="360"/>
        </w:sectPr>
      </w:pPr>
    </w:p>
    <w:p w14:paraId="10DAF06A" w14:textId="1A2EE86C" w:rsidR="00093708" w:rsidRDefault="001D529F" w:rsidP="004200BC">
      <w:pPr>
        <w:pStyle w:val="3"/>
      </w:pPr>
      <w:r w:rsidRPr="004200BC">
        <w:t>Отрыв бурта гильзы цилиндра</w:t>
      </w:r>
    </w:p>
    <w:p w14:paraId="082E6432" w14:textId="77777777" w:rsidR="004200BC" w:rsidRPr="004200BC" w:rsidRDefault="004200BC" w:rsidP="004200BC">
      <w:pPr>
        <w:pStyle w:val="1"/>
        <w:numPr>
          <w:ilvl w:val="0"/>
          <w:numId w:val="4"/>
        </w:numPr>
        <w:shd w:val="clear" w:color="auto" w:fill="auto"/>
        <w:tabs>
          <w:tab w:val="left" w:pos="33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Некачественно обработано посадочное место гильзы в блоке</w:t>
      </w:r>
    </w:p>
    <w:p w14:paraId="76C68783" w14:textId="77777777" w:rsidR="004200BC" w:rsidRPr="004200BC" w:rsidRDefault="004200BC" w:rsidP="004200BC">
      <w:pPr>
        <w:pStyle w:val="1"/>
        <w:numPr>
          <w:ilvl w:val="0"/>
          <w:numId w:val="4"/>
        </w:numPr>
        <w:shd w:val="clear" w:color="auto" w:fill="auto"/>
        <w:tabs>
          <w:tab w:val="left" w:pos="33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 соблюдены предписанные порядок и моменты затяжки</w:t>
      </w:r>
    </w:p>
    <w:p w14:paraId="39499304" w14:textId="77777777" w:rsidR="004200BC" w:rsidRPr="004200BC" w:rsidRDefault="004200BC" w:rsidP="004200BC">
      <w:pPr>
        <w:pStyle w:val="1"/>
        <w:numPr>
          <w:ilvl w:val="0"/>
          <w:numId w:val="4"/>
        </w:numPr>
        <w:shd w:val="clear" w:color="auto" w:fill="auto"/>
        <w:tabs>
          <w:tab w:val="left" w:pos="33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Применены прокладки несоответствующей толщины</w:t>
      </w:r>
    </w:p>
    <w:p w14:paraId="1497373A" w14:textId="69E883CE" w:rsidR="004200BC" w:rsidRDefault="004200BC" w:rsidP="004200BC">
      <w:r w:rsidRPr="004200BC">
        <w:rPr>
          <w:noProof/>
          <w:color w:val="000000" w:themeColor="text1"/>
        </w:rPr>
        <w:drawing>
          <wp:inline distT="0" distB="0" distL="0" distR="0" wp14:anchorId="6C150720" wp14:editId="409687E7">
            <wp:extent cx="3380740" cy="1764030"/>
            <wp:effectExtent l="0" t="0" r="0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0740" cy="176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8ACBE" w14:textId="77777777" w:rsidR="004200BC" w:rsidRPr="004200BC" w:rsidRDefault="004200BC" w:rsidP="004200BC"/>
    <w:p w14:paraId="3A45CB74" w14:textId="77777777" w:rsidR="00093708" w:rsidRPr="004200BC" w:rsidRDefault="001D529F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Кавитация</w:t>
      </w:r>
    </w:p>
    <w:p w14:paraId="229AFCC8" w14:textId="25F967EF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2EE03DC1" w14:textId="5897A813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6BADD852" w14:textId="77777777" w:rsidR="00093708" w:rsidRPr="004200BC" w:rsidRDefault="001D529F" w:rsidP="004200BC">
      <w:pPr>
        <w:pStyle w:val="1"/>
        <w:numPr>
          <w:ilvl w:val="0"/>
          <w:numId w:val="3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 соблюдён зазор порше</w:t>
      </w:r>
      <w:r w:rsidRPr="004200BC">
        <w:rPr>
          <w:color w:val="000000" w:themeColor="text1"/>
        </w:rPr>
        <w:t>нь/цилиндр (установлены б/у поршни)</w:t>
      </w:r>
    </w:p>
    <w:p w14:paraId="0750BF5F" w14:textId="77777777" w:rsidR="00093708" w:rsidRPr="004200BC" w:rsidRDefault="001D529F" w:rsidP="004200BC">
      <w:pPr>
        <w:pStyle w:val="1"/>
        <w:numPr>
          <w:ilvl w:val="0"/>
          <w:numId w:val="3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Ненадлежащая посадка гильзы в блоке</w:t>
      </w:r>
    </w:p>
    <w:p w14:paraId="3FCA6379" w14:textId="77777777" w:rsidR="00093708" w:rsidRPr="004200BC" w:rsidRDefault="001D529F" w:rsidP="004200BC">
      <w:pPr>
        <w:pStyle w:val="1"/>
        <w:numPr>
          <w:ilvl w:val="0"/>
          <w:numId w:val="3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Пониженное давление в системе охлаждения</w:t>
      </w:r>
    </w:p>
    <w:p w14:paraId="7F806653" w14:textId="77777777" w:rsidR="004200BC" w:rsidRDefault="001D529F" w:rsidP="004200BC">
      <w:pPr>
        <w:pStyle w:val="1"/>
        <w:numPr>
          <w:ilvl w:val="0"/>
          <w:numId w:val="3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Ненадлежащее качество охлаждающей жидкости.</w:t>
      </w:r>
      <w:r w:rsidR="004200BC" w:rsidRPr="004200BC">
        <w:rPr>
          <w:color w:val="000000" w:themeColor="text1"/>
        </w:rPr>
        <w:t xml:space="preserve"> </w:t>
      </w:r>
    </w:p>
    <w:p w14:paraId="5256E921" w14:textId="27801616" w:rsidR="00093708" w:rsidRPr="004200BC" w:rsidRDefault="004200BC" w:rsidP="004200BC">
      <w:pPr>
        <w:pStyle w:val="1"/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noProof/>
          <w:color w:val="000000" w:themeColor="text1"/>
        </w:rPr>
        <w:lastRenderedPageBreak/>
        <w:drawing>
          <wp:inline distT="0" distB="0" distL="0" distR="0" wp14:anchorId="4D17B319" wp14:editId="5AB9DDD5">
            <wp:extent cx="2503170" cy="1394460"/>
            <wp:effectExtent l="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7414A5" w14:textId="77777777" w:rsidR="00093708" w:rsidRPr="004200BC" w:rsidRDefault="00093708" w:rsidP="004200BC">
      <w:pPr>
        <w:rPr>
          <w:color w:val="000000" w:themeColor="text1"/>
          <w:sz w:val="2"/>
          <w:szCs w:val="2"/>
        </w:rPr>
        <w:sectPr w:rsidR="00093708" w:rsidRPr="004200BC" w:rsidSect="004200BC">
          <w:type w:val="continuous"/>
          <w:pgSz w:w="11909" w:h="16834"/>
          <w:pgMar w:top="720" w:right="720" w:bottom="720" w:left="720" w:header="0" w:footer="3" w:gutter="0"/>
          <w:cols w:space="720"/>
          <w:noEndnote/>
          <w:docGrid w:linePitch="360"/>
        </w:sectPr>
      </w:pPr>
    </w:p>
    <w:p w14:paraId="63E5093C" w14:textId="77777777" w:rsidR="004200BC" w:rsidRDefault="004200BC" w:rsidP="004200BC">
      <w:pPr>
        <w:pStyle w:val="40"/>
        <w:shd w:val="clear" w:color="auto" w:fill="auto"/>
        <w:spacing w:line="240" w:lineRule="auto"/>
        <w:rPr>
          <w:rStyle w:val="41"/>
          <w:b/>
          <w:bCs/>
          <w:color w:val="000000" w:themeColor="text1"/>
        </w:rPr>
      </w:pPr>
    </w:p>
    <w:p w14:paraId="4948D4EF" w14:textId="23A3F46F" w:rsidR="00093708" w:rsidRPr="004200BC" w:rsidRDefault="001D529F" w:rsidP="004200BC">
      <w:pPr>
        <w:pStyle w:val="2"/>
      </w:pPr>
      <w:r w:rsidRPr="004200BC">
        <w:rPr>
          <w:rStyle w:val="41"/>
          <w:rFonts w:asciiTheme="minorHAnsi" w:eastAsiaTheme="majorEastAsia" w:hAnsiTheme="minorHAnsi" w:cstheme="majorBidi"/>
          <w:b/>
          <w:bCs w:val="0"/>
          <w:color w:val="2F5496" w:themeColor="accent1" w:themeShade="BF"/>
          <w:spacing w:val="0"/>
          <w:sz w:val="32"/>
          <w:szCs w:val="26"/>
        </w:rPr>
        <w:t>Повреждения поршня</w:t>
      </w:r>
    </w:p>
    <w:p w14:paraId="0A1DAA3F" w14:textId="1B7C416D" w:rsidR="00093708" w:rsidRDefault="001D529F" w:rsidP="004200BC">
      <w:pPr>
        <w:pStyle w:val="3"/>
      </w:pPr>
      <w:r w:rsidRPr="004200BC">
        <w:t>Эрозия материала на днище поршня (дизельный двигатель)</w:t>
      </w:r>
    </w:p>
    <w:p w14:paraId="41A5EBFE" w14:textId="77777777" w:rsidR="004200BC" w:rsidRPr="004200BC" w:rsidRDefault="004200BC" w:rsidP="004200BC">
      <w:pPr>
        <w:pStyle w:val="1"/>
        <w:numPr>
          <w:ilvl w:val="0"/>
          <w:numId w:val="6"/>
        </w:numPr>
        <w:shd w:val="clear" w:color="auto" w:fill="auto"/>
        <w:tabs>
          <w:tab w:val="left" w:pos="31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Неисправная форсунка</w:t>
      </w:r>
    </w:p>
    <w:p w14:paraId="155B4A77" w14:textId="77777777" w:rsidR="004200BC" w:rsidRPr="004200BC" w:rsidRDefault="004200BC" w:rsidP="004200BC">
      <w:pPr>
        <w:pStyle w:val="1"/>
        <w:numPr>
          <w:ilvl w:val="0"/>
          <w:numId w:val="6"/>
        </w:numPr>
        <w:shd w:val="clear" w:color="auto" w:fill="auto"/>
        <w:tabs>
          <w:tab w:val="left" w:pos="31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Неисправный нагнетательный клапан</w:t>
      </w:r>
    </w:p>
    <w:p w14:paraId="6A446CE0" w14:textId="77777777" w:rsidR="004200BC" w:rsidRPr="004200BC" w:rsidRDefault="004200BC" w:rsidP="004200BC">
      <w:pPr>
        <w:pStyle w:val="1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в топливном насосе высокого давления</w:t>
      </w:r>
    </w:p>
    <w:p w14:paraId="5E11CFAC" w14:textId="77777777" w:rsidR="004200BC" w:rsidRPr="004200BC" w:rsidRDefault="004200BC" w:rsidP="004200BC">
      <w:pPr>
        <w:pStyle w:val="1"/>
        <w:numPr>
          <w:ilvl w:val="0"/>
          <w:numId w:val="6"/>
        </w:numPr>
        <w:shd w:val="clear" w:color="auto" w:fill="auto"/>
        <w:tabs>
          <w:tab w:val="left" w:pos="31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На форкамерных двигателях — дефект форкамеры</w:t>
      </w:r>
    </w:p>
    <w:p w14:paraId="08E6B656" w14:textId="08B3087F" w:rsidR="004200BC" w:rsidRDefault="004200BC" w:rsidP="004200BC">
      <w:r w:rsidRPr="004200BC">
        <w:rPr>
          <w:noProof/>
          <w:color w:val="000000" w:themeColor="text1"/>
        </w:rPr>
        <w:drawing>
          <wp:inline distT="0" distB="0" distL="0" distR="0" wp14:anchorId="433F8210" wp14:editId="1155192A">
            <wp:extent cx="1357630" cy="1496060"/>
            <wp:effectExtent l="0" t="0" r="0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30" cy="149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BB10" w14:textId="45C64DF9" w:rsidR="004200BC" w:rsidRDefault="004200BC" w:rsidP="004200BC"/>
    <w:p w14:paraId="63AA1848" w14:textId="77777777" w:rsidR="004200BC" w:rsidRPr="004200BC" w:rsidRDefault="004200BC" w:rsidP="004200BC"/>
    <w:p w14:paraId="2F18E910" w14:textId="77777777" w:rsidR="00093708" w:rsidRPr="004200BC" w:rsidRDefault="001D529F" w:rsidP="004200BC">
      <w:pPr>
        <w:pStyle w:val="3"/>
      </w:pPr>
      <w:r w:rsidRPr="004200BC">
        <w:t>Эрозия на днище и жаровом поясе поршня (бензиновый двигатель)</w:t>
      </w:r>
    </w:p>
    <w:p w14:paraId="69B1CACD" w14:textId="77777777" w:rsidR="00093708" w:rsidRPr="004200BC" w:rsidRDefault="001D529F" w:rsidP="004200BC">
      <w:pPr>
        <w:pStyle w:val="1"/>
        <w:numPr>
          <w:ilvl w:val="0"/>
          <w:numId w:val="5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Качество топлива не соответствует степени</w:t>
      </w:r>
      <w:r w:rsidRPr="004200BC">
        <w:rPr>
          <w:color w:val="000000" w:themeColor="text1"/>
        </w:rPr>
        <w:t xml:space="preserve"> сжатия двигателя, дизельное топливо в бензине, масло в камере сгорания</w:t>
      </w:r>
    </w:p>
    <w:p w14:paraId="64BDF8F5" w14:textId="77777777" w:rsidR="00093708" w:rsidRPr="004200BC" w:rsidRDefault="001D529F" w:rsidP="004200BC">
      <w:pPr>
        <w:pStyle w:val="1"/>
        <w:numPr>
          <w:ilvl w:val="0"/>
          <w:numId w:val="5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Ненадлежащее калильное число свечей, ненадлежащий угол опережения зажигания</w:t>
      </w:r>
    </w:p>
    <w:p w14:paraId="6704AAB7" w14:textId="77777777" w:rsidR="00093708" w:rsidRPr="004200BC" w:rsidRDefault="001D529F" w:rsidP="004200BC">
      <w:pPr>
        <w:pStyle w:val="1"/>
        <w:numPr>
          <w:ilvl w:val="0"/>
          <w:numId w:val="5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Негерметичные выпускные клапаны</w:t>
      </w:r>
    </w:p>
    <w:p w14:paraId="391614E8" w14:textId="77777777" w:rsidR="00093708" w:rsidRPr="004200BC" w:rsidRDefault="001D529F" w:rsidP="004200BC">
      <w:pPr>
        <w:pStyle w:val="1"/>
        <w:numPr>
          <w:ilvl w:val="0"/>
          <w:numId w:val="5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Значительное количество нагара в камере сгорания</w:t>
      </w:r>
    </w:p>
    <w:p w14:paraId="1F2CEDBD" w14:textId="77777777" w:rsidR="00093708" w:rsidRPr="004200BC" w:rsidRDefault="001D529F" w:rsidP="004200BC">
      <w:pPr>
        <w:pStyle w:val="1"/>
        <w:numPr>
          <w:ilvl w:val="0"/>
          <w:numId w:val="5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 xml:space="preserve">Слишком высокая </w:t>
      </w:r>
      <w:r w:rsidRPr="004200BC">
        <w:rPr>
          <w:color w:val="000000" w:themeColor="text1"/>
        </w:rPr>
        <w:t>температура впускного воздуха, общий перегрев</w:t>
      </w:r>
    </w:p>
    <w:p w14:paraId="19A91CE4" w14:textId="0C29D0A4" w:rsidR="00093708" w:rsidRDefault="004200BC" w:rsidP="004200BC">
      <w:pPr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0BDEB801" wp14:editId="3B74D55B">
            <wp:extent cx="2503170" cy="13112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3170" cy="131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88256" w14:textId="1E8CFA15" w:rsidR="004200BC" w:rsidRDefault="004200BC" w:rsidP="004200BC">
      <w:pPr>
        <w:rPr>
          <w:color w:val="000000" w:themeColor="text1"/>
        </w:rPr>
      </w:pPr>
    </w:p>
    <w:p w14:paraId="2162AD21" w14:textId="77777777" w:rsidR="004200BC" w:rsidRPr="004200BC" w:rsidRDefault="004200BC" w:rsidP="004200BC">
      <w:pPr>
        <w:rPr>
          <w:color w:val="000000" w:themeColor="text1"/>
          <w:sz w:val="0"/>
          <w:szCs w:val="0"/>
        </w:rPr>
      </w:pPr>
    </w:p>
    <w:p w14:paraId="07C61745" w14:textId="072C22CB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3B63FE08" w14:textId="2893928A" w:rsidR="00093708" w:rsidRPr="004200BC" w:rsidRDefault="001D529F" w:rsidP="004200BC">
      <w:pPr>
        <w:pStyle w:val="3"/>
      </w:pPr>
      <w:r w:rsidRPr="004200BC">
        <w:t>Разрушение перемычек между канавками поршневых</w:t>
      </w:r>
      <w:r w:rsidR="004200BC" w:rsidRPr="004200BC">
        <w:t xml:space="preserve"> </w:t>
      </w:r>
      <w:r w:rsidR="004200BC">
        <w:t>колец</w:t>
      </w:r>
      <w:r w:rsidRPr="004200BC">
        <w:t xml:space="preserve"> (бензиновый двигатель)</w:t>
      </w:r>
    </w:p>
    <w:p w14:paraId="06154496" w14:textId="77777777" w:rsidR="00093708" w:rsidRPr="004200BC" w:rsidRDefault="001D529F" w:rsidP="004200BC">
      <w:pPr>
        <w:pStyle w:val="1"/>
        <w:numPr>
          <w:ilvl w:val="0"/>
          <w:numId w:val="7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Качество топлива не соотв</w:t>
      </w:r>
      <w:r w:rsidRPr="004200BC">
        <w:rPr>
          <w:color w:val="000000" w:themeColor="text1"/>
        </w:rPr>
        <w:t>етствует степени сжатия двигателя, дизельное топливо в бензине, масло в камере сгорания</w:t>
      </w:r>
    </w:p>
    <w:p w14:paraId="78F4F37F" w14:textId="77777777" w:rsidR="00093708" w:rsidRPr="004200BC" w:rsidRDefault="001D529F" w:rsidP="004200BC">
      <w:pPr>
        <w:pStyle w:val="1"/>
        <w:numPr>
          <w:ilvl w:val="0"/>
          <w:numId w:val="7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Увеличена степень сжатия из-за несоответствующей прокладки или фрезерованной на большую величину головки блока цилиндров</w:t>
      </w:r>
    </w:p>
    <w:p w14:paraId="682E5A80" w14:textId="77777777" w:rsidR="00093708" w:rsidRPr="004200BC" w:rsidRDefault="001D529F" w:rsidP="004200BC">
      <w:pPr>
        <w:pStyle w:val="1"/>
        <w:numPr>
          <w:ilvl w:val="0"/>
          <w:numId w:val="7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Раннее зажигание, бедная смесь</w:t>
      </w:r>
    </w:p>
    <w:p w14:paraId="38C385BD" w14:textId="77777777" w:rsidR="004200BC" w:rsidRDefault="001D529F" w:rsidP="004200BC">
      <w:pPr>
        <w:pStyle w:val="1"/>
        <w:numPr>
          <w:ilvl w:val="0"/>
          <w:numId w:val="7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Общий перегрев д</w:t>
      </w:r>
      <w:r w:rsidRPr="004200BC">
        <w:rPr>
          <w:color w:val="000000" w:themeColor="text1"/>
        </w:rPr>
        <w:t>вигателя</w:t>
      </w:r>
    </w:p>
    <w:p w14:paraId="00FD1B3D" w14:textId="77777777" w:rsidR="004200BC" w:rsidRDefault="004200BC" w:rsidP="004200BC">
      <w:pPr>
        <w:pStyle w:val="1"/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</w:p>
    <w:p w14:paraId="5552DB02" w14:textId="1BD0FB6D" w:rsidR="00093708" w:rsidRPr="004200BC" w:rsidRDefault="004200BC" w:rsidP="004200BC">
      <w:pPr>
        <w:pStyle w:val="1"/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noProof/>
          <w:color w:val="000000" w:themeColor="text1"/>
        </w:rPr>
        <w:lastRenderedPageBreak/>
        <w:drawing>
          <wp:inline distT="0" distB="0" distL="0" distR="0" wp14:anchorId="3B25D8CF" wp14:editId="37DFB289">
            <wp:extent cx="1108075" cy="1283970"/>
            <wp:effectExtent l="0" t="0" r="0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B9DBC" w14:textId="77777777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</w:p>
    <w:p w14:paraId="71306E82" w14:textId="77777777" w:rsidR="00093708" w:rsidRPr="004200BC" w:rsidRDefault="001D529F" w:rsidP="004200BC">
      <w:pPr>
        <w:pStyle w:val="3"/>
      </w:pPr>
      <w:r w:rsidRPr="004200BC">
        <w:t>Прихват от перегрева, в основном на головке поршня</w:t>
      </w:r>
    </w:p>
    <w:p w14:paraId="6A0C6FB4" w14:textId="3A20672B" w:rsidR="00093708" w:rsidRPr="004200BC" w:rsidRDefault="001D529F" w:rsidP="004200BC">
      <w:pPr>
        <w:pStyle w:val="a6"/>
        <w:numPr>
          <w:ilvl w:val="0"/>
          <w:numId w:val="8"/>
        </w:numPr>
        <w:shd w:val="clear" w:color="auto" w:fill="auto"/>
        <w:tabs>
          <w:tab w:val="left" w:pos="168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 xml:space="preserve">Эксплуатация </w:t>
      </w:r>
      <w:r w:rsidR="004200BC" w:rsidRPr="004200BC">
        <w:rPr>
          <w:color w:val="000000" w:themeColor="text1"/>
        </w:rPr>
        <w:t>необкатанного</w:t>
      </w:r>
      <w:r w:rsidRPr="004200BC">
        <w:rPr>
          <w:color w:val="000000" w:themeColor="text1"/>
        </w:rPr>
        <w:t xml:space="preserve"> двигателя с высокими нагрузками</w:t>
      </w:r>
      <w:r w:rsidR="004200BC" w:rsidRPr="004200BC">
        <w:rPr>
          <w:color w:val="000000" w:themeColor="text1"/>
        </w:rPr>
        <w:t>.</w:t>
      </w:r>
    </w:p>
    <w:p w14:paraId="7A263D9B" w14:textId="3E6A2A4C" w:rsidR="00093708" w:rsidRPr="004200BC" w:rsidRDefault="001D529F" w:rsidP="004200BC">
      <w:pPr>
        <w:pStyle w:val="a6"/>
        <w:numPr>
          <w:ilvl w:val="0"/>
          <w:numId w:val="8"/>
        </w:numPr>
        <w:shd w:val="clear" w:color="auto" w:fill="auto"/>
        <w:tabs>
          <w:tab w:val="left" w:pos="173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>Повышенная температура в камере сгорания из-за неисправности системы питания</w:t>
      </w:r>
      <w:r w:rsidR="004200BC" w:rsidRPr="004200BC">
        <w:rPr>
          <w:color w:val="000000" w:themeColor="text1"/>
        </w:rPr>
        <w:t>.</w:t>
      </w:r>
    </w:p>
    <w:p w14:paraId="28164EC2" w14:textId="09E56BAC" w:rsidR="00093708" w:rsidRPr="004200BC" w:rsidRDefault="001D529F" w:rsidP="004200BC">
      <w:pPr>
        <w:pStyle w:val="a6"/>
        <w:numPr>
          <w:ilvl w:val="0"/>
          <w:numId w:val="8"/>
        </w:numPr>
        <w:shd w:val="clear" w:color="auto" w:fill="auto"/>
        <w:tabs>
          <w:tab w:val="left" w:pos="163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>Неисправность системы охлаждения</w:t>
      </w:r>
      <w:r w:rsidR="004200BC">
        <w:rPr>
          <w:color w:val="000000" w:themeColor="text1"/>
          <w:lang w:val="en-US"/>
        </w:rPr>
        <w:t>.</w:t>
      </w:r>
    </w:p>
    <w:p w14:paraId="7AD82E3B" w14:textId="0DB69CE4" w:rsidR="00093708" w:rsidRPr="004200BC" w:rsidRDefault="004200BC" w:rsidP="004200BC">
      <w:pPr>
        <w:rPr>
          <w:color w:val="000000" w:themeColor="text1"/>
          <w:sz w:val="0"/>
          <w:szCs w:val="0"/>
        </w:rPr>
      </w:pPr>
      <w:r w:rsidRPr="004200BC">
        <w:rPr>
          <w:noProof/>
          <w:color w:val="000000" w:themeColor="text1"/>
        </w:rPr>
        <w:drawing>
          <wp:inline distT="0" distB="0" distL="0" distR="0" wp14:anchorId="5E3A5CFC" wp14:editId="3626E89D">
            <wp:extent cx="2613660" cy="14319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7291C2" w14:textId="36D8EDC1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104E90ED" w14:textId="77777777" w:rsidR="00093708" w:rsidRPr="004200BC" w:rsidRDefault="001D529F" w:rsidP="004200BC">
      <w:pPr>
        <w:pStyle w:val="3"/>
      </w:pPr>
      <w:r w:rsidRPr="004200BC">
        <w:t>Износ поверхностей из-з</w:t>
      </w:r>
      <w:r w:rsidRPr="004200BC">
        <w:t>а избытка топлива в камере сгорания</w:t>
      </w:r>
    </w:p>
    <w:p w14:paraId="51DB0FDB" w14:textId="77777777" w:rsidR="004200BC" w:rsidRPr="004200BC" w:rsidRDefault="004200BC" w:rsidP="004200BC">
      <w:pPr>
        <w:pStyle w:val="1"/>
        <w:numPr>
          <w:ilvl w:val="0"/>
          <w:numId w:val="9"/>
        </w:numPr>
        <w:shd w:val="clear" w:color="auto" w:fill="auto"/>
        <w:tabs>
          <w:tab w:val="left" w:pos="3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Избыток топлива в камере сгорания в бензино</w:t>
      </w:r>
      <w:r w:rsidRPr="004200BC">
        <w:rPr>
          <w:color w:val="000000" w:themeColor="text1"/>
        </w:rPr>
        <w:softHyphen/>
        <w:t>вом двигателе и в дизеле из-за неисправности топливной системы, в бензиновом двигателе из-за неисправности системы зажигания</w:t>
      </w:r>
    </w:p>
    <w:p w14:paraId="5BFC2943" w14:textId="77777777" w:rsidR="004200BC" w:rsidRPr="004200BC" w:rsidRDefault="004200BC" w:rsidP="004200BC">
      <w:pPr>
        <w:pStyle w:val="1"/>
        <w:numPr>
          <w:ilvl w:val="0"/>
          <w:numId w:val="9"/>
        </w:numPr>
        <w:shd w:val="clear" w:color="auto" w:fill="auto"/>
        <w:tabs>
          <w:tab w:val="left" w:pos="373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Пониженная компрессия</w:t>
      </w:r>
    </w:p>
    <w:p w14:paraId="73C7CDF9" w14:textId="77777777" w:rsidR="004200BC" w:rsidRPr="004200BC" w:rsidRDefault="004200BC" w:rsidP="004200BC">
      <w:pPr>
        <w:pStyle w:val="1"/>
        <w:numPr>
          <w:ilvl w:val="0"/>
          <w:numId w:val="9"/>
        </w:numPr>
        <w:shd w:val="clear" w:color="auto" w:fill="auto"/>
        <w:tabs>
          <w:tab w:val="left" w:pos="37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На дизелях ненадлежащий зазор между поршнем и головкой</w:t>
      </w:r>
    </w:p>
    <w:p w14:paraId="705ECC64" w14:textId="33CCA798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011B81D3" wp14:editId="0EB7949B">
            <wp:extent cx="2512060" cy="1431925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2060" cy="143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5A63B" w14:textId="77777777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</w:p>
    <w:p w14:paraId="311A9895" w14:textId="507C5715" w:rsidR="00093708" w:rsidRPr="004200BC" w:rsidRDefault="001D529F" w:rsidP="004200BC">
      <w:pPr>
        <w:pStyle w:val="3"/>
      </w:pPr>
      <w:r w:rsidRPr="004200BC">
        <w:t>Трещины на днище и вокруг камеры сгорания в поршне</w:t>
      </w:r>
    </w:p>
    <w:p w14:paraId="645C66B7" w14:textId="77777777" w:rsidR="00093708" w:rsidRPr="004200BC" w:rsidRDefault="00093708" w:rsidP="004200BC">
      <w:pPr>
        <w:rPr>
          <w:color w:val="000000" w:themeColor="text1"/>
          <w:sz w:val="2"/>
          <w:szCs w:val="2"/>
        </w:rPr>
        <w:sectPr w:rsidR="00093708" w:rsidRPr="004200BC" w:rsidSect="004200BC">
          <w:type w:val="continuous"/>
          <w:pgSz w:w="11909" w:h="16834"/>
          <w:pgMar w:top="720" w:right="720" w:bottom="720" w:left="720" w:header="0" w:footer="3" w:gutter="0"/>
          <w:cols w:space="720"/>
          <w:noEndnote/>
          <w:docGrid w:linePitch="360"/>
        </w:sectPr>
      </w:pPr>
    </w:p>
    <w:p w14:paraId="47DD6B79" w14:textId="237CAD92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1470D781" w14:textId="4C001A00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7459FF02" w14:textId="77777777" w:rsidR="00093708" w:rsidRPr="004200BC" w:rsidRDefault="001D529F" w:rsidP="004200BC">
      <w:pPr>
        <w:pStyle w:val="1"/>
        <w:numPr>
          <w:ilvl w:val="0"/>
          <w:numId w:val="10"/>
        </w:numPr>
        <w:shd w:val="clear" w:color="auto" w:fill="auto"/>
        <w:tabs>
          <w:tab w:val="left" w:pos="2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Неисправность системы питания</w:t>
      </w:r>
    </w:p>
    <w:p w14:paraId="3B98D3FB" w14:textId="77777777" w:rsidR="00093708" w:rsidRPr="004200BC" w:rsidRDefault="001D529F" w:rsidP="004200BC">
      <w:pPr>
        <w:pStyle w:val="1"/>
        <w:numPr>
          <w:ilvl w:val="0"/>
          <w:numId w:val="10"/>
        </w:numPr>
        <w:shd w:val="clear" w:color="auto" w:fill="auto"/>
        <w:tabs>
          <w:tab w:val="left" w:pos="24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Дефект форкамеры</w:t>
      </w:r>
    </w:p>
    <w:p w14:paraId="71091F85" w14:textId="77777777" w:rsidR="00093708" w:rsidRPr="004200BC" w:rsidRDefault="001D529F" w:rsidP="004200BC">
      <w:pPr>
        <w:pStyle w:val="1"/>
        <w:numPr>
          <w:ilvl w:val="0"/>
          <w:numId w:val="10"/>
        </w:numPr>
        <w:shd w:val="clear" w:color="auto" w:fill="auto"/>
        <w:tabs>
          <w:tab w:val="left" w:pos="2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Перегрев двигателя</w:t>
      </w:r>
    </w:p>
    <w:p w14:paraId="060B1B45" w14:textId="77777777" w:rsidR="00093708" w:rsidRPr="004200BC" w:rsidRDefault="001D529F" w:rsidP="004200BC">
      <w:pPr>
        <w:pStyle w:val="1"/>
        <w:numPr>
          <w:ilvl w:val="0"/>
          <w:numId w:val="10"/>
        </w:numPr>
        <w:shd w:val="clear" w:color="auto" w:fill="auto"/>
        <w:tabs>
          <w:tab w:val="left" w:pos="2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Неисправность моторного тормоза</w:t>
      </w:r>
    </w:p>
    <w:p w14:paraId="6E9D4ABA" w14:textId="076C497D" w:rsidR="00093708" w:rsidRDefault="004200BC" w:rsidP="004200BC">
      <w:pPr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3AF23F7A" wp14:editId="0CA09477">
            <wp:extent cx="1108075" cy="1283970"/>
            <wp:effectExtent l="0" t="0" r="0" b="0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075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C51EE" w14:textId="77777777" w:rsidR="004200BC" w:rsidRDefault="004200BC" w:rsidP="004200BC">
      <w:pPr>
        <w:rPr>
          <w:color w:val="000000" w:themeColor="text1"/>
        </w:rPr>
      </w:pPr>
    </w:p>
    <w:p w14:paraId="7321D38C" w14:textId="429F78DB" w:rsidR="004200BC" w:rsidRPr="004200BC" w:rsidRDefault="004200BC" w:rsidP="004200BC">
      <w:pPr>
        <w:rPr>
          <w:color w:val="000000" w:themeColor="text1"/>
          <w:sz w:val="2"/>
          <w:szCs w:val="2"/>
        </w:rPr>
        <w:sectPr w:rsidR="004200BC" w:rsidRPr="004200BC" w:rsidSect="004200BC">
          <w:type w:val="continuous"/>
          <w:pgSz w:w="11909" w:h="16834"/>
          <w:pgMar w:top="720" w:right="720" w:bottom="720" w:left="720" w:header="0" w:footer="3" w:gutter="0"/>
          <w:cols w:space="720"/>
          <w:noEndnote/>
          <w:docGrid w:linePitch="360"/>
        </w:sectPr>
      </w:pPr>
    </w:p>
    <w:p w14:paraId="73BD8583" w14:textId="265903EE" w:rsidR="00093708" w:rsidRDefault="001D529F" w:rsidP="004200BC">
      <w:pPr>
        <w:pStyle w:val="3"/>
      </w:pPr>
      <w:r w:rsidRPr="004200BC">
        <w:t xml:space="preserve">Разрушение перемычек между канавками поршневых колец </w:t>
      </w:r>
      <w:r w:rsidRPr="004200BC">
        <w:t>(дизельный двигатель)</w:t>
      </w:r>
    </w:p>
    <w:p w14:paraId="056D94E2" w14:textId="77777777" w:rsidR="004200BC" w:rsidRPr="004200BC" w:rsidRDefault="004200BC" w:rsidP="004200BC">
      <w:pPr>
        <w:pStyle w:val="1"/>
        <w:numPr>
          <w:ilvl w:val="0"/>
          <w:numId w:val="12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Неисправная форсунка</w:t>
      </w:r>
    </w:p>
    <w:p w14:paraId="57F5653C" w14:textId="77777777" w:rsidR="004200BC" w:rsidRPr="004200BC" w:rsidRDefault="004200BC" w:rsidP="004200BC">
      <w:pPr>
        <w:pStyle w:val="1"/>
        <w:numPr>
          <w:ilvl w:val="0"/>
          <w:numId w:val="12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Низкая компрессия в цилиндре</w:t>
      </w:r>
    </w:p>
    <w:p w14:paraId="7C39A568" w14:textId="77777777" w:rsidR="004200BC" w:rsidRPr="004200BC" w:rsidRDefault="004200BC" w:rsidP="004200BC">
      <w:pPr>
        <w:pStyle w:val="1"/>
        <w:numPr>
          <w:ilvl w:val="0"/>
          <w:numId w:val="12"/>
        </w:numPr>
        <w:shd w:val="clear" w:color="auto" w:fill="auto"/>
        <w:tabs>
          <w:tab w:val="left" w:pos="284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Дефект форкамеры</w:t>
      </w:r>
    </w:p>
    <w:p w14:paraId="4A8B753A" w14:textId="77777777" w:rsidR="004200BC" w:rsidRPr="004200BC" w:rsidRDefault="004200BC" w:rsidP="004200BC">
      <w:pPr>
        <w:pStyle w:val="1"/>
        <w:numPr>
          <w:ilvl w:val="0"/>
          <w:numId w:val="12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Неправильное или чрезмерное пользование пусковыми средствами</w:t>
      </w:r>
    </w:p>
    <w:p w14:paraId="631D0204" w14:textId="77777777" w:rsidR="004200BC" w:rsidRPr="004200BC" w:rsidRDefault="004200BC" w:rsidP="004200BC">
      <w:pPr>
        <w:pStyle w:val="1"/>
        <w:numPr>
          <w:ilvl w:val="0"/>
          <w:numId w:val="12"/>
        </w:numPr>
        <w:shd w:val="clear" w:color="auto" w:fill="auto"/>
        <w:tabs>
          <w:tab w:val="left" w:pos="29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Цилиндр при неработающем двигателе заполнился водой или топливом (гидроудар)</w:t>
      </w:r>
    </w:p>
    <w:p w14:paraId="3FF8948F" w14:textId="7D1307E8" w:rsidR="004200BC" w:rsidRP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noProof/>
          <w:color w:val="000000" w:themeColor="text1"/>
        </w:rPr>
        <w:lastRenderedPageBreak/>
        <w:drawing>
          <wp:inline distT="0" distB="0" distL="0" distR="0" wp14:anchorId="4FB16694" wp14:editId="23E75776">
            <wp:extent cx="1163955" cy="1385570"/>
            <wp:effectExtent l="0" t="0" r="0" b="0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7E2E8" w14:textId="03941BB5" w:rsidR="00093708" w:rsidRDefault="001D529F" w:rsidP="004200BC">
      <w:pPr>
        <w:pStyle w:val="3"/>
      </w:pPr>
      <w:r w:rsidRPr="004200BC">
        <w:t>Задиры при недостаточном зазоре между поршнем и цилиндром</w:t>
      </w:r>
    </w:p>
    <w:p w14:paraId="163C05E4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Ненадлежащая обработка блока при ремонте - диаметр цилиндра меньше допустимого размера</w:t>
      </w:r>
    </w:p>
    <w:p w14:paraId="17BABDFE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6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Головка блока перетянута или затянута неравномерно, повреждена или загрязнена резьба на элементах крепления головки</w:t>
      </w:r>
    </w:p>
    <w:p w14:paraId="72177BA8" w14:textId="77777777" w:rsidR="004200BC" w:rsidRPr="004200BC" w:rsidRDefault="004200BC" w:rsidP="004200BC">
      <w:pPr>
        <w:pStyle w:val="1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к блоку цилиндров, не смазаны опорные места для гаек и болтов в головке</w:t>
      </w:r>
    </w:p>
    <w:p w14:paraId="09EFD9B1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6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Имеются повреждения привалочных поверх - ностей блока цилиндров и головки блока</w:t>
      </w:r>
    </w:p>
    <w:p w14:paraId="517EFFF1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6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Некачественная прокладка головки блока</w:t>
      </w:r>
    </w:p>
    <w:p w14:paraId="102D9393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Деформация цилиндров из-за неравномерного охлаждения - накипь или грязь в системе охлаждения</w:t>
      </w:r>
    </w:p>
    <w:p w14:paraId="3F832BC5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6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 подготовлены посадочные места для гильз в блоке</w:t>
      </w:r>
    </w:p>
    <w:p w14:paraId="2632F557" w14:textId="77777777" w:rsidR="004200BC" w:rsidRPr="004200BC" w:rsidRDefault="004200BC" w:rsidP="004200BC">
      <w:pPr>
        <w:pStyle w:val="1"/>
        <w:numPr>
          <w:ilvl w:val="0"/>
          <w:numId w:val="11"/>
        </w:numPr>
        <w:shd w:val="clear" w:color="auto" w:fill="auto"/>
        <w:tabs>
          <w:tab w:val="left" w:pos="358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Нагружение двигателя без предварительного прогрева</w:t>
      </w:r>
    </w:p>
    <w:p w14:paraId="5188C2E9" w14:textId="17D13380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06AA3C51" w14:textId="3CD52BD4" w:rsidR="00093708" w:rsidRDefault="004200BC" w:rsidP="004200BC">
      <w:pPr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713BE607" wp14:editId="5C90DF58">
            <wp:extent cx="2530475" cy="147764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475" cy="147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107C3" w14:textId="6C938B18" w:rsidR="004200BC" w:rsidRDefault="004200BC" w:rsidP="004200BC">
      <w:pPr>
        <w:rPr>
          <w:color w:val="000000" w:themeColor="text1"/>
        </w:rPr>
      </w:pPr>
    </w:p>
    <w:p w14:paraId="4BFD1967" w14:textId="77777777" w:rsidR="004200BC" w:rsidRPr="004200BC" w:rsidRDefault="004200BC" w:rsidP="004200BC">
      <w:pPr>
        <w:pStyle w:val="3"/>
      </w:pPr>
      <w:r w:rsidRPr="004200BC">
        <w:t>Абразивный износ</w:t>
      </w:r>
    </w:p>
    <w:p w14:paraId="34C14D88" w14:textId="77777777" w:rsidR="004200BC" w:rsidRPr="004200BC" w:rsidRDefault="004200BC" w:rsidP="004200BC">
      <w:pPr>
        <w:rPr>
          <w:color w:val="000000" w:themeColor="text1"/>
          <w:sz w:val="0"/>
          <w:szCs w:val="0"/>
        </w:rPr>
      </w:pPr>
    </w:p>
    <w:p w14:paraId="5A048DB2" w14:textId="77777777" w:rsidR="00093708" w:rsidRPr="004200BC" w:rsidRDefault="001D529F" w:rsidP="004200BC">
      <w:pPr>
        <w:pStyle w:val="1"/>
        <w:numPr>
          <w:ilvl w:val="0"/>
          <w:numId w:val="13"/>
        </w:numPr>
        <w:shd w:val="clear" w:color="auto" w:fill="auto"/>
        <w:tabs>
          <w:tab w:val="left" w:pos="426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Попадание абразивных частиц в цилиндр по причине подсоса воздуха в обход системы впуска</w:t>
      </w:r>
    </w:p>
    <w:p w14:paraId="7BBCDE5F" w14:textId="77777777" w:rsidR="00093708" w:rsidRPr="004200BC" w:rsidRDefault="001D529F" w:rsidP="004200BC">
      <w:pPr>
        <w:pStyle w:val="1"/>
        <w:numPr>
          <w:ilvl w:val="0"/>
          <w:numId w:val="13"/>
        </w:numPr>
        <w:shd w:val="clear" w:color="auto" w:fill="auto"/>
        <w:tabs>
          <w:tab w:val="left" w:pos="426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Некачественная очистка деталей двигателя при сбор</w:t>
      </w:r>
      <w:r w:rsidRPr="004200BC">
        <w:rPr>
          <w:color w:val="000000" w:themeColor="text1"/>
        </w:rPr>
        <w:t>ке после ремонта</w:t>
      </w:r>
    </w:p>
    <w:p w14:paraId="17ABD441" w14:textId="00BE2477" w:rsidR="00093708" w:rsidRDefault="001D529F" w:rsidP="004200BC">
      <w:pPr>
        <w:pStyle w:val="1"/>
        <w:numPr>
          <w:ilvl w:val="0"/>
          <w:numId w:val="13"/>
        </w:numPr>
        <w:shd w:val="clear" w:color="auto" w:fill="auto"/>
        <w:tabs>
          <w:tab w:val="left" w:pos="426"/>
        </w:tabs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Продукты износа, остающиеся в двигателе из-за несвоевременной замены масла (в этом случае особенно интенсивно изнашиваются кромки колец)</w:t>
      </w:r>
    </w:p>
    <w:p w14:paraId="35FA9143" w14:textId="68FA4611" w:rsidR="00093708" w:rsidRPr="004200BC" w:rsidRDefault="004200BC" w:rsidP="004200BC">
      <w:pPr>
        <w:rPr>
          <w:color w:val="000000" w:themeColor="text1"/>
          <w:sz w:val="0"/>
          <w:szCs w:val="0"/>
        </w:rPr>
      </w:pPr>
      <w:r w:rsidRPr="004200BC">
        <w:rPr>
          <w:noProof/>
          <w:color w:val="000000" w:themeColor="text1"/>
        </w:rPr>
        <w:drawing>
          <wp:inline distT="0" distB="0" distL="0" distR="0" wp14:anchorId="21F47EA6" wp14:editId="6EC3CF72">
            <wp:extent cx="2493645" cy="1422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3645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006C7D" w14:textId="77777777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</w:p>
    <w:p w14:paraId="68A39466" w14:textId="7614F4CE" w:rsidR="00093708" w:rsidRPr="004200BC" w:rsidRDefault="001D529F" w:rsidP="004200BC">
      <w:pPr>
        <w:pStyle w:val="3"/>
      </w:pPr>
      <w:r w:rsidRPr="004200BC">
        <w:t>Сухой прихват на юбке (недостаток масла)</w:t>
      </w:r>
    </w:p>
    <w:p w14:paraId="053FFEC8" w14:textId="77777777" w:rsidR="004200BC" w:rsidRPr="004200BC" w:rsidRDefault="004200BC" w:rsidP="004200BC">
      <w:pPr>
        <w:pStyle w:val="a6"/>
        <w:numPr>
          <w:ilvl w:val="0"/>
          <w:numId w:val="14"/>
        </w:numPr>
        <w:shd w:val="clear" w:color="auto" w:fill="auto"/>
        <w:tabs>
          <w:tab w:val="left" w:pos="158"/>
        </w:tabs>
        <w:spacing w:line="240" w:lineRule="auto"/>
        <w:ind w:firstLine="0"/>
        <w:jc w:val="both"/>
        <w:rPr>
          <w:color w:val="000000" w:themeColor="text1"/>
        </w:rPr>
      </w:pPr>
      <w:r w:rsidRPr="004200BC">
        <w:rPr>
          <w:color w:val="000000" w:themeColor="text1"/>
        </w:rPr>
        <w:t>Неисправность системы смазки или полное отсутствие масла в двигателе</w:t>
      </w:r>
    </w:p>
    <w:p w14:paraId="031DF791" w14:textId="77777777" w:rsidR="004200BC" w:rsidRPr="004200BC" w:rsidRDefault="004200BC" w:rsidP="004200BC">
      <w:pPr>
        <w:pStyle w:val="a6"/>
        <w:numPr>
          <w:ilvl w:val="0"/>
          <w:numId w:val="14"/>
        </w:numPr>
        <w:shd w:val="clear" w:color="auto" w:fill="auto"/>
        <w:tabs>
          <w:tab w:val="left" w:pos="158"/>
        </w:tabs>
        <w:spacing w:line="240" w:lineRule="auto"/>
        <w:ind w:firstLine="0"/>
        <w:jc w:val="both"/>
        <w:rPr>
          <w:color w:val="000000" w:themeColor="text1"/>
        </w:rPr>
      </w:pPr>
      <w:r w:rsidRPr="004200BC">
        <w:rPr>
          <w:color w:val="000000" w:themeColor="text1"/>
        </w:rPr>
        <w:t>Недостаточное разбрызгивание масла из-за малого зазора в шатунных вкладышах</w:t>
      </w:r>
    </w:p>
    <w:p w14:paraId="49AB1060" w14:textId="5C59C445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13A5DF0E" wp14:editId="7A7B041D">
            <wp:extent cx="2586355" cy="1163955"/>
            <wp:effectExtent l="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355" cy="116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64CB8" w14:textId="77777777" w:rsidR="004200BC" w:rsidRDefault="004200BC" w:rsidP="004200BC">
      <w:pPr>
        <w:pStyle w:val="50"/>
        <w:shd w:val="clear" w:color="auto" w:fill="auto"/>
        <w:spacing w:line="240" w:lineRule="auto"/>
        <w:rPr>
          <w:color w:val="000000" w:themeColor="text1"/>
        </w:rPr>
      </w:pPr>
    </w:p>
    <w:p w14:paraId="6680FDD2" w14:textId="344EAF62" w:rsidR="00093708" w:rsidRPr="004200BC" w:rsidRDefault="001D529F" w:rsidP="004200BC">
      <w:pPr>
        <w:pStyle w:val="3"/>
      </w:pPr>
      <w:r w:rsidRPr="004200BC">
        <w:t>Задиры на боковой поверхности поршня рядом с бобышками</w:t>
      </w:r>
    </w:p>
    <w:p w14:paraId="070B8433" w14:textId="118AC4A0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5FDB4170" w14:textId="77777777" w:rsidR="00093708" w:rsidRPr="004200BC" w:rsidRDefault="001D529F" w:rsidP="004200BC">
      <w:pPr>
        <w:pStyle w:val="a6"/>
        <w:numPr>
          <w:ilvl w:val="0"/>
          <w:numId w:val="15"/>
        </w:numPr>
        <w:shd w:val="clear" w:color="auto" w:fill="auto"/>
        <w:tabs>
          <w:tab w:val="left" w:pos="158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>Нагружение двигателя без предварительного прогрева</w:t>
      </w:r>
    </w:p>
    <w:p w14:paraId="796A4644" w14:textId="77777777" w:rsidR="00093708" w:rsidRPr="004200BC" w:rsidRDefault="001D529F" w:rsidP="004200BC">
      <w:pPr>
        <w:pStyle w:val="a6"/>
        <w:numPr>
          <w:ilvl w:val="0"/>
          <w:numId w:val="15"/>
        </w:numPr>
        <w:shd w:val="clear" w:color="auto" w:fill="auto"/>
        <w:tabs>
          <w:tab w:val="left" w:pos="144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>Деформация цилиндра при перегреве двигателя</w:t>
      </w:r>
    </w:p>
    <w:p w14:paraId="7D16A412" w14:textId="77777777" w:rsidR="00093708" w:rsidRPr="004200BC" w:rsidRDefault="001D529F" w:rsidP="004200BC">
      <w:pPr>
        <w:pStyle w:val="a6"/>
        <w:numPr>
          <w:ilvl w:val="0"/>
          <w:numId w:val="15"/>
        </w:numPr>
        <w:shd w:val="clear" w:color="auto" w:fill="auto"/>
        <w:tabs>
          <w:tab w:val="left" w:pos="158"/>
        </w:tabs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lastRenderedPageBreak/>
        <w:t xml:space="preserve">Недостаточный зазор между </w:t>
      </w:r>
      <w:r w:rsidRPr="004200BC">
        <w:rPr>
          <w:color w:val="000000" w:themeColor="text1"/>
        </w:rPr>
        <w:t>пальцем и бобышкой поршня</w:t>
      </w:r>
    </w:p>
    <w:p w14:paraId="68A15307" w14:textId="617FD016" w:rsidR="00093708" w:rsidRPr="004200BC" w:rsidRDefault="004200BC" w:rsidP="004200BC">
      <w:pPr>
        <w:rPr>
          <w:color w:val="000000" w:themeColor="text1"/>
          <w:sz w:val="0"/>
          <w:szCs w:val="0"/>
        </w:rPr>
      </w:pPr>
      <w:r w:rsidRPr="004200BC">
        <w:rPr>
          <w:noProof/>
          <w:color w:val="000000" w:themeColor="text1"/>
        </w:rPr>
        <w:drawing>
          <wp:inline distT="0" distB="0" distL="0" distR="0" wp14:anchorId="3B7CF2D7" wp14:editId="722A72B7">
            <wp:extent cx="1182370" cy="138557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B2390" w14:textId="17EB114D" w:rsidR="00093708" w:rsidRDefault="001D529F" w:rsidP="004200BC">
      <w:pPr>
        <w:pStyle w:val="3"/>
      </w:pPr>
      <w:r w:rsidRPr="004200BC">
        <w:t>Задиры на боковой поверхности (сухой прихват)</w:t>
      </w:r>
    </w:p>
    <w:p w14:paraId="6D6CF938" w14:textId="77777777" w:rsidR="004200BC" w:rsidRPr="004200BC" w:rsidRDefault="004200BC" w:rsidP="004200BC">
      <w:pPr>
        <w:pStyle w:val="1"/>
        <w:shd w:val="clear" w:color="auto" w:fill="auto"/>
        <w:spacing w:line="240" w:lineRule="auto"/>
        <w:rPr>
          <w:color w:val="000000" w:themeColor="text1"/>
        </w:rPr>
      </w:pPr>
      <w:r w:rsidRPr="004200BC">
        <w:rPr>
          <w:color w:val="000000" w:themeColor="text1"/>
        </w:rPr>
        <w:t>• Неисправности системы охлаждения</w:t>
      </w:r>
    </w:p>
    <w:p w14:paraId="30038473" w14:textId="0CA2192F" w:rsidR="004200BC" w:rsidRDefault="004200BC" w:rsidP="004200BC">
      <w:pPr>
        <w:rPr>
          <w:color w:val="000000" w:themeColor="text1"/>
        </w:rPr>
      </w:pPr>
      <w:r w:rsidRPr="004200BC">
        <w:rPr>
          <w:noProof/>
          <w:color w:val="000000" w:themeColor="text1"/>
        </w:rPr>
        <w:drawing>
          <wp:inline distT="0" distB="0" distL="0" distR="0" wp14:anchorId="425FB6C2" wp14:editId="1BB512E2">
            <wp:extent cx="1209675" cy="1274445"/>
            <wp:effectExtent l="0" t="0" r="0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7BA95" w14:textId="77777777" w:rsidR="004200BC" w:rsidRPr="004200BC" w:rsidRDefault="004200BC" w:rsidP="004200BC"/>
    <w:p w14:paraId="309013FF" w14:textId="77777777" w:rsidR="00093708" w:rsidRPr="004200BC" w:rsidRDefault="001D529F" w:rsidP="004200BC">
      <w:pPr>
        <w:pStyle w:val="3"/>
      </w:pPr>
      <w:r w:rsidRPr="004200BC">
        <w:t>Задиры на поршне только с одной стороны</w:t>
      </w:r>
    </w:p>
    <w:p w14:paraId="225BD875" w14:textId="77777777" w:rsidR="00093708" w:rsidRPr="004200BC" w:rsidRDefault="001D529F" w:rsidP="004200BC">
      <w:pPr>
        <w:pStyle w:val="a6"/>
        <w:shd w:val="clear" w:color="auto" w:fill="auto"/>
        <w:spacing w:line="240" w:lineRule="auto"/>
        <w:ind w:firstLine="0"/>
        <w:rPr>
          <w:color w:val="000000" w:themeColor="text1"/>
        </w:rPr>
      </w:pPr>
      <w:r w:rsidRPr="004200BC">
        <w:rPr>
          <w:color w:val="000000" w:themeColor="text1"/>
        </w:rPr>
        <w:t>• Воздушные и паровые проб</w:t>
      </w:r>
      <w:r w:rsidRPr="004200BC">
        <w:rPr>
          <w:color w:val="000000" w:themeColor="text1"/>
        </w:rPr>
        <w:t>ки в системе охлаждения из-за выхода из строя термостата или водяного насоса, а также загрязнения в полости охлаждения в блоке, приводят к местному перегреву и прекращению охлаждения</w:t>
      </w:r>
    </w:p>
    <w:p w14:paraId="388BCA89" w14:textId="0EEF9892" w:rsidR="00093708" w:rsidRPr="004200BC" w:rsidRDefault="004200BC" w:rsidP="004200BC">
      <w:pPr>
        <w:rPr>
          <w:color w:val="000000" w:themeColor="text1"/>
          <w:sz w:val="0"/>
          <w:szCs w:val="0"/>
        </w:rPr>
      </w:pPr>
      <w:r w:rsidRPr="004200BC">
        <w:rPr>
          <w:noProof/>
          <w:color w:val="000000" w:themeColor="text1"/>
        </w:rPr>
        <w:drawing>
          <wp:inline distT="0" distB="0" distL="0" distR="0" wp14:anchorId="437CFD4B" wp14:editId="1D16CE28">
            <wp:extent cx="1182370" cy="138557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70" cy="138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5AEED" w14:textId="0AE65BE2" w:rsidR="00093708" w:rsidRPr="004200BC" w:rsidRDefault="00093708" w:rsidP="004200BC">
      <w:pPr>
        <w:rPr>
          <w:color w:val="000000" w:themeColor="text1"/>
          <w:sz w:val="0"/>
          <w:szCs w:val="0"/>
        </w:rPr>
      </w:pPr>
    </w:p>
    <w:p w14:paraId="121F248A" w14:textId="77777777" w:rsidR="00093708" w:rsidRPr="004200BC" w:rsidRDefault="00093708" w:rsidP="004200BC">
      <w:pPr>
        <w:rPr>
          <w:color w:val="000000" w:themeColor="text1"/>
          <w:sz w:val="2"/>
          <w:szCs w:val="2"/>
        </w:rPr>
      </w:pPr>
    </w:p>
    <w:sectPr w:rsidR="00093708" w:rsidRPr="004200BC" w:rsidSect="004200BC">
      <w:type w:val="continuous"/>
      <w:pgSz w:w="11909" w:h="16834"/>
      <w:pgMar w:top="720" w:right="720" w:bottom="720" w:left="720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41EF5D" w14:textId="77777777" w:rsidR="001D529F" w:rsidRDefault="001D529F">
      <w:r>
        <w:separator/>
      </w:r>
    </w:p>
  </w:endnote>
  <w:endnote w:type="continuationSeparator" w:id="0">
    <w:p w14:paraId="06443673" w14:textId="77777777" w:rsidR="001D529F" w:rsidRDefault="001D5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5344A" w14:textId="77777777" w:rsidR="001D529F" w:rsidRDefault="001D529F"/>
  </w:footnote>
  <w:footnote w:type="continuationSeparator" w:id="0">
    <w:p w14:paraId="594D7935" w14:textId="77777777" w:rsidR="001D529F" w:rsidRDefault="001D529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8F108D"/>
    <w:multiLevelType w:val="multilevel"/>
    <w:tmpl w:val="4EF43616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71A7A93"/>
    <w:multiLevelType w:val="multilevel"/>
    <w:tmpl w:val="5846CF1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9AD4380"/>
    <w:multiLevelType w:val="multilevel"/>
    <w:tmpl w:val="76F2AD9E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CFD2405"/>
    <w:multiLevelType w:val="multilevel"/>
    <w:tmpl w:val="0A12C896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0207501"/>
    <w:multiLevelType w:val="multilevel"/>
    <w:tmpl w:val="0B10BEA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2E3629E"/>
    <w:multiLevelType w:val="multilevel"/>
    <w:tmpl w:val="2A98921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362E4AD5"/>
    <w:multiLevelType w:val="multilevel"/>
    <w:tmpl w:val="0E46E24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7172B24"/>
    <w:multiLevelType w:val="multilevel"/>
    <w:tmpl w:val="A3C40812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D010007"/>
    <w:multiLevelType w:val="multilevel"/>
    <w:tmpl w:val="77DA43E2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0CA487F"/>
    <w:multiLevelType w:val="multilevel"/>
    <w:tmpl w:val="DE145D28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BC80D5F"/>
    <w:multiLevelType w:val="multilevel"/>
    <w:tmpl w:val="6082C634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31D14DA"/>
    <w:multiLevelType w:val="multilevel"/>
    <w:tmpl w:val="3DF68254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9B516E5"/>
    <w:multiLevelType w:val="multilevel"/>
    <w:tmpl w:val="1064533A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B1C2F61"/>
    <w:multiLevelType w:val="multilevel"/>
    <w:tmpl w:val="BDCE4010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D90493A"/>
    <w:multiLevelType w:val="multilevel"/>
    <w:tmpl w:val="DFD4715C"/>
    <w:lvl w:ilvl="0">
      <w:start w:val="1"/>
      <w:numFmt w:val="bullet"/>
      <w:lvlText w:val="•"/>
      <w:lvlJc w:val="left"/>
      <w:rPr>
        <w:rFonts w:ascii="Tahoma" w:eastAsia="Tahoma" w:hAnsi="Tahoma" w:cs="Tahoma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0"/>
        <w:szCs w:val="20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14"/>
  </w:num>
  <w:num w:numId="7">
    <w:abstractNumId w:val="6"/>
  </w:num>
  <w:num w:numId="8">
    <w:abstractNumId w:val="7"/>
  </w:num>
  <w:num w:numId="9">
    <w:abstractNumId w:val="12"/>
  </w:num>
  <w:num w:numId="10">
    <w:abstractNumId w:val="3"/>
  </w:num>
  <w:num w:numId="11">
    <w:abstractNumId w:val="10"/>
  </w:num>
  <w:num w:numId="12">
    <w:abstractNumId w:val="5"/>
  </w:num>
  <w:num w:numId="13">
    <w:abstractNumId w:val="11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evenAndOddHeaders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708"/>
    <w:rsid w:val="00093708"/>
    <w:rsid w:val="001D529F"/>
    <w:rsid w:val="00420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948D2"/>
  <w15:docId w15:val="{73246CC7-4476-451F-9548-5D66FC3BD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ourier New" w:eastAsia="Courier New" w:hAnsi="Courier New" w:cs="Courier New"/>
        <w:sz w:val="24"/>
        <w:szCs w:val="24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color w:val="000000"/>
    </w:rPr>
  </w:style>
  <w:style w:type="paragraph" w:styleId="2">
    <w:name w:val="heading 2"/>
    <w:basedOn w:val="a"/>
    <w:next w:val="a"/>
    <w:link w:val="20"/>
    <w:uiPriority w:val="9"/>
    <w:unhideWhenUsed/>
    <w:qFormat/>
    <w:rsid w:val="004200BC"/>
    <w:pPr>
      <w:keepNext/>
      <w:keepLines/>
      <w:spacing w:before="40"/>
      <w:outlineLvl w:val="1"/>
    </w:pPr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200BC"/>
    <w:pPr>
      <w:keepNext/>
      <w:keepLines/>
      <w:spacing w:before="40"/>
      <w:outlineLvl w:val="2"/>
    </w:pPr>
    <w:rPr>
      <w:rFonts w:asciiTheme="minorHAnsi" w:eastAsiaTheme="majorEastAsia" w:hAnsiTheme="minorHAnsi" w:cstheme="majorBidi"/>
      <w:b/>
      <w:color w:val="000000" w:themeColor="text1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21">
    <w:name w:val="Основной текст (2)_"/>
    <w:basedOn w:val="a0"/>
    <w:link w:val="22"/>
    <w:rPr>
      <w:rFonts w:ascii="Tahoma" w:eastAsia="Tahoma" w:hAnsi="Tahoma" w:cs="Tahoma"/>
      <w:b w:val="0"/>
      <w:bCs w:val="0"/>
      <w:i w:val="0"/>
      <w:iCs w:val="0"/>
      <w:smallCaps w:val="0"/>
      <w:strike w:val="0"/>
      <w:spacing w:val="-20"/>
      <w:sz w:val="109"/>
      <w:szCs w:val="109"/>
      <w:u w:val="none"/>
    </w:rPr>
  </w:style>
  <w:style w:type="character" w:customStyle="1" w:styleId="23">
    <w:name w:val="Основной текст (2)"/>
    <w:basedOn w:val="21"/>
    <w:rPr>
      <w:rFonts w:ascii="Tahoma" w:eastAsia="Tahoma" w:hAnsi="Tahoma" w:cs="Tahoma"/>
      <w:b w:val="0"/>
      <w:bCs w:val="0"/>
      <w:i w:val="0"/>
      <w:iCs w:val="0"/>
      <w:smallCaps w:val="0"/>
      <w:strike w:val="0"/>
      <w:color w:val="FFFFFF"/>
      <w:spacing w:val="-20"/>
      <w:w w:val="100"/>
      <w:position w:val="0"/>
      <w:sz w:val="109"/>
      <w:szCs w:val="109"/>
      <w:u w:val="none"/>
      <w:lang w:val="ru-RU"/>
    </w:rPr>
  </w:style>
  <w:style w:type="character" w:customStyle="1" w:styleId="31">
    <w:name w:val="Основной текст (3)_"/>
    <w:basedOn w:val="a0"/>
    <w:link w:val="32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spacing w:val="-30"/>
      <w:sz w:val="68"/>
      <w:szCs w:val="68"/>
      <w:u w:val="none"/>
    </w:rPr>
  </w:style>
  <w:style w:type="character" w:customStyle="1" w:styleId="33">
    <w:name w:val="Основной текст (3)"/>
    <w:basedOn w:val="31"/>
    <w:rPr>
      <w:rFonts w:ascii="Franklin Gothic Book" w:eastAsia="Franklin Gothic Book" w:hAnsi="Franklin Gothic Book" w:cs="Franklin Gothic Book"/>
      <w:b w:val="0"/>
      <w:bCs w:val="0"/>
      <w:i w:val="0"/>
      <w:iCs w:val="0"/>
      <w:smallCaps w:val="0"/>
      <w:strike w:val="0"/>
      <w:color w:val="FFFFFF"/>
      <w:spacing w:val="-30"/>
      <w:w w:val="100"/>
      <w:position w:val="0"/>
      <w:sz w:val="68"/>
      <w:szCs w:val="68"/>
      <w:u w:val="none"/>
      <w:lang w:val="ru-RU"/>
    </w:rPr>
  </w:style>
  <w:style w:type="character" w:customStyle="1" w:styleId="4">
    <w:name w:val="Основной текст (4)_"/>
    <w:basedOn w:val="a0"/>
    <w:link w:val="40"/>
    <w:rPr>
      <w:rFonts w:ascii="Tahoma" w:eastAsia="Tahoma" w:hAnsi="Tahoma" w:cs="Tahoma"/>
      <w:b/>
      <w:bCs/>
      <w:i w:val="0"/>
      <w:iCs w:val="0"/>
      <w:smallCaps w:val="0"/>
      <w:strike w:val="0"/>
      <w:spacing w:val="-10"/>
      <w:sz w:val="48"/>
      <w:szCs w:val="48"/>
      <w:u w:val="none"/>
    </w:rPr>
  </w:style>
  <w:style w:type="character" w:customStyle="1" w:styleId="41">
    <w:name w:val="Основной текст (4)"/>
    <w:basedOn w:val="4"/>
    <w:rPr>
      <w:rFonts w:ascii="Tahoma" w:eastAsia="Tahoma" w:hAnsi="Tahoma" w:cs="Tahoma"/>
      <w:b/>
      <w:bCs/>
      <w:i w:val="0"/>
      <w:iCs w:val="0"/>
      <w:smallCaps w:val="0"/>
      <w:strike w:val="0"/>
      <w:color w:val="FFFFFF"/>
      <w:spacing w:val="-10"/>
      <w:w w:val="100"/>
      <w:position w:val="0"/>
      <w:sz w:val="48"/>
      <w:szCs w:val="48"/>
      <w:u w:val="none"/>
      <w:lang w:val="ru-RU"/>
    </w:rPr>
  </w:style>
  <w:style w:type="character" w:customStyle="1" w:styleId="5">
    <w:name w:val="Основной текст (5)_"/>
    <w:basedOn w:val="a0"/>
    <w:link w:val="50"/>
    <w:rPr>
      <w:rFonts w:ascii="Tahoma" w:eastAsia="Tahoma" w:hAnsi="Tahoma" w:cs="Tahoma"/>
      <w:b/>
      <w:bCs/>
      <w:i w:val="0"/>
      <w:iCs w:val="0"/>
      <w:smallCaps w:val="0"/>
      <w:strike w:val="0"/>
      <w:sz w:val="28"/>
      <w:szCs w:val="28"/>
      <w:u w:val="none"/>
    </w:rPr>
  </w:style>
  <w:style w:type="character" w:customStyle="1" w:styleId="a4">
    <w:name w:val="Основной текст_"/>
    <w:basedOn w:val="a0"/>
    <w:link w:val="1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character" w:customStyle="1" w:styleId="a5">
    <w:name w:val="Подпись к картинке_"/>
    <w:basedOn w:val="a0"/>
    <w:link w:val="a6"/>
    <w:rPr>
      <w:rFonts w:ascii="Tahoma" w:eastAsia="Tahoma" w:hAnsi="Tahoma" w:cs="Tahoma"/>
      <w:b w:val="0"/>
      <w:bCs w:val="0"/>
      <w:i w:val="0"/>
      <w:iCs w:val="0"/>
      <w:smallCaps w:val="0"/>
      <w:strike w:val="0"/>
      <w:sz w:val="20"/>
      <w:szCs w:val="20"/>
      <w:u w:val="none"/>
    </w:rPr>
  </w:style>
  <w:style w:type="paragraph" w:customStyle="1" w:styleId="22">
    <w:name w:val="Основной текст (2)"/>
    <w:basedOn w:val="a"/>
    <w:link w:val="21"/>
    <w:pPr>
      <w:shd w:val="clear" w:color="auto" w:fill="FFFFFF"/>
      <w:spacing w:line="0" w:lineRule="atLeast"/>
    </w:pPr>
    <w:rPr>
      <w:rFonts w:ascii="Tahoma" w:eastAsia="Tahoma" w:hAnsi="Tahoma" w:cs="Tahoma"/>
      <w:spacing w:val="-20"/>
      <w:sz w:val="109"/>
      <w:szCs w:val="109"/>
    </w:rPr>
  </w:style>
  <w:style w:type="paragraph" w:customStyle="1" w:styleId="32">
    <w:name w:val="Основной текст (3)"/>
    <w:basedOn w:val="a"/>
    <w:link w:val="31"/>
    <w:pPr>
      <w:shd w:val="clear" w:color="auto" w:fill="FFFFFF"/>
      <w:spacing w:line="0" w:lineRule="atLeast"/>
    </w:pPr>
    <w:rPr>
      <w:rFonts w:ascii="Franklin Gothic Book" w:eastAsia="Franklin Gothic Book" w:hAnsi="Franklin Gothic Book" w:cs="Franklin Gothic Book"/>
      <w:spacing w:val="-30"/>
      <w:sz w:val="68"/>
      <w:szCs w:val="68"/>
    </w:rPr>
  </w:style>
  <w:style w:type="paragraph" w:customStyle="1" w:styleId="40">
    <w:name w:val="Основной текст (4)"/>
    <w:basedOn w:val="a"/>
    <w:link w:val="4"/>
    <w:pPr>
      <w:shd w:val="clear" w:color="auto" w:fill="FFFFFF"/>
      <w:spacing w:line="0" w:lineRule="atLeast"/>
    </w:pPr>
    <w:rPr>
      <w:rFonts w:ascii="Tahoma" w:eastAsia="Tahoma" w:hAnsi="Tahoma" w:cs="Tahoma"/>
      <w:b/>
      <w:bCs/>
      <w:spacing w:val="-10"/>
      <w:sz w:val="48"/>
      <w:szCs w:val="48"/>
    </w:rPr>
  </w:style>
  <w:style w:type="paragraph" w:customStyle="1" w:styleId="50">
    <w:name w:val="Основной текст (5)"/>
    <w:basedOn w:val="a"/>
    <w:link w:val="5"/>
    <w:pPr>
      <w:shd w:val="clear" w:color="auto" w:fill="FFFFFF"/>
      <w:spacing w:line="0" w:lineRule="atLeast"/>
    </w:pPr>
    <w:rPr>
      <w:rFonts w:ascii="Tahoma" w:eastAsia="Tahoma" w:hAnsi="Tahoma" w:cs="Tahoma"/>
      <w:b/>
      <w:bCs/>
      <w:sz w:val="28"/>
      <w:szCs w:val="28"/>
    </w:rPr>
  </w:style>
  <w:style w:type="paragraph" w:customStyle="1" w:styleId="1">
    <w:name w:val="Основной текст1"/>
    <w:basedOn w:val="a"/>
    <w:link w:val="a4"/>
    <w:pPr>
      <w:shd w:val="clear" w:color="auto" w:fill="FFFFFF"/>
      <w:spacing w:line="240" w:lineRule="exact"/>
    </w:pPr>
    <w:rPr>
      <w:rFonts w:ascii="Tahoma" w:eastAsia="Tahoma" w:hAnsi="Tahoma" w:cs="Tahoma"/>
      <w:sz w:val="20"/>
      <w:szCs w:val="20"/>
    </w:rPr>
  </w:style>
  <w:style w:type="paragraph" w:customStyle="1" w:styleId="a6">
    <w:name w:val="Подпись к картинке"/>
    <w:basedOn w:val="a"/>
    <w:link w:val="a5"/>
    <w:pPr>
      <w:shd w:val="clear" w:color="auto" w:fill="FFFFFF"/>
      <w:spacing w:line="240" w:lineRule="exact"/>
      <w:ind w:hanging="140"/>
    </w:pPr>
    <w:rPr>
      <w:rFonts w:ascii="Tahoma" w:eastAsia="Tahoma" w:hAnsi="Tahoma" w:cs="Tahoma"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rsid w:val="004200BC"/>
    <w:rPr>
      <w:rFonts w:asciiTheme="minorHAnsi" w:eastAsiaTheme="majorEastAsia" w:hAnsiTheme="minorHAnsi" w:cstheme="majorBidi"/>
      <w:b/>
      <w:color w:val="2F5496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4200BC"/>
    <w:rPr>
      <w:rFonts w:asciiTheme="minorHAnsi" w:eastAsiaTheme="majorEastAsia" w:hAnsiTheme="minorHAnsi" w:cstheme="majorBidi"/>
      <w:b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image" Target="media/image14.jpe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6C46A-F25B-4307-BD88-69C703132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736</Words>
  <Characters>4201</Characters>
  <Application>Microsoft Office Word</Application>
  <DocSecurity>0</DocSecurity>
  <Lines>35</Lines>
  <Paragraphs>9</Paragraphs>
  <ScaleCrop>false</ScaleCrop>
  <Company/>
  <LinksUpToDate>false</LinksUpToDate>
  <CharactersWithSpaces>4928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Таблица применяемости 740.30-260.doc</dc:title>
  <dc:subject/>
  <dc:creator>Руслан Самигуллин</dc:creator>
  <cp:keywords/>
  <cp:lastModifiedBy>Руслан Самигуллин</cp:lastModifiedBy>
  <cp:revision>1</cp:revision>
  <dcterms:created xsi:type="dcterms:W3CDTF">2020-12-17T12:13:00Z</dcterms:created>
  <dcterms:modified xsi:type="dcterms:W3CDTF">2020-12-17T12:33:00Z</dcterms:modified>
</cp:coreProperties>
</file>