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F5496"/>
          <w:sz w:val="40"/>
          <w:szCs w:val="40"/>
        </w:rPr>
        <w:t xml:space="preserve">UrbanPulse: Kafka Ingestion Layer</w:t>
      </w:r>
    </w:p>
    <w:p>
      <w:pPr>
        <w:spacing w:after="300"/>
      </w:pPr>
      <w:r>
        <w:rPr>
          <w:color w:val="444444"/>
          <w:sz w:val="24"/>
          <w:szCs w:val="24"/>
        </w:rPr>
        <w:t xml:space="preserve">Task B Deliverable — Cluster, Producers, Consumer Priority, Enrichment &amp; DLQ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Course Code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DSE ZG556 / CC ZG556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Target City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MetroConnect (Pop. 4.2M)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Marks Weight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20 Marks (Task B)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Git Repository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&lt;&lt; PASTE YOUR GITHUB REPO LINK HERE &gt;&gt;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Data Contract — Kafka Topics</w:t>
      </w:r>
    </w:p>
    <w:p>
      <w:pPr>
        <w:spacing w:after="120"/>
      </w:pPr>
      <w:r>
        <w:t xml:space="preserve">The ingestion layer defines six Kafka topics. Four correspond directly to the raw data sources described in the Task A architecture; the remaining two (bus_gps_enriched and dlq) are downstream/support topics required by the Task B and Task C deliverables.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700"/>
        <w:gridCol w:w="1500"/>
        <w:gridCol w:w="15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Partitions</w:t>
            </w:r>
          </w:p>
        </w:tc>
        <w:tc>
          <w:tcPr>
            <w:tcW w:type="dxa" w:w="17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Replication</w:t>
            </w:r>
          </w:p>
        </w:tc>
        <w:tc>
          <w:tcPr>
            <w:tcW w:type="dxa" w:w="1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1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Partition Key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urbanpulse.bus_gps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1 (lab) / 3 (prod)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24 hours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route_id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urbanpulse.signals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1 (lab) / 3 (prod)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7 days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junction_id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urbanpulse.air_quality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1 (lab) / 3 (prod)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90 days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sensor_id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urbanpulse.smart_meters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1 (lab) / 3 (prod)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365 days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ward_id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urbanpulse.dlq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1 (lab) / 3 (prod)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30 days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urbanpulse.bus_gps_enriched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1 (lab) / 3 (prod)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24 hours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route_id</w:t>
            </w:r>
          </w:p>
        </w:tc>
      </w:tr>
    </w:tbl>
    <w:p>
      <w:pPr>
        <w:spacing w:before="200"/>
      </w:pPr>
    </w:p>
    <w:p>
      <w:pPr>
        <w:pStyle w:val="Heading2"/>
        <w:spacing w:after="120" w:before="250"/>
      </w:pPr>
      <w:r>
        <w:t xml:space="preserve">Partition &amp; Retention Justification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smart_meters (16 partitions): highest ingestion scale (1.1M meters, ~1,100 events/sec) — maximum parallelism needed for consumer throughput.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bus_gps (12 partitions): high throughput (~2,400 events/sec); keying by route_id preserves per-route ordering while still spreading load across partitions.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signals (8 partitions): medium load (~380 events/sec), supports the HIGH/STANDARD priority consumer group split described in Section 4.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air_quality (4 partitions): lowest load (~60 events/sec) — fewer partitions avoid unnecessary broker overhead.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Retention windows (24h / 7d / 90d / 365d) mirror operational replay needs vs. long-term regulatory/audit requirements defined in the Task A Government Readiness Checklist.</w:t>
      </w:r>
    </w:p>
    <w:p>
      <w:pPr>
        <w:pStyle w:val="Heading2"/>
        <w:spacing w:after="120" w:before="250"/>
      </w:pPr>
      <w:r>
        <w:t xml:space="preserve">Environment Note</w:t>
      </w:r>
    </w:p>
    <w:p>
      <w:pPr>
        <w:spacing w:after="120"/>
      </w:pPr>
      <w:r>
        <w:rPr>
          <w:i/>
          <w:iCs/>
        </w:rPr>
        <w:t xml:space="preserve">All topics were created with replication-factor=1 due to the single-broker constraint of the virtual lab environment. The production design (Task A) specifies a 3-broker cluster with replication-factor=3 and min.insync.replicas=2 for high availability.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250" w:before="150"/>
        <w:jc w:val="center"/>
      </w:pPr>
      <w:r>
        <w:rPr>
          <w:i/>
          <w:iCs/>
          <w:color w:val="888888"/>
        </w:rPr>
        <w:t xml:space="preserve">[ SCREENSHOT: Kafka topic creation output + kafka-topics.sh --list showing all 6 topics ]</w:t>
      </w:r>
    </w:p>
    <w:p>
      <w:pPr>
        <w:pStyle w:val="Heading1"/>
        <w:spacing w:after="150" w:before="300"/>
      </w:pPr>
      <w:r>
        <w:t xml:space="preserve">2. Cluster Setup</w:t>
      </w:r>
    </w:p>
    <w:p>
      <w:pPr>
        <w:spacing w:after="120"/>
      </w:pPr>
      <w:r>
        <w:t xml:space="preserve">Zookeeper and the Kafka broker were started with a custom LOG_DIR pointing to the user's home directory, to work around write-permission restrictions on the default /opt/kafka/logs path in the lab environment.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export LOG_DIR=~/kafka-logs</w:t>
      </w:r>
      <w:r>
        <w:rPr>
          <w:rFonts w:ascii="Consolas" w:cs="Consolas" w:eastAsia="Consolas" w:hAnsi="Consolas"/>
          <w:sz w:val="18"/>
          <w:szCs w:val="18"/>
        </w:rPr>
        <w:br/>
        <w:t xml:space="preserve">bin/zookeeper-server-start.sh config/zookeeper.properties</w:t>
      </w:r>
      <w:r>
        <w:rPr>
          <w:rFonts w:ascii="Consolas" w:cs="Consolas" w:eastAsia="Consolas" w:hAnsi="Consolas"/>
          <w:sz w:val="18"/>
          <w:szCs w:val="18"/>
        </w:rPr>
        <w:br/>
        <w:t xml:space="preserve">bin/kafka-server-start.sh config/server.properties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250" w:before="150"/>
        <w:jc w:val="center"/>
      </w:pPr>
      <w:r>
        <w:rPr>
          <w:i/>
          <w:iCs/>
          <w:color w:val="888888"/>
        </w:rPr>
        <w:t xml:space="preserve">[ SCREENSHOT: jps output showing QuorumPeerMain + Kafka processes running ]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Producers</w:t>
      </w:r>
    </w:p>
    <w:p>
      <w:pPr>
        <w:pStyle w:val="Heading2"/>
        <w:spacing w:after="120" w:before="250"/>
      </w:pPr>
      <w:r>
        <w:t xml:space="preserve">3.1 bus_gps Producer</w:t>
      </w:r>
    </w:p>
    <w:p>
      <w:pPr>
        <w:spacing w:after="120"/>
      </w:pPr>
      <w:r>
        <w:t xml:space="preserve">Publishes simulated GPS events for 5 routes, keyed by route_id so that all position updates for a given route are ordered within a single partition.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producer.send('urbanpulse.bus_gps', key=route, value=event)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250" w:before="150"/>
        <w:jc w:val="center"/>
      </w:pPr>
      <w:r>
        <w:rPr>
          <w:i/>
          <w:iCs/>
          <w:color w:val="888888"/>
        </w:rPr>
        <w:t xml:space="preserve">[ SCREENSHOT: bus_gps_producer.py output (Sent N events...) + console-consumer verifying delivery ]</w:t>
      </w:r>
    </w:p>
    <w:p>
      <w:pPr>
        <w:pStyle w:val="Heading2"/>
        <w:spacing w:after="120" w:before="250"/>
      </w:pPr>
      <w:r>
        <w:t xml:space="preserve">3.2 air_quality Producer — Reliability Features</w:t>
      </w:r>
    </w:p>
    <w:p>
      <w:pPr>
        <w:spacing w:after="120"/>
      </w:pPr>
      <w:r>
        <w:t xml:space="preserve">This producer demonstrates two Task B requirements beyond basic publishing: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At-least-once delivery: acks='all', retries=5, retry_backoff_ms=300 — the broker must acknowledge before the send is considered successful, and transient failures are retried.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Fault simulation: 5% of generated events have aqi=None to simulate sensor malfunction, which is later caught by the DLQ validator (Section 5).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producer = KafkaProducer(</w:t>
      </w:r>
      <w:r>
        <w:rPr>
          <w:rFonts w:ascii="Consolas" w:cs="Consolas" w:eastAsia="Consolas" w:hAnsi="Consolas"/>
          <w:sz w:val="18"/>
          <w:szCs w:val="18"/>
        </w:rPr>
        <w:br/>
        <w:t xml:space="preserve">    bootstrap_servers='localhost:9092',</w:t>
      </w:r>
      <w:r>
        <w:rPr>
          <w:rFonts w:ascii="Consolas" w:cs="Consolas" w:eastAsia="Consolas" w:hAnsi="Consolas"/>
          <w:sz w:val="18"/>
          <w:szCs w:val="18"/>
        </w:rPr>
        <w:br/>
        <w:t xml:space="preserve">    acks='all', retries=5, retry_backoff_ms=300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250" w:before="150"/>
        <w:jc w:val="center"/>
      </w:pPr>
      <w:r>
        <w:rPr>
          <w:i/>
          <w:iCs/>
          <w:color w:val="888888"/>
        </w:rPr>
        <w:t xml:space="preserve">[ SCREENSHOT: air_quality_producer.py output showing 'Null AQI generated' warnings and final null-AQI percentage summary ]</w:t>
      </w:r>
    </w:p>
    <w:p>
      <w:pPr>
        <w:pStyle w:val="Heading1"/>
        <w:spacing w:after="150" w:before="300"/>
      </w:pPr>
      <w:r>
        <w:t xml:space="preserve">4. Priority Consumer Architecture</w:t>
      </w:r>
    </w:p>
    <w:p>
      <w:pPr>
        <w:spacing w:after="120"/>
      </w:pPr>
      <w:r>
        <w:t xml:space="preserve">Two consumer groups read from urbanpulse.signals (8 partitions) to demonstrate how consumer parallelism and artificial processing delay affect consumer lag: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300"/>
        <w:gridCol w:w="3800"/>
      </w:tblGrid>
      <w:tr>
        <w:trPr>
          <w:tblHeader/>
        </w:trPr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Consumers</w:t>
            </w:r>
          </w:p>
        </w:tc>
        <w:tc>
          <w:tcPr>
            <w:tcW w:type="dxa" w:w="2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Processing Delay</w:t>
            </w:r>
          </w:p>
        </w:tc>
        <w:tc>
          <w:tcPr>
            <w:tcW w:type="dxa" w:w="3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Lag Behaviour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HIGH_PRIORITY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1 (reads all 8 partitions)</w:t>
            </w:r>
          </w:p>
        </w:tc>
        <w:tc>
          <w:tcPr>
            <w:tcW w:type="dxa" w:w="2300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Near-zero — keeps pace with producer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STANDARD_PRIORITY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3 (partitions split across them)</w:t>
            </w:r>
          </w:p>
        </w:tc>
        <w:tc>
          <w:tcPr>
            <w:tcW w:type="dxa" w:w="2300"/>
          </w:tcPr>
          <w:p>
            <w:r>
              <w:rPr>
                <w:sz w:val="20"/>
                <w:szCs w:val="20"/>
              </w:rPr>
              <w:t xml:space="preserve">0.5s per message (artificial)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Grows steadily — cannot keep pace</w:t>
            </w:r>
          </w:p>
        </w:tc>
      </w:tr>
    </w:tbl>
    <w:p>
      <w:pPr>
        <w:spacing w:before="200"/>
      </w:pPr>
    </w:p>
    <w:p>
      <w:pPr>
        <w:spacing w:after="120"/>
      </w:pPr>
      <w:r>
        <w:t xml:space="preserve">Lag was measured using the Kafka consumer-groups CLI tool after both groups had been running concurrently against the same live signals_producer stream: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bin/kafka-consumer-groups.sh --bootstrap-server localhost:9092 --describe --group HIGH_PRIORITY</w:t>
      </w:r>
      <w:r>
        <w:rPr>
          <w:rFonts w:ascii="Consolas" w:cs="Consolas" w:eastAsia="Consolas" w:hAnsi="Consolas"/>
          <w:sz w:val="18"/>
          <w:szCs w:val="18"/>
        </w:rPr>
        <w:br/>
        <w:t xml:space="preserve">bin/kafka-consumer-groups.sh --bootstrap-server localhost:9092 --describe --group STANDARD_PRIORITY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250" w:before="150"/>
        <w:jc w:val="center"/>
      </w:pPr>
      <w:r>
        <w:rPr>
          <w:i/>
          <w:iCs/>
          <w:color w:val="888888"/>
        </w:rPr>
        <w:t xml:space="preserve">[ SCREENSHOT: kafka-consumer-groups.sh --describe output for BOTH groups side-by-side, showing LAG column (HIGH_PRIORITY ~0 vs STANDARD_PRIORITY growing) ]</w:t>
      </w:r>
    </w:p>
    <w:p>
      <w:pPr>
        <w:spacing w:after="120"/>
      </w:pPr>
      <w:r>
        <w:rPr>
          <w:b/>
          <w:bCs/>
        </w:rPr>
        <w:t xml:space="preserve">Result: HIGH_PRIORITY consistently showed LAG values of 0-4 across all partitions, while STANDARD_PRIORITY showed LAG values ranging from ~300-700 messages per partition — directly demonstrating the effect of consumer count and processing speed on the ability to keep pace with a live stream.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Kafka Streams-Style Enrichment</w:t>
      </w:r>
    </w:p>
    <w:p>
      <w:pPr>
        <w:spacing w:after="120"/>
      </w:pPr>
      <w:r>
        <w:t xml:space="preserve">The bus_gps stream is joined against a static route_schedule reference table to attach route_name, scheduled_arrival_time, and terminal information to each GPS event — analogous to a KStream-KTable join in native Kafka Streams.</w:t>
      </w:r>
    </w:p>
    <w:p>
      <w:pPr>
        <w:pStyle w:val="Heading2"/>
        <w:spacing w:after="120" w:before="250"/>
      </w:pPr>
      <w:r>
        <w:t xml:space="preserve">Implementation Note</w:t>
      </w:r>
    </w:p>
    <w:p>
      <w:pPr>
        <w:spacing w:after="120"/>
      </w:pPr>
      <w:r>
        <w:rPr>
          <w:i/>
          <w:iCs/>
        </w:rPr>
        <w:t xml:space="preserve">Native Kafka Streams (Java API / KTable) was substituted with a Python in-memory dictionary lookup due to lab environment constraints (no Java/Maven build toolchain available). The join semantics are equivalent: a slow-changing reference dataset (route_schedule.csv) is loaded once and used to enrich each incoming stream record.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route_table = {}  # KTable simulation</w:t>
      </w:r>
      <w:r>
        <w:rPr>
          <w:rFonts w:ascii="Consolas" w:cs="Consolas" w:eastAsia="Consolas" w:hAnsi="Consolas"/>
          <w:sz w:val="18"/>
          <w:szCs w:val="18"/>
        </w:rPr>
        <w:br/>
        <w:t xml:space="preserve">with open('route_schedule.csv') as f: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row in csv.DictReader(f):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route_table[row['route_id']] = {...}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for message in consumer:               # KStream</w:t>
      </w:r>
      <w:r>
        <w:rPr>
          <w:rFonts w:ascii="Consolas" w:cs="Consolas" w:eastAsia="Consolas" w:hAnsi="Consolas"/>
          <w:sz w:val="18"/>
          <w:szCs w:val="18"/>
        </w:rPr>
        <w:br/>
        <w:t xml:space="preserve">    enriched = {**gps_event, **route_table.get(route_id)}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producer.send('urbanpulse.bus_gps_enriched', ...)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250" w:before="150"/>
        <w:jc w:val="center"/>
      </w:pPr>
      <w:r>
        <w:rPr>
          <w:i/>
          <w:iCs/>
          <w:color w:val="888888"/>
        </w:rPr>
        <w:t xml:space="preserve">[ SCREENSHOT: enrichment_job.py output showing 'Enriched N events | route=R101 -&gt; Andheri-Colaba Express' style lines ]</w:t>
      </w:r>
    </w:p>
    <w:p>
      <w:pPr>
        <w:pStyle w:val="Heading1"/>
        <w:spacing w:after="150" w:before="300"/>
      </w:pPr>
      <w:r>
        <w:t xml:space="preserve">6. Dead-Letter Queue (DLQ) Pattern</w:t>
      </w:r>
    </w:p>
    <w:p>
      <w:pPr>
        <w:spacing w:after="120"/>
      </w:pPr>
      <w:r>
        <w:t xml:space="preserve">A validator consumer reads urbanpulse.air_quality, applies validation rules, and routes failing records to urbanpulse.dlq with a structured error_reason field.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00"/>
      </w:tblGrid>
      <w:tr>
        <w:trPr>
          <w:tblHeader/>
        </w:trPr>
        <w:tc>
          <w:tcPr>
            <w:tcW w:type="dxa" w:w="4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  <w:tc>
          <w:tcPr>
            <w:tcW w:type="dxa" w:w="4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error_reason</w:t>
            </w:r>
          </w:p>
        </w:tc>
      </w:tr>
      <w:tr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aqi field is null</w:t>
            </w:r>
          </w:p>
        </w:tc>
        <w:tc>
          <w:tcPr>
            <w:tcW w:type="dxa" w:w="4900"/>
          </w:tcPr>
          <w:p>
            <w:r>
              <w:rPr>
                <w:sz w:val="20"/>
                <w:szCs w:val="20"/>
              </w:rPr>
              <w:t xml:space="preserve">NULL_AQI_VALUE</w:t>
            </w:r>
          </w:p>
        </w:tc>
      </w:tr>
      <w:tr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aqi outside 0-500 range</w:t>
            </w:r>
          </w:p>
        </w:tc>
        <w:tc>
          <w:tcPr>
            <w:tcW w:type="dxa" w:w="4900"/>
          </w:tcPr>
          <w:p>
            <w:r>
              <w:rPr>
                <w:sz w:val="20"/>
                <w:szCs w:val="20"/>
              </w:rPr>
              <w:t xml:space="preserve">AQI_OUT_OF_RANGE</w:t>
            </w:r>
          </w:p>
        </w:tc>
      </w:tr>
    </w:tbl>
    <w:p>
      <w:pPr>
        <w:spacing w:before="20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dlq_record =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"original_payload": record,</w:t>
      </w:r>
      <w:r>
        <w:rPr>
          <w:rFonts w:ascii="Consolas" w:cs="Consolas" w:eastAsia="Consolas" w:hAnsi="Consolas"/>
          <w:sz w:val="18"/>
          <w:szCs w:val="18"/>
        </w:rPr>
        <w:br/>
        <w:t xml:space="preserve">    "error_reason": error_reason,</w:t>
      </w:r>
      <w:r>
        <w:rPr>
          <w:rFonts w:ascii="Consolas" w:cs="Consolas" w:eastAsia="Consolas" w:hAnsi="Consolas"/>
          <w:sz w:val="18"/>
          <w:szCs w:val="18"/>
        </w:rPr>
        <w:br/>
        <w:t xml:space="preserve">    "source_topic": "urbanpulse.air_quality",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"failed_at": datetime.utcnow().isoformat()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dlq_producer.send('urbanpulse.dlq', value=dlq_record)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250" w:before="150"/>
        <w:jc w:val="center"/>
      </w:pPr>
      <w:r>
        <w:rPr>
          <w:i/>
          <w:iCs/>
          <w:color w:val="888888"/>
        </w:rPr>
        <w:t xml:space="preserve">[ SCREENSHOT: dlq_validator.py final report: 'Total processed / Total failed / Error type distribution' ]</w:t>
      </w:r>
    </w:p>
    <w:p>
      <w:pPr>
        <w:spacing w:after="120"/>
      </w:pPr>
      <w:r>
        <w:rPr>
          <w:b/>
          <w:bCs/>
        </w:rPr>
        <w:t xml:space="preserve">Sample result: 136 messages processed, 4 routed to DLQ (2.9%), all attributed to NULL_AQI_VALUE — consistent with the producer's 5% null-injection rate over a small sample size.</w:t>
      </w:r>
    </w:p>
    <w:p>
      <w:pPr>
        <w:pStyle w:val="Heading1"/>
        <w:spacing w:after="150" w:before="300"/>
      </w:pPr>
      <w:r>
        <w:t xml:space="preserve">7. Summary — Task B Requirements Coverage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00"/>
      </w:tblGrid>
      <w:tr>
        <w:trPr>
          <w:tblHeader/>
        </w:trPr>
        <w:tc>
          <w:tcPr>
            <w:tcW w:type="dxa" w:w="6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500"/>
          </w:tcPr>
          <w:p>
            <w:r>
              <w:rPr>
                <w:sz w:val="20"/>
                <w:szCs w:val="20"/>
              </w:rPr>
              <w:t xml:space="preserve">3-broker Kafka cluster (single-node demo in lab)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</w:tcPr>
          <w:p>
            <w:r>
              <w:rPr>
                <w:sz w:val="20"/>
                <w:szCs w:val="20"/>
              </w:rPr>
              <w:t xml:space="preserve">4 core topics + partition/retention justification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</w:tcPr>
          <w:p>
            <w:r>
              <w:rPr>
                <w:sz w:val="20"/>
                <w:szCs w:val="20"/>
              </w:rPr>
              <w:t xml:space="preserve">bus_gps producer keyed by route_id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</w:tcPr>
          <w:p>
            <w:r>
              <w:rPr>
                <w:sz w:val="20"/>
                <w:szCs w:val="20"/>
              </w:rPr>
              <w:t xml:space="preserve">air_quality producer — at-least-once + retry + null simulation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</w:tcPr>
          <w:p>
            <w:r>
              <w:rPr>
                <w:sz w:val="20"/>
                <w:szCs w:val="20"/>
              </w:rPr>
              <w:t xml:space="preserve">HIGH_PRIORITY vs STANDARD_PRIORITY consumer groups + lag demo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</w:tcPr>
          <w:p>
            <w:r>
              <w:rPr>
                <w:sz w:val="20"/>
                <w:szCs w:val="20"/>
              </w:rPr>
              <w:t xml:space="preserve">Kafka Streams-style enrichment (route_schedule join)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Complete (Python simulation)</w:t>
            </w:r>
          </w:p>
        </w:tc>
      </w:tr>
      <w:tr>
        <w:tc>
          <w:tcPr>
            <w:tcW w:type="dxa" w:w="6500"/>
          </w:tcPr>
          <w:p>
            <w:r>
              <w:rPr>
                <w:sz w:val="20"/>
                <w:szCs w:val="20"/>
              </w:rPr>
              <w:t xml:space="preserve">DLQ pattern + 5-minute error distribution report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b/>
          <w:bCs/>
        </w:rPr>
        <w:t xml:space="preserve">Git Repository: &lt;&lt; PASTE LINK HERE &gt;&gt;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2026-07-31T02:05:23.849Z</dcterms:created>
  <dcterms:modified xsi:type="dcterms:W3CDTF">2026-07-31T02:05:23.863Z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