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5581" w14:textId="77777777" w:rsidR="000653B5" w:rsidRDefault="006A0EA4">
      <w:pPr>
        <w:pStyle w:val="Title"/>
      </w:pPr>
      <w:r>
        <w:t>The Influence of Sampling and Outcrop Exposure on Measures of Hominin Land-use</w:t>
      </w:r>
    </w:p>
    <w:p w14:paraId="4C170CC8" w14:textId="77777777" w:rsidR="000653B5" w:rsidRDefault="006A0EA4">
      <w:pPr>
        <w:pStyle w:val="Subtitle"/>
      </w:pPr>
      <w:r>
        <w:t>Manuscript to be submitted to Journal of Archaeological Method and Theory</w:t>
      </w:r>
    </w:p>
    <w:p w14:paraId="2B52231C" w14:textId="77777777" w:rsidR="000653B5" w:rsidRDefault="006A0EA4">
      <w:pPr>
        <w:pStyle w:val="Author"/>
      </w:pPr>
      <w:r>
        <w:t>Jonathan Reeves, Eberhard Karls University of Tübingen</w:t>
      </w:r>
    </w:p>
    <w:p w14:paraId="0919A378" w14:textId="77777777" w:rsidR="000653B5" w:rsidRDefault="006A0EA4">
      <w:pPr>
        <w:pStyle w:val="Author"/>
      </w:pPr>
      <w:r>
        <w:t xml:space="preserve">Luke S. Premo, Washington State </w:t>
      </w:r>
      <w:r>
        <w:t>Univeristy</w:t>
      </w:r>
    </w:p>
    <w:p w14:paraId="37A0F235" w14:textId="77777777" w:rsidR="000653B5" w:rsidRDefault="006A0EA4">
      <w:pPr>
        <w:pStyle w:val="Author"/>
      </w:pPr>
      <w:r>
        <w:t>David R. Braun, The George Washington Univeristy</w:t>
      </w:r>
    </w:p>
    <w:p w14:paraId="3478BD43" w14:textId="77777777" w:rsidR="000653B5" w:rsidRDefault="006A0EA4">
      <w:pPr>
        <w:pStyle w:val="Heading1"/>
      </w:pPr>
      <w:bookmarkStart w:id="0" w:name="introduction"/>
      <w:r>
        <w:t>Introduction</w:t>
      </w:r>
      <w:bookmarkEnd w:id="0"/>
    </w:p>
    <w:p w14:paraId="17017D4C" w14:textId="2486A74A" w:rsidR="000653B5" w:rsidRDefault="006A0EA4">
      <w:pPr>
        <w:pStyle w:val="FirstParagraph"/>
      </w:pPr>
      <w:r>
        <w:t>With the inception of processual archaeology [@binfordArchaeologyAnthropology1962] came a shift from research describing the spatiotemporal extent of various tool-types to drawing beh</w:t>
      </w:r>
      <w:r>
        <w:t>avioral interpretations of Oldowan scatters of artifacts (see @plummerFlakedStonesOld2004 for a review</w:t>
      </w:r>
      <w:r w:rsidR="008D5212">
        <w:t>).</w:t>
      </w:r>
    </w:p>
    <w:p w14:paraId="2E99B911" w14:textId="5A5D8270" w:rsidR="008D5212" w:rsidRDefault="006A0EA4" w:rsidP="008D5212">
      <w:pPr>
        <w:pStyle w:val="BodyText"/>
      </w:pPr>
      <w:r>
        <w:t xml:space="preserve">A variety of models outlined the impact of various foraging strategies on the archaeological record at multiple spatial scales were proposed </w:t>
      </w:r>
      <w:bookmarkStart w:id="1" w:name="background"/>
      <w:bookmarkStart w:id="2" w:name="_GoBack"/>
      <w:bookmarkEnd w:id="2"/>
    </w:p>
    <w:p w14:paraId="17F3B907" w14:textId="3D9F9812" w:rsidR="000653B5" w:rsidRDefault="006A0EA4">
      <w:pPr>
        <w:pStyle w:val="Heading1"/>
      </w:pPr>
      <w:r>
        <w:t>B</w:t>
      </w:r>
      <w:r>
        <w:t>ackground</w:t>
      </w:r>
      <w:bookmarkEnd w:id="1"/>
    </w:p>
    <w:p w14:paraId="7C0E086C" w14:textId="77777777" w:rsidR="000653B5" w:rsidRDefault="006A0EA4">
      <w:pPr>
        <w:pStyle w:val="Heading2"/>
      </w:pPr>
      <w:bookmarkStart w:id="3" w:name="subheading"/>
      <w:r>
        <w:t>Subheading</w:t>
      </w:r>
      <w:bookmarkEnd w:id="3"/>
    </w:p>
    <w:p w14:paraId="416610FE" w14:textId="77777777" w:rsidR="000653B5" w:rsidRDefault="006A0EA4">
      <w:pPr>
        <w:pStyle w:val="Heading1"/>
      </w:pPr>
      <w:bookmarkStart w:id="4" w:name="methods"/>
      <w:r>
        <w:t>Methods</w:t>
      </w:r>
      <w:bookmarkEnd w:id="4"/>
    </w:p>
    <w:p w14:paraId="03A6C08F" w14:textId="77777777" w:rsidR="000653B5" w:rsidRDefault="006A0EA4">
      <w:pPr>
        <w:pStyle w:val="Heading1"/>
      </w:pPr>
      <w:bookmarkStart w:id="5" w:name="results"/>
      <w:r>
        <w:t>Results</w:t>
      </w:r>
      <w:bookmarkEnd w:id="5"/>
    </w:p>
    <w:p w14:paraId="2F35F116" w14:textId="77777777" w:rsidR="000653B5" w:rsidRDefault="006A0EA4">
      <w:pPr>
        <w:pStyle w:val="Heading1"/>
      </w:pPr>
      <w:bookmarkStart w:id="6" w:name="discussion"/>
      <w:r>
        <w:t>Discussion</w:t>
      </w:r>
      <w:bookmarkEnd w:id="6"/>
    </w:p>
    <w:p w14:paraId="436EA93E" w14:textId="77777777" w:rsidR="000653B5" w:rsidRDefault="006A0EA4">
      <w:pPr>
        <w:pStyle w:val="Heading1"/>
      </w:pPr>
      <w:bookmarkStart w:id="7" w:name="conclusion"/>
      <w:r>
        <w:t>Conclusion</w:t>
      </w:r>
      <w:bookmarkEnd w:id="7"/>
    </w:p>
    <w:sectPr w:rsidR="000653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B1BB" w14:textId="77777777" w:rsidR="006A0EA4" w:rsidRDefault="006A0EA4">
      <w:pPr>
        <w:spacing w:after="0"/>
      </w:pPr>
      <w:r>
        <w:separator/>
      </w:r>
    </w:p>
  </w:endnote>
  <w:endnote w:type="continuationSeparator" w:id="0">
    <w:p w14:paraId="698E4B1E" w14:textId="77777777" w:rsidR="006A0EA4" w:rsidRDefault="006A0E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E8474" w14:textId="77777777" w:rsidR="006A0EA4" w:rsidRDefault="006A0EA4">
      <w:r>
        <w:separator/>
      </w:r>
    </w:p>
  </w:footnote>
  <w:footnote w:type="continuationSeparator" w:id="0">
    <w:p w14:paraId="3C28E45F" w14:textId="77777777" w:rsidR="006A0EA4" w:rsidRDefault="006A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786B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6E73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FC44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46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CF9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A4DA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52D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C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AC2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6E3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7FEC0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3B5"/>
    <w:rsid w:val="004E29B3"/>
    <w:rsid w:val="00590D07"/>
    <w:rsid w:val="006A0EA4"/>
    <w:rsid w:val="00784D58"/>
    <w:rsid w:val="008D521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8286"/>
  <w15:docId w15:val="{31683311-31B8-5D41-BC3F-268449E9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74658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31657"/>
    <w:pPr>
      <w:keepNext/>
      <w:keepLines/>
      <w:tabs>
        <w:tab w:val="left" w:pos="1440"/>
      </w:tabs>
      <w:spacing w:before="200" w:after="0"/>
      <w:ind w:left="144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5212"/>
    <w:pPr>
      <w:spacing w:before="180" w:after="180"/>
      <w:ind w:firstLine="432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8D521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47E7"/>
    <w:pPr>
      <w:keepNext/>
      <w:keepLines/>
      <w:spacing w:before="480" w:after="120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D47E7"/>
    <w:pPr>
      <w:spacing w:before="240"/>
    </w:pPr>
    <w:rPr>
      <w:b w:val="0"/>
      <w:i/>
      <w:sz w:val="20"/>
      <w:szCs w:val="30"/>
    </w:rPr>
  </w:style>
  <w:style w:type="paragraph" w:customStyle="1" w:styleId="Author">
    <w:name w:val="Author"/>
    <w:next w:val="BodyText"/>
    <w:qFormat/>
    <w:rsid w:val="009D47E7"/>
    <w:pPr>
      <w:keepNext/>
      <w:keepLines/>
      <w:spacing w:after="0"/>
    </w:pPr>
    <w:rPr>
      <w:rFonts w:ascii="Times New Roman" w:hAnsi="Times New Roman"/>
      <w:sz w:val="20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keyword">
    <w:name w:val="keyword"/>
    <w:basedOn w:val="BodyText"/>
    <w:qFormat/>
    <w:rsid w:val="00E374D3"/>
    <w:rPr>
      <w:rFonts w:ascii="Algerian" w:hAnsi="Algerian"/>
      <w:b/>
    </w:rPr>
  </w:style>
  <w:style w:type="character" w:customStyle="1" w:styleId="BodyTextChar">
    <w:name w:val="Body Text Char"/>
    <w:basedOn w:val="DefaultParagraphFont"/>
    <w:link w:val="BodyText"/>
    <w:rsid w:val="008D521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Influence of Sampling and Outcrop Exposure on Measures of Hominin Land-use</dc:title>
  <dc:creator>Jonathan Reeves, Eberhard Karls University of Tübingen; Luke S. Premo, Washington State Univeristy; David R. Braun, The George Washington Univeristy</dc:creator>
  <cp:keywords/>
  <cp:lastModifiedBy>Reeves, Jonathan Scott</cp:lastModifiedBy>
  <cp:revision>2</cp:revision>
  <dcterms:created xsi:type="dcterms:W3CDTF">2019-08-22T12:42:00Z</dcterms:created>
  <dcterms:modified xsi:type="dcterms:W3CDTF">2019-08-22T12:42:00Z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Manuscript to be submitted to Journal of Archaeological Method and Theory</vt:lpwstr>
  </property>
</Properties>
</file>