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64F78" w14:textId="77777777" w:rsidR="001A42AA" w:rsidRDefault="00232C7D" w:rsidP="002F2FA2">
      <w:pPr>
        <w:pStyle w:val="Title"/>
        <w:spacing w:before="180" w:after="180" w:line="480" w:lineRule="auto"/>
      </w:pPr>
      <w:commentRangeStart w:id="0"/>
      <w:r>
        <w:t>Ecological</w:t>
      </w:r>
      <w:commentRangeEnd w:id="0"/>
      <w:r w:rsidR="00D13DC0">
        <w:rPr>
          <w:rStyle w:val="CommentReference"/>
          <w:rFonts w:asciiTheme="minorHAnsi" w:eastAsiaTheme="minorHAnsi" w:hAnsiTheme="minorHAnsi" w:cstheme="minorBidi"/>
          <w:b w:val="0"/>
          <w:bCs w:val="0"/>
          <w:color w:val="auto"/>
        </w:rPr>
        <w:commentReference w:id="0"/>
      </w:r>
      <w:r>
        <w:t xml:space="preserve"> perspectives on technological diversity at Kanjera South</w:t>
      </w:r>
    </w:p>
    <w:p w14:paraId="3DB396E5" w14:textId="779FEF94" w:rsidR="003F0E20" w:rsidRDefault="003F0E20">
      <w:pPr>
        <w:pStyle w:val="BodyText"/>
        <w:spacing w:line="480" w:lineRule="auto"/>
        <w:rPr>
          <w:i/>
          <w:iCs/>
        </w:rPr>
      </w:pPr>
      <w:r>
        <w:rPr>
          <w:i/>
          <w:iCs/>
        </w:rPr>
        <w:t xml:space="preserve">Manuscript Submitted to </w:t>
      </w:r>
      <w:r w:rsidR="005A38E9">
        <w:rPr>
          <w:i/>
          <w:iCs/>
        </w:rPr>
        <w:t>the Journal of Human Evolution</w:t>
      </w:r>
    </w:p>
    <w:p w14:paraId="4DB6EBFD" w14:textId="1075A361" w:rsidR="00EC1E85" w:rsidRPr="003F0E20" w:rsidRDefault="00EC1E85">
      <w:pPr>
        <w:pStyle w:val="BodyText"/>
        <w:spacing w:line="480" w:lineRule="auto"/>
      </w:pPr>
      <w:r>
        <w:rPr>
          <w:i/>
          <w:iCs/>
        </w:rPr>
        <w:t xml:space="preserve">Keywords: Kenya, Oldowan, </w:t>
      </w:r>
      <w:r w:rsidR="00FB77B2">
        <w:rPr>
          <w:i/>
          <w:iCs/>
        </w:rPr>
        <w:t>Stone tools, behavioral ecology, Chaine Operatoire</w:t>
      </w:r>
    </w:p>
    <w:p w14:paraId="2DB0A30A" w14:textId="77777777" w:rsidR="003F0E20" w:rsidRPr="003F0E20" w:rsidRDefault="003F0E20" w:rsidP="00673562">
      <w:pPr>
        <w:pStyle w:val="Abstract"/>
        <w:spacing w:before="180" w:after="180" w:line="480" w:lineRule="auto"/>
        <w:rPr>
          <w:b/>
          <w:bCs/>
        </w:rPr>
      </w:pPr>
      <w:r>
        <w:rPr>
          <w:b/>
          <w:bCs/>
        </w:rPr>
        <w:lastRenderedPageBreak/>
        <w:t>Abstract</w:t>
      </w:r>
    </w:p>
    <w:p w14:paraId="6C6B73EC" w14:textId="47EF782E" w:rsidR="001A42AA" w:rsidRDefault="00203787" w:rsidP="00673562">
      <w:pPr>
        <w:pStyle w:val="Abstract"/>
        <w:spacing w:before="180" w:after="180" w:line="480" w:lineRule="auto"/>
      </w:pPr>
      <w:r>
        <w:t>The aspects</w:t>
      </w:r>
      <w:r w:rsidR="00232C7D">
        <w:t xml:space="preserve"> of hominin behavior responsible for Oldowan stone tool variation </w:t>
      </w:r>
      <w:r w:rsidR="00676BB2">
        <w:t xml:space="preserve">are </w:t>
      </w:r>
      <w:r w:rsidR="00232C7D">
        <w:t>the focus of much debate. There is some consensus that Oldowan artifact variation arises from a combination of ecological and cultural factors. These factors are often examined independently of one another. The diversity of raw material types and technological strategies present at Kanjera South</w:t>
      </w:r>
      <w:r w:rsidR="002629C5">
        <w:t xml:space="preserve">, Kenya </w:t>
      </w:r>
      <w:r w:rsidR="00232C7D">
        <w:t>provide an opportunity to examine the interacti</w:t>
      </w:r>
      <w:r w:rsidR="007A67E1">
        <w:t>on</w:t>
      </w:r>
      <w:r w:rsidR="00232C7D">
        <w:t xml:space="preserve"> of ecology and culture on Oldowan stone tool variation. Here we combine previous analyses of raw material properties, provenance, and technology with quantitative measures of core reduction intensity and tool utilization to examine the influence of both ecological and techno-cultural factors on stone tool variation at Kanjera South. The results of this analysis reflect a dynamic relationship between raw material properties, provenance, and hominin mobility. </w:t>
      </w:r>
      <w:r w:rsidR="002629C5">
        <w:t xml:space="preserve">Exotic </w:t>
      </w:r>
      <w:r w:rsidR="00232C7D">
        <w:t>raw materials are generally more resistant to edge attrition compared to those available locally</w:t>
      </w:r>
      <w:r w:rsidR="002629C5">
        <w:t>,</w:t>
      </w:r>
      <w:r w:rsidR="00232C7D">
        <w:t xml:space="preserve"> which may have incentivized their transport over long distances</w:t>
      </w:r>
      <w:r w:rsidR="00FB77B2">
        <w:t xml:space="preserve"> and more extensive reduction</w:t>
      </w:r>
      <w:r w:rsidR="00232C7D">
        <w:t xml:space="preserve">. Cores produced on raw materials from distant sources also exhibit more complex core reduction strategies than locally acquired materials. While this pattern is partially due to the differences </w:t>
      </w:r>
      <w:r w:rsidR="007A67E1">
        <w:t xml:space="preserve">in </w:t>
      </w:r>
      <w:r w:rsidR="00232C7D">
        <w:t>the quality of knappable stone, bifacial centripetal and multifacial core</w:t>
      </w:r>
      <w:r w:rsidR="007A67E1">
        <w:t>-</w:t>
      </w:r>
      <w:r w:rsidR="00232C7D">
        <w:t xml:space="preserve">reduction strategies also arise due to the continuous transport and use of exotic raw materials. </w:t>
      </w:r>
      <w:r w:rsidR="002629C5">
        <w:t xml:space="preserve">Moreover, the variation in stone tool reduction is not consistent with neutral models of stone tool transport and discard. </w:t>
      </w:r>
      <w:r w:rsidR="00232C7D">
        <w:t>These results demonstrate that ecological factors such as raw material provenance and physical properties have strong impacts on reduction intensity and the technological strategies utilized by hominins</w:t>
      </w:r>
      <w:r w:rsidR="002629C5">
        <w:t xml:space="preserve">. </w:t>
      </w:r>
      <w:r w:rsidR="00232C7D">
        <w:t>Oldowan stone tool variation should not be examined from a strictly ecological or technological perspective, but rather within the context of its broader cultural-ecological system.</w:t>
      </w:r>
    </w:p>
    <w:p w14:paraId="714B14E6" w14:textId="0A71BFFC" w:rsidR="005A38E9" w:rsidRDefault="005A38E9" w:rsidP="002F2FA2">
      <w:pPr>
        <w:pStyle w:val="Heading1"/>
      </w:pPr>
      <w:bookmarkStart w:id="1" w:name="introduction"/>
    </w:p>
    <w:p w14:paraId="48DED214" w14:textId="45F4E6C7" w:rsidR="007577AD" w:rsidRDefault="007577AD" w:rsidP="007577AD">
      <w:pPr>
        <w:pStyle w:val="BodyText"/>
      </w:pPr>
    </w:p>
    <w:p w14:paraId="5F462D05" w14:textId="77777777" w:rsidR="007577AD" w:rsidRPr="009334A4" w:rsidRDefault="007577AD" w:rsidP="00673562">
      <w:pPr>
        <w:pStyle w:val="BodyText"/>
      </w:pPr>
    </w:p>
    <w:p w14:paraId="67D6EB90" w14:textId="3EEC234E" w:rsidR="00740F3B" w:rsidRDefault="007A67E1" w:rsidP="002F2FA2">
      <w:pPr>
        <w:pStyle w:val="Heading1"/>
      </w:pPr>
      <w:r>
        <w:t xml:space="preserve">1.  </w:t>
      </w:r>
      <w:r w:rsidR="00232C7D">
        <w:t>Introductio</w:t>
      </w:r>
      <w:r w:rsidR="00AE6656">
        <w:t>n</w:t>
      </w:r>
      <w:bookmarkEnd w:id="1"/>
    </w:p>
    <w:p w14:paraId="482890E3" w14:textId="6E16C764" w:rsidR="00DD6714" w:rsidRDefault="00DD6714" w:rsidP="00F029AA">
      <w:pPr>
        <w:pStyle w:val="FirstParagraph"/>
        <w:spacing w:line="480" w:lineRule="auto"/>
      </w:pPr>
      <w:r>
        <w:t>Upon its initial d</w:t>
      </w:r>
      <w:r w:rsidR="00FB77B2">
        <w:t>escription</w:t>
      </w:r>
      <w:r w:rsidR="008D3EE2">
        <w:t>,</w:t>
      </w:r>
      <w:r>
        <w:t xml:space="preserve"> the Oldowan</w:t>
      </w:r>
      <w:r w:rsidR="008D3EE2">
        <w:t xml:space="preserve"> was</w:t>
      </w:r>
      <w:r>
        <w:t xml:space="preserve"> considered an expedient industry that was akin to simply smashing stones. </w:t>
      </w:r>
      <w:r w:rsidR="006B210A">
        <w:t>Nearly a century later</w:t>
      </w:r>
      <w:r w:rsidR="008D3EE2">
        <w:t>,</w:t>
      </w:r>
      <w:r>
        <w:t xml:space="preserve"> the Oldowan is considered </w:t>
      </w:r>
      <w:r w:rsidR="008D3EE2">
        <w:t>to</w:t>
      </w:r>
      <w:r w:rsidR="006B210A">
        <w:t xml:space="preserve"> </w:t>
      </w:r>
      <w:r>
        <w:t xml:space="preserve">reflect </w:t>
      </w:r>
      <w:r w:rsidR="006B210A">
        <w:t xml:space="preserve">a </w:t>
      </w:r>
      <w:r>
        <w:t xml:space="preserve">complex behavioral </w:t>
      </w:r>
      <w:r>
        <w:lastRenderedPageBreak/>
        <w:t>pattern that encompasses not only the technical capacity to efficiently produce flakes</w:t>
      </w:r>
      <w:r w:rsidR="006B210A">
        <w:t>,</w:t>
      </w:r>
      <w:r>
        <w:t xml:space="preserve"> but also dynamic pattern</w:t>
      </w:r>
      <w:r w:rsidR="006B210A">
        <w:t>s</w:t>
      </w:r>
      <w:r>
        <w:t xml:space="preserve"> of transport.  </w:t>
      </w:r>
      <w:r w:rsidR="00232C7D">
        <w:t xml:space="preserve">Technological analyses show that Oldowan hominins had at least a basic understanding of the general principles of flaking and selection of suitable tool stones for artifact manufacture </w:t>
      </w:r>
      <w:r w:rsidR="00F029AA">
        <w:fldChar w:fldCharType="begin"/>
      </w:r>
      <w:r w:rsidR="00F029AA">
        <w:instrText xml:space="preserve"> ADDIN ZOTERO_ITEM CSL_CITATION {"citationID":"iegVeAHC","properties":{"formattedCitation":"(Semaw, 2000; de la Torre, 2004; Delagnes and Roche, 2005a; Stout et al., 2005; Schick et al., 2006; Braun et al., 2009b, 2019)","plainCitation":"(Semaw, 2000; de la Torre, 2004; Delagnes and Roche, 2005a; Stout et al., 2005; Schick et al., 2006; Braun et al., 2009b, 2019)","noteIndex":0},"citationItems":[{"id":881,"uris":["http://zotero.org/users/2042166/items/KWRFIJ3H"],"uri":["http://zotero.org/users/2042166/items/KWRFIJ3H"],"itemData":{"id":881,"type":"article-journal","abstract":"The systematic archaeological and geological survey and excavations at Gona between 1992–1994 led to the discovery of well-flaked stone artefacts which are currently the oldest known from anywhere in the world. More than 3000 surface and excavated artefacts were recovered at 15 localities documented east and west of the Kada Gona river. Based on radioisotopic dating (40Ar/39Ar) and magnetostratigraphy, the artefacts are dated between 2·6–2·5 million years ago (Ma). EG10 and EG12 from East Gona are the most informative with the highest density, providing the best opportunity for characterizing the oldest assemblages and for understanding the stone working capability of the earliest tool makers. Slightly younger artefact occurrences dated to 2·4–2·3Ma are known from Hadar and Omo in Ethiopia, and from Lokalalei in Kenya. Cut-marked bones dated to 2·5Ma from Bouri in Ethiopia are now providing important clues on the function of these artefacts. In addition, Australopithecus garhi known from contemporary deposits at Bouri may be the best candidate responsible for the oldest artefacts. Surprisingly, the makers of the Gona artefacts had a sophisticated understanding of stone fracture mechanics and control similar to what is observed for Oldowan assemblages dated between 2·0–1·5Ma. This observation was corroborated by the recent archaeological discoveries made at Lokalalei. Because of the similarities seen in the techniques of artefact manufacture during the Late Pliocene–Early Pleistocene, it is argued here that the stone assemblages dated between 2·6–1·5Ma group into the Oldowan Industry. The similarity and simplicity of the artefacts from this time interval suggests a technological stasis in the Oldowan.","container-title":"Journal of Archaeological Science","DOI":"10.1006/jasc.1999.0592","ISSN":"0305-4403","issue":"12","journalAbbreviation":"Journal of Archaeological Science","page":"1197-1214","source":"ScienceDirect","title":"The World's Oldest Stone Artefacts from Gona, Ethiopia: Their Implications for Understanding Stone Technology and Patterns of Human Evolution Between 2·6–1·5 Million Years Ago","title-short":"The World's Oldest Stone Artefacts from Gona, Ethiopia","volume":"27","author":[{"family":"Semaw","given":"Sileshi"}],"issued":{"date-parts":[["2000",12,1]]}}},{"id":71,"uris":["http://zotero.org/users/2042166/items/J5XZNG6Z"],"uri":["http://zotero.org/users/2042166/items/J5XZNG6Z"],"itemData":{"id":71,"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la"}],"issued":{"date-parts":[["2004",8]]}}},{"id":2478,"uris":["http://zotero.org/groups/2359949/items/GQYRB7LR"],"uri":["http://zotero.org/groups/2359949/items/GQYRB7LR"],"itemData":{"id":2478,"type":"article-journal","abstract":"Relatively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299,"uris":["http://zotero.org/users/2042166/items/SAMVH3C5"],"uri":["http://zotero.org/users/2042166/items/SAMVH3C5"],"itemData":{"id":299,"type":"article-journal","abstract":"Published evidence of Oldowan stone exploitation generally supports the conclusion that patterns of raw material use were determined by local availability. This is contradicted by the results of systematic studies of raw material availability and use among the earliest known archaeological sites from Gona, Afar, Ethiopia. Artifact assemblages from six Pliocene archaeological sites were compared with six random cobble samples taken from associated conglomerates that record pene-contemporaneous raw material availability. Artifacts and cobbles were evaluated according to four variables intended to capture major elements of material quality: rock type, phenocryst percentage, average phenocryst size, and groundmass texture. Analyses of these variables provide evidence of hominid selectivity for raw material quality. These results demonstrate that raw material selectivity was a potential component of Oldowan technological organization from its earliest appearance and document a level of technological sophistication that is not always attributed to Pliocene hominids.","container-title":"Journal of Human Evolution","DOI":"10.1016/j.jhevol.2004.10.006","ISSN":"0047-2484","issue":"4","journalAbbreviation":"Journal of Human Evolution","page":"365-380","source":"ScienceDirect","title":"Raw material selectivity of the earliest stone toolmakers at Gona, Afar, Ethiopia","volume":"48","author":[{"family":"Stout","given":"Dietrich"},{"family":"Quade","given":"Jay"},{"family":"Semaw","given":"Sileshi"},{"family":"Rogers","given":"Michael J."},{"family":"Levin","given":"Naomi E."}],"issued":{"date-parts":[["2005",4,1]]}}},{"id":78,"uris":["http://zotero.org/users/2042166/items/IXJYGZEY"],"uri":["http://zotero.org/users/2042166/items/IXJYGZEY"],"itemData":{"id":78,"type":"chapter","call-number":"GN772.42.A1 O53 2006","collection-number":"no. 1","collection-title":"Stone Age Institute publication series","container-title":"The Oldowan: case studies into the earliest Stone Age","event-place":"Gosport, IN","ISBN":"978-0-9792276-0-8","language":"en","page":"1-42","publisher":"Stone Age Institute","publisher-place":"Gosport, IN","source":"Library of Congress ISBN","title":"An Overview of the Oldowan Industrial Complex: The sites and the nature of their evidence","editor":[{"family":"Schick","given":"Kathy Diane"},{"family":"Toth","given":"Nicholas Patrick"},{"family":"Stone Age Institute","given":""}],"issued":{"date-parts":[["2006"]]}}},{"id":870,"uris":["http://zotero.org/users/2042166/items/DKF2KIW5"],"uri":["http://zotero.org/users/2042166/items/DKF2KIW5"],"itemData":{"id":870,"type":"article-journal","abstract":"The role of raw material quality in Oldowan technology has not been fully explored. There are numerous studies suggesting Oldowan hominins preferred certain types of stone for artifact manufacture. Previous studies of the artifact assemblage from the early Pliocene Oldowan locality of Kanjera South (South Rachuonyo District, Kenya) show that raw material selection and transport was an important aspect of Late Pliocene hominin adaptations. Yet the exact properties of stones that hominins were selecting remain enigmatic. Two potentially important features of artifact raw material are durability and fracture predictability. We investigate fracture predictability through mechanical tests of stone and investigations of the affect of stone properties on fracture patterns in archaeological collections. We investigate stone durability with actualistic studies of edge attrition combined with further mechanical tests of various lithologies. Oldowan hominins at Kanjera appear to have selected raw materials based on their durability. The ability for a stone to fracture consistently does not appear to be as important in hominin toolstone preference as previously assumed. Hominins that produced the assemblages at Kanjera South appear to have incorporated an extensive understanding of various attributes of raw material in the transport and production of stone artifacts. When combined with previous research on the transport patterns at Kanjera, the results of this study provide evidence for a more complex raw material acquisition strategy than has previously been suggested for Late Pliocene Oldowan hominins.","container-title":"Journal of Archaeological Science","DOI":"10.1016/j.jas.2009.03.025","ISSN":"0305-4403","issue":"7","journalAbbreviation":"Journal of Archaeological Science","page":"1605-1614","source":"ScienceDirect","title":"Raw material quality and Oldowan hominin toolstone preferences: evidence from Kanjera South, Kenya","title-short":"Raw material quality and Oldowan hominin toolstone preferences","volume":"36","author":[{"family":"Braun","given":"David R."},{"family":"Plummer","given":"Thomas W."},{"family":"Ferraro","given":"Joseph V."},{"family":"Ditchfield","given":"Peter"},{"family":"Bishop","given":"Laura C."}],"issued":{"date-parts":[["2009",7,1]]}}},{"id":805,"uris":["http://zotero.org/users/2042166/items/CDL4NARP"],"uri":["http://zotero.org/users/2042166/items/CDL4NARP"],"itemData":{"id":805,"type":"article-journal","abstract":"The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F029AA">
        <w:rPr>
          <w:rFonts w:ascii="Cambria Math" w:hAnsi="Cambria Math" w:cs="Cambria Math"/>
        </w:rPr>
        <w:instrText>∼</w:instrText>
      </w:r>
      <w:r w:rsidR="00F029AA">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instrText>
      </w:r>
      <w:r w:rsidR="00F029AA">
        <w:fldChar w:fldCharType="separate"/>
      </w:r>
      <w:r w:rsidR="00F029AA">
        <w:rPr>
          <w:noProof/>
        </w:rPr>
        <w:t>(Semaw, 2000; de la Torre, 2004; Delagnes and Roche, 2005a; Stout et al., 2005; Schick et al., 2006; Braun et al., 2009b, 2019)</w:t>
      </w:r>
      <w:r w:rsidR="00F029AA">
        <w:fldChar w:fldCharType="end"/>
      </w:r>
      <w:del w:id="2" w:author="Author" w:date="2021-01-28T20:55:00Z">
        <w:r w:rsidDel="00F029AA">
          <w:fldChar w:fldCharType="begin"/>
        </w:r>
        <w:r w:rsidR="00673562" w:rsidDel="00F029AA">
          <w:delInstrText xml:space="preserve"> ADDIN ZOTERO_ITEM CSL_CITATION {"citationID":"DPuJhRYH","properties":{"formattedCitation":"(Semaw, 2000; de la Torre, 2004; Delagnes and Roche, 2005; Stout et al., 2005; Schick et al., 2006; Braun et al., 2009b, 2019)","plainCitation":"(Semaw, 2000; de la Torre, 2004; Delagnes and Roche, 2005; Stout et al., 2005; Schick et al., 2006; Braun et al., 2009b, 2019)","dontUpdate":true,"noteIndex":0},"citationItems":[{"id":881,"uris":["http://zotero.org/users/2042166/items/KWRFIJ3H"],"uri":["http://zotero.org/users/2042166/items/KWRFIJ3H"],"itemData":{"id":881,"type":"article-journal","abstract":"The systematic archaeological and geological survey and excavations at Gona between 1992–1994 led to the discovery of well-flaked stone artefacts which are currently the oldest known from anywhere in the world. More than 3000 surface and excavated artefacts were recovered at 15 localities documented east and west of the Kada Gona river. Based on radioisotopic dating (40Ar/39Ar) and magnetostratigraphy, the artefacts are dated between 2·6–2·5 million years ago (Ma). EG10 and EG12 from East Gona are the most informative with the highest density, providing the best opportunity for characterizing the oldest assemblages and for understanding the stone working capability of the earliest tool makers. Slightly younger artefact occurrences dated to 2·4–2·3Ma are known from Hadar and Omo in Ethiopia, and from Lokalalei in Kenya. Cut-marked bones dated to 2·5Ma from Bouri in Ethiopia are now providing important clues on the function of these artefacts. In addition, Australopithecus garhi known from contemporary deposits at Bouri may be the best candidate responsible for the oldest artefacts. Surprisingly, the makers of the Gona artefacts had a sophisticated understanding of stone fracture mechanics and control similar to what is observed for Oldowan assemblages dated between 2·0–1·5Ma. This observation was corroborated by the recent archaeological discoveries made at Lokalalei. Because of the similarities seen in the techniques of artefact manufacture during the Late Pliocene–Early Pleistocene, it is argued here that the stone assemblages dated between 2·6–1·5Ma group into the Oldowan Industry. The similarity and simplicity of the artefacts from this time interval suggests a technological stasis in the Oldowan.","container-title":"Journal of Archaeological Science","DOI":"10.1006/jasc.1999.0592","ISSN":"0305-4403","issue":"12","journalAbbreviation":"Journal of Archaeological Science","page":"1197-1214","source":"ScienceDirect","title":"The World's Oldest Stone Artefacts from Gona, Ethiopia: Their Implications for Understanding Stone Technology and Patterns of Human Evolution Between 2·6–1·5 Million Years Ago","title-short":"The World's Oldest Stone Artefacts from Gona, Ethiopia","volume":"27","author":[{"family":"Semaw","given":"Sileshi"}],"issued":{"date-parts":[["2000",12,1]]}}},{"id":71,"uris":["http://zotero.org/users/2042166/items/J5XZNG6Z"],"uri":["http://zotero.org/users/2042166/items/J5XZNG6Z"],"itemData":{"id":71,"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la"}],"issued":{"date-parts":[["2004",8]]}}},{"id":858,"uris":["http://zotero.org/users/2042166/items/WQYQS3XM"],"uri":["http://zotero.org/users/2042166/items/WQYQS3XM"],"itemData":{"id":858,"type":"article-journal","abstract":"Relatively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299,"uris":["http://zotero.org/users/2042166/items/SAMVH3C5"],"uri":["http://zotero.org/users/2042166/items/SAMVH3C5"],"itemData":{"id":299,"type":"article-journal","abstract":"Published evidence of Oldowan stone exploitation generally supports the conclusion that patterns of raw material use were determined by local availability. This is contradicted by the results of systematic studies of raw material availability and use among the earliest known archaeological sites from Gona, Afar, Ethiopia. Artifact assemblages from six Pliocene archaeological sites were compared with six random cobble samples taken from associated conglomerates that record pene-contemporaneous raw material availability. Artifacts and cobbles were evaluated according to four variables intended to capture major elements of material quality: rock type, phenocryst percentage, average phenocryst size, and groundmass texture. Analyses of these variables provide evidence of hominid selectivity for raw material quality. These results demonstrate that raw material selectivity was a potential component of Oldowan technological organization from its earliest appearance and document a level of technological sophistication that is not always attributed to Pliocene hominids.","container-title":"Journal of Human Evolution","DOI":"10.1016/j.jhevol.2004.10.006","ISSN":"0047-2484","issue":"4","journalAbbreviation":"Journal of Human Evolution","page":"365-380","source":"ScienceDirect","title":"Raw material selectivity of the earliest stone toolmakers at Gona, Afar, Ethiopia","volume":"48","author":[{"family":"Stout","given":"Dietrich"},{"family":"Quade","given":"Jay"},{"family":"Semaw","given":"Sileshi"},{"family":"Rogers","given":"Michael J."},{"family":"Levin","given":"Naomi E."}],"issued":{"date-parts":[["2005",4,1]]}}},{"id":78,"uris":["http://zotero.org/users/2042166/items/IXJYGZEY"],"uri":["http://zotero.org/users/2042166/items/IXJYGZEY"],"itemData":{"id":78,"type":"chapter","call-number":"GN772.42.A1 O53 2006","collection-number":"no. 1","collection-title":"Stone Age Institute publication series","container-title":"The Oldowan: case studies into the earliest Stone Age","event-place":"Gosport, IN","ISBN":"978-0-9792276-0-8","language":"en","page":"1-42","publisher":"Stone Age Institute","publisher-place":"Gosport, IN","source":"Library of Congress ISBN","title":"An Overview of the Oldowan Industrial Complex: The sites and the nature of their evidence","editor":[{"family":"Schick","given":"Kathy Diane"},{"family":"Toth","given":"Nicholas Patrick"},{"family":"Stone Age Institute","given":""}],"issued":{"date-parts":[["2006"]]}}},{"id":870,"uris":["http://zotero.org/users/2042166/items/DKF2KIW5"],"uri":["http://zotero.org/users/2042166/items/DKF2KIW5"],"itemData":{"id":870,"type":"article-journal","abstract":"The role of raw material quality in Oldowan technology has not been fully explored. There are numerous studies suggesting Oldowan hominins preferred certain types of stone for artifact manufacture. Previous studies of the artifact assemblage from the early Pliocene Oldowan locality of Kanjera South (South Rachuonyo District, Kenya) show that raw material selection and transport was an important aspect of Late Pliocene hominin adaptations. Yet the exact properties of stones that hominins were selecting remain enigmatic. Two potentially important features of artifact raw material are durability and fracture predictability. We investigate fracture predictability through mechanical tests of stone and investigations of the affect of stone properties on fracture patterns in archaeological collections. We investigate stone durability with actualistic studies of edge attrition combined with further mechanical tests of various lithologies. Oldowan hominins at Kanjera appear to have selected raw materials based on their durability. The ability for a stone to fracture consistently does not appear to be as important in hominin toolstone preference as previously assumed. Hominins that produced the assemblages at Kanjera South appear to have incorporated an extensive understanding of various attributes of raw material in the transport and production of stone artifacts. When combined with previous research on the transport patterns at Kanjera, the results of this study provide evidence for a more complex raw material acquisition strategy than has previously been suggested for Late Pliocene Oldowan hominins.","container-title":"Journal of Archaeological Science","DOI":"10.1016/j.jas.2009.03.025","ISSN":"0305-4403","issue":"7","journalAbbreviation":"Journal of Archaeological Science","page":"1605-1614","source":"ScienceDirect","title":"Raw material quality and Oldowan hominin toolstone preferences: evidence from Kanjera South, Kenya","title-short":"Raw material quality and Oldowan hominin toolstone preferences","volume":"36","author":[{"family":"Braun","given":"David R."},{"family":"Plummer","given":"Thomas W."},{"family":"Ferraro","given":"Joseph V."},{"family":"Ditchfield","given":"Peter"},{"family":"Bishop","given":"Laura C."}],"issued":{"date-parts":[["2009",7,1]]}}},{"id":805,"uris":["http://zotero.org/users/2042166/items/CDL4NARP"],"uri":["http://zotero.org/users/2042166/items/CDL4NARP"],"itemData":{"id":805,"type":"article-journal","abstract":"The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delInstrText>
        </w:r>
        <w:r w:rsidR="00673562" w:rsidDel="00F029AA">
          <w:rPr>
            <w:rFonts w:ascii="Cambria Math" w:hAnsi="Cambria Math" w:cs="Cambria Math"/>
          </w:rPr>
          <w:delInstrText>∼</w:delInstrText>
        </w:r>
        <w:r w:rsidR="00673562" w:rsidDel="00F029AA">
          <w:del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delInstrText>
        </w:r>
        <w:r w:rsidDel="00F029AA">
          <w:fldChar w:fldCharType="separate"/>
        </w:r>
        <w:r w:rsidDel="00F029AA">
          <w:rPr>
            <w:noProof/>
          </w:rPr>
          <w:delText>(Semaw</w:delText>
        </w:r>
        <w:r w:rsidR="0051007B" w:rsidDel="00F029AA">
          <w:rPr>
            <w:noProof/>
          </w:rPr>
          <w:delText xml:space="preserve"> et al.</w:delText>
        </w:r>
        <w:r w:rsidDel="00F029AA">
          <w:rPr>
            <w:noProof/>
          </w:rPr>
          <w:delText>, 2000; de la Torre, 2004; Delagnes and Roche, 2005; Stout et al., 2005; Schick et al., 2006; Braun et al., 2009b, 2019)</w:delText>
        </w:r>
        <w:r w:rsidDel="00F029AA">
          <w:fldChar w:fldCharType="end"/>
        </w:r>
      </w:del>
      <w:r w:rsidR="008D3EE2">
        <w:t>. T</w:t>
      </w:r>
      <w:r>
        <w:t>his pattern of tool production was integrated into a broader land</w:t>
      </w:r>
      <w:r w:rsidR="006B210A">
        <w:t>-</w:t>
      </w:r>
      <w:r>
        <w:t xml:space="preserve">use strategy in which raw material is acquired, transported, utilized, maintained and eventually discarded </w:t>
      </w:r>
      <w:r>
        <w:fldChar w:fldCharType="begin"/>
      </w:r>
      <w:r w:rsidR="00673562">
        <w:instrText xml:space="preserve"> ADDIN ZOTERO_ITEM CSL_CITATION {"citationID":"JQx4Hd9J","properties":{"formattedCitation":"(Hay, 1976; Isaac and Harris, 1976; Isaac, 1981, 1984; Toth, 1985; Schick, 1987; Toth, 1987; Potts, 1991, 1994; Blumenschine and Peters, 1998; Potts et al., 1999; Blumenschine et al., 2008; Braun et al., 2008a)","plainCitation":"(Hay, 1976; Isaac and Harris, 1976; Isaac, 1981, 1984; Toth, 1985; Schick, 1987; Toth, 1987; Potts, 1991, 1994; Blumenschine and Peters, 1998; Potts et al., 1999; Blumenschine et al., 2008; Braun et al., 2008a)","noteIndex":0},"citationItems":[{"id":496,"uris":["http://zotero.org/users/2042166/items/QMXN8BWU"],"uri":["http://zotero.org/users/2042166/items/QMXN8BWU"],"itemData":{"id":496,"type":"book","event-place":"Los Angeles","ISBN":"978-5-88505-334-1","language":"en","note":"Google-Books-ID: zJMTAwAAQBAJ","number-of-pages":"231","publisher":"University of California Press","publisher-place":"Los Angeles","source":"Google Books","title":"Geology of the Olduvai Gorge","author":[{"family":"Hay","given":"Richard LeRoy"}],"issued":{"date-parts":[["1976"]]}}},{"id":258,"uris":["http://zotero.org/users/2042166/items/KWZZMPLK"],"uri":["http://zotero.org/users/2042166/items/KWZZMPLK"],"itemData":{"id":258,"type":"paper-conference","abstract":"Isaac, Glynn Ll, and John WK Harris. \"The scatter between the patches.\" Unpublished paper presented to the Kroeber Anthropological Society, Berkeley (1975).","container-title":"The Krober Anthropological Society","event-place":"Berkeley","publisher":"Unpublished","publisher-place":"Berkeley","title":"The Scatter Between the Patches","author":[{"family":"Isaac","given":"Glynn Ll."},{"family":"Harris","given":"John W.K."}],"issued":{"date-parts":[["1976"]]}}},{"id":565,"uris":["http://zotero.org/users/2042166/items/GCNK4ZV8"],"uri":["http://zotero.org/users/2042166/items/GCNK4ZV8"],"itemData":{"id":565,"type":"chapter","container-title":"Pattern of the past: studies in honour of David Clarke","event-place":"Cambridge","page":"131–155","publisher":"University of Cambridge Press","publisher-place":"Cambridge","title":"Stone Age visiting cards: approaches to the study of early land use patterns","author":[{"family":"Isaac","given":"Glynn Ll."}],"issued":{"date-parts":[["1981"]]}}},{"id":564,"uris":["http://zotero.org/users/2042166/items/CP7XP56I"],"uri":["http://zotero.org/users/2042166/items/CP7XP56I"],"itemData":{"id":564,"type":"chapter","container-title":"Advances in World Archaeology","page":"1–86","title":"The archaeology of human origins: Studies of the Lower Pleistocene in East Africa, 1971-1981","author":[{"family":"Isaac","given":"Glynn"}],"issued":{"date-parts":[["1984"]]}}},{"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177,"uris":["http://zotero.org/users/2042166/items/HAHSDNTI"],"uri":["http://zotero.org/users/2042166/items/HAHSDNTI"],"itemData":{"id":177,"type":"article-journal","container-title":"Journal of Human Evolution","page":"763–787","title":"Behavioral inferences from Early Stone artifact assemblages : an experimental model","volume":"16","author":[{"family":"Toth","given":"Nicholas"}],"issued":{"date-parts":[["1987"]]}}},{"id":160,"uris":["http://zotero.org/users/2042166/items/GAZUQEID"],"uri":["http://zotero.org/users/2042166/items/GAZUQEID"],"itemData":{"id":160,"type":"article-journal","abstract":"The nature of stone artifact concentrations at early Plio-Pleistocene sites in East Africa is evaluated with regard to hominid transport behaviors responsible for their formation. These archaeological occurrences indicate ranging behaviors involving deliberate and repeated transport of flaked stone artifacts. The stone transported to archaeological sites within the time range of Homo habilis indicates planned transport of tools or material for tool manufacture to an extent far beyond transport behaviors reported among living apes, even stone hammer-using chimpanzees. Analysis of technological evidence in a lithic assemblage at a Plio-Pleistocene site at Koobi Fora (c. 1·5 ya) indicates on-site manufacturing activities and transport of flaked stone both to and from the site locale. Possible explanations for transport of stone artifacts are discussed in view of hominid strategies of environmental exploitation and resource utilization. A model is proposed for planned, habitual transport of artifacts by hominids positively correlated with distance of planned foraging range. In this model, larger-scale sites tended to develop at locales favorably located near abundant resources, where stone imports were high but export was relaxed due to the proximity of resources to be processed. © 1987.","container-title":"Journal of Human Evolution","DOI":"10.1016/0047-2484(87)90024-8","ISSN":"00472484","issue":"7-8","page":"789–807","title":"Modeling the formation of Early Stone Age artifact concentrations","volume":"16","author":[{"family":"Schick","given":"Kathy D."}],"issued":{"date-parts":[["1987"]]}}},{"id":142,"uris":["http://zotero.org/users/2042166/items/SGRYVMM3"],"uri":["http://zotero.org/users/2042166/items/SGRYVMM3"],"itemData":{"id":142,"type":"article-journal","abstract":"As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507,"uris":["http://zotero.org/users/2042166/items/6AYGLFT4"],"uri":["http://zotero.org/users/2042166/items/6AYGLFT4"],"itemData":{"id":507,"type":"article-journal","container-title":"Journal of Human Evolution","page":"7-24","title":"Variables versus models of early Pleistocene hominid land use","volume":"27","author":[{"family":"Potts","given":"Richard"}],"issued":{"date-parts":[["1994"]]}}},{"id":673,"uris":["http://zotero.org/users/2042166/items/HFLJVJBX"],"uri":["http://zotero.org/users/2042166/items/HFLJVJBX"],"itemData":{"id":673,"type":"article-journal","abstract":"We present a preliminary predictive model of Oldowan stone artefact and scavenged larger mammal bone assemblages for 11 landscape facets modeled earlier to occur across a large portion (&gt; 300 km2) of the paleo-Olduvai Basin during lowermost Bed II times. This second phase of model-building is based on our earlier characterizations of the basin's landscape ecostructure and the inter-facet distribution of key resources and hazards probably encountered by Late Pliocene hominids (Peters &amp; Blumenschine, 1995, 1996). Our current extension of the model of hominid-landscape interactions specifies additional theoretical components, including: (1) the assumed capabilities of Oldowan hominids (presumably Homo habilis, primarily); (2) the landscape-facet-specific tasks they carried out; (3) the immediate stone and bone task residues they produced; and (4) the predicted composition, condition, density, and clustering of stone artefact and butchered and unbutchered bone assemblages for each facet. We develop ecological linkages between these new and formerly reported modeling components, the most fundamental of which is the facet-specific degree of tree/shrub cover abundance, and the correlated degree of competition among larger carnivores and hominids for scavengeable larger mammal carcasses. These factors condition variability among landscape facets in scavenging opportunities encountered by hominids, which in our model is the major predictor of bone and stone artefact assemblage composition. The predictive value of scavenging reflects the bias of paleoanthropological traces toward technology and butchery in their landscape context, but the model is surprisingly insensitive to what are usually thought to be critical social components of hominid land use. The predictions for the traces of hominid-landscape interactions modeled herein can be tested in the future against the landscape archaeological sample being excavated from lowermost Bed II by the Olduvai Landscape Paleoanthropology Project.","container-title":"Journal of Human Evolution","DOI":"10.1006/jhev.1998.0216","ISSN":"0047-2484","issue":"6","journalAbbreviation":"J. Hum. Evol.","note":"Fossil bone assemblages dominated by long bone shaft fragments and carnivore tooth-marked specimens. Bones of the head, neck, and especially trunk are less abundant; long bone ends predicted to have been destroyed by carnivores. The only bones NOT ravaged by hyaenids were quickly buried in muddy substrate. Landscape facets with high tree cover expected to have highest levels of percussion-marked and cut-marked bones. Approaching or in SOME cases equaling the quantity of carnivore tooth-marked bones. If hominins were removing all flesh scraps from bones, we would expect to see bones of the head and vertebral column with particularly high numbers of cut marksPMID: 9650101","page":"565-607","source":"NCBI PubMed","title":"Archaeological predictions for hominid land use in the paleo-Olduvai Basin, Tanzania, during lowermost Bed II times","volume":"34","author":[{"family":"Blumenschine","given":"R.J."},{"family":"Peters","given":"C.R."}],"issued":{"date-parts":[["1998"]]}}},{"id":143,"uris":["http://zotero.org/users/2042166/items/VVXTLQ3M"],"uri":["http://zotero.org/users/2042166/items/VVXTLQ3M"],"itemData":{"id":143,"type":"article-journal","abstract":"Paleolandscape research tests for variation in the spatial distribution of hominid artefacts and establishes the association of hominid activities with paleoenvironmental features over distances of 100s to 1000s of meters. This approach requires (1) precise definition of narrow stratigraphic intervals based on sedimentary criteria that can be documented over a broad area, and (2) excavation of these intervals in order to establish taphonomic and paleoenvironmental contexts. In this report, excavations of three target intervals within the early Pleistocene deposits (992 to 780 ka) of the Olorgesailie basin are described. Assessment of time-averaging and paleolandscape structure shows that each target interval represents a relatively brief period (≤ 1000 yrs) and exhibits a unique distribution of environmental features (e.g., topographic gradients, channels, soil development). Stone artefacts and fossilized animal bones are distributed nonrandomly in each interval, and include clusters that were five to 293 times more densely concentrated than the laterally equivalent background scatter. A paleosol in upper Member 1 preserves a relatively continuous distribution of artefacts and fossils, in contrast with the more patchy distribution in two intervals of lower Member 7. We infer that the difference between the two members reflects a real variation in hominid land use-either a response to local environmental differences or perhaps a change through time in hominid interaction with the environment. By expanding the comparative analysis to diverse basins, it should be possible to test for broader evolutionary change in hominid activities. Examples drawn from East African Pliocene and early Pleistocene sites suggest that evolutionary change in land use entailed (1) wider ranging of hominids and longer distances of stone transport, (2) expansion of tool-assisted behaviors to a wider diversity of environmental settings, and (3) more strongly focused placement of particular artefact forms (e.g., bifaces) in different areas of the landscape in response to specific environmental features, such as lava outcrops, stream channels, and lake margins.","container-title":"Journal of Human Evolution","DOI":"10.1006/jhev.1999.0344","ISSN":"00472484","issue":"5","note":"PMID: 10536090","page":"747–788","title":"Paleolandscape variation and early Pleistocene hominid activities: Members 1 and 7, Olorgesailie formation, Kenya","volume":"37","author":[{"family":"Potts","given":"Richard"},{"family":"Behrensmeyer","given":"Anna K."},{"family":"Ditchfield","given":"Peter"}],"issued":{"date-parts":[["1999"]]}}},{"id":642,"uris":["http://zotero.org/users/2042166/items/J2I9CDU9"],"uri":["http://zotero.org/users/2042166/items/J2I9CDU9"],"itemData":{"id":642,"type":"article-journal","abstract":"Ongoing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I."}],"issued":{"date-parts":[["2008"]]}}},{"id":2498,"uris":["http://zotero.org/groups/2359949/items/Y7MWYR5S"],"uri":["http://zotero.org/groups/2359949/items/Y7MWYR5S"],"itemData":{"id":2498,"type":"article-journal","abstract":"The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fldChar w:fldCharType="separate"/>
      </w:r>
      <w:r w:rsidR="00673562">
        <w:rPr>
          <w:noProof/>
        </w:rPr>
        <w:t>(Hay, 1976; Isaac and Harris, 1976; Isaac, 1981, 1984; Toth, 1985; Schick, 1987; Toth, 1987; Potts, 1991, 1994; Blumenschine and Peters, 1998; Potts et al., 1999; Blumenschine et al., 2008; Braun et al., 2008a)</w:t>
      </w:r>
      <w:r>
        <w:fldChar w:fldCharType="end"/>
      </w:r>
      <w:r>
        <w:t>. Though these actions remained simple, the various ways in which they are combined create a variety of production strategies that can be evaluated on a site-by-site basis</w:t>
      </w:r>
      <w:del w:id="3" w:author="Author" w:date="2021-01-28T20:56:00Z">
        <w:r w:rsidDel="00F029AA">
          <w:delText xml:space="preserve"> </w:delText>
        </w:r>
      </w:del>
      <w:ins w:id="4" w:author="Author" w:date="2021-01-28T20:56:00Z">
        <w:r w:rsidR="00F029AA">
          <w:t xml:space="preserve"> </w:t>
        </w:r>
      </w:ins>
      <w:r w:rsidR="00F029AA">
        <w:fldChar w:fldCharType="begin"/>
      </w:r>
      <w:r w:rsidR="00F029AA">
        <w:instrText xml:space="preserve"> ADDIN ZOTERO_ITEM CSL_CITATION {"citationID":"EzzbxuA0","properties":{"formattedCitation":"(Delagnes and Roche, 2005a)","plainCitation":"(Delagnes and Roche, 2005a)","noteIndex":0},"citationItems":[{"id":2478,"uris":["http://zotero.org/groups/2359949/items/GQYRB7LR"],"uri":["http://zotero.org/groups/2359949/items/GQYRB7LR"],"itemData":{"id":2478,"type":"article-journal","abstract":"Relatively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skills","volume":"48","author":[{"family":"Delagnes","given":"A"},{"family":"Roche","given":"H"}],"issued":{"date-parts":[["2005",5]]}}}],"schema":"https://github.com/citation-style-language/schema/raw/master/csl-citation.json"} </w:instrText>
      </w:r>
      <w:r w:rsidR="00F029AA">
        <w:fldChar w:fldCharType="separate"/>
      </w:r>
      <w:r w:rsidR="00F029AA">
        <w:rPr>
          <w:noProof/>
        </w:rPr>
        <w:t>(Delagnes and Roche, 2005a)</w:t>
      </w:r>
      <w:r w:rsidR="00F029AA">
        <w:fldChar w:fldCharType="end"/>
      </w:r>
      <w:del w:id="5" w:author="Author" w:date="2021-01-28T20:56:00Z">
        <w:r w:rsidDel="00F029AA">
          <w:fldChar w:fldCharType="begin"/>
        </w:r>
        <w:r w:rsidR="00F029AA" w:rsidDel="00F029AA">
          <w:delInstrText xml:space="preserve"> ADDIN ZOTERO_ITEM CSL_CITATION {"citationID":"pphFCsE1","properties":{"formattedCitation":"(Delagnes and Roche, 2005b)","plainCitation":"(Delagnes and Roche, 2005b)","noteIndex":0},"citationItems":[{"id":858,"uris":["http://zotero.org/users/2042166/items/WQYQS3XM"],"uri":["http://zotero.org/users/2042166/items/WQYQS3XM"],"itemData":{"id":858,"type":"article-journal","abstract":"Relatively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skills","volume":"48","author":[{"family":"Delagnes","given":"A"},{"family":"Roche","given":"H"}],"issued":{"date-parts":[["2005",5]]}}}],"schema":"https://github.com/citation-style-language/schema/raw/master/csl-citation.json"} </w:delInstrText>
        </w:r>
        <w:r w:rsidDel="00F029AA">
          <w:fldChar w:fldCharType="separate"/>
        </w:r>
        <w:r w:rsidR="00F029AA" w:rsidDel="00F029AA">
          <w:rPr>
            <w:noProof/>
          </w:rPr>
          <w:delText>(Delagnes and Roche, 2005b)</w:delText>
        </w:r>
        <w:r w:rsidDel="00F029AA">
          <w:fldChar w:fldCharType="end"/>
        </w:r>
      </w:del>
      <w:r>
        <w:t>.</w:t>
      </w:r>
    </w:p>
    <w:p w14:paraId="51B7571C" w14:textId="01A19783" w:rsidR="00DD6714" w:rsidRPr="00DD6714" w:rsidRDefault="00DD6714" w:rsidP="00673562">
      <w:pPr>
        <w:pStyle w:val="FirstParagraph"/>
        <w:spacing w:line="480" w:lineRule="auto"/>
        <w:ind w:firstLine="0"/>
      </w:pPr>
      <w:r>
        <w:tab/>
        <w:t xml:space="preserve">Research over the last two decades has revealed a multitude of </w:t>
      </w:r>
      <w:r w:rsidR="008D3EE2">
        <w:t>technological</w:t>
      </w:r>
      <w:r>
        <w:t xml:space="preserve"> diversity in the Oldowan across time and space. A primary objective of current </w:t>
      </w:r>
      <w:r w:rsidR="00A05CE8">
        <w:t>O</w:t>
      </w:r>
      <w:r>
        <w:t xml:space="preserve">ldowan research is identifying the behavioral processes in which such a diversity of production strategies arise </w:t>
      </w:r>
      <w:r>
        <w:fldChar w:fldCharType="begin"/>
      </w:r>
      <w:r>
        <w:instrText xml:space="preserve"> ADDIN ZOTERO_ITEM CSL_CITATION {"citationID":"CcviVTpC","properties":{"formattedCitation":"(Plummer, 2004; Roche et al., 2009; Gallotti, 2018)","plainCitation":"(Plummer, 2004; Roche et al., 2009; Gallotti, 2018)","noteIndex":0},"citationItems":[{"id":151,"uris":["http://zotero.org/users/2042166/items/JNWBX9QG"],"uri":["http://zotero.org/users/2042166/items/JNWBX9QG"],"itemData":{"id":151,"type":"article-journal","abstract":"The appearance of Oldowan sites ca. 2.6 million years ago (Ma) may reflect one of the most important adaptive shifts in human evolution. Stone artifact manufacture, large mammal butchery, and novel transport and discard behaviors led to the accumulation of the first recognized archaeological debris. The appearance of the Oldowan sites coincides with generally cooler, drier, and more variable climatic conditions across Africa, probably resulting in a net decrease in woodland foods and an increase in large mammal biomass compared to the early and middle Pliocene. Shifts in plant food resource availability may have provided the stimulus for incorporating new foods into the diet, including meat from scavenged carcasses butchered with stone tools. Oldowan artifact form varies with clast size, shape, raw material physical properties, and flaking intensity. Oldowan hominins preferred hard raw materials with good fracture characteristics. Habitual stone transport is evident from technological analysis, and raw material sourcing to date suggests that stone was rarely moved more than 2-3 km from source. Oldowan debris accumulation was spatially redundant, reflecting recurrent visitation of attractive points on the landscape. Thin archaeological horizons from Bed I Olduvai Gorge, Tanzania, were probably formed and buried in less than 10 years and document hominin processing of multiple carcasses per year. Transport beyond simple refuging behavior is suggested by faunal density at some site levels. By 2.0 Ma, hominin rank within the predatory guild may have been moderately high, as they probably accessed meaty carcasses through hunting and confrontational scavenging, and hominin-carnivore competition appears minimal at some sites. It is likely that both Homo habilis sensu stricto and early African H. erectus made Oldowan tools. H. habilis sensu stricto was more encephalized than Australopithecus and may foreshadow H. erectus in lower limb elongation and some thermoregulatory adaptations to hot, dry climatic conditions. H. erectus was large and wide-ranging, had a high total energy expenditure, and required a high-quality diet. Reconstruction of H. erectus reproductive energetics and socioeconomic organization suggests that reproductively active females received assistance from other group members. This inference, combined with archaeological evidence for acquisition of meaty carcasses, suggests that meat would have been a shared food. This is indirectly confirmed by nutritional analysis suggesting that the combination of meat and nutritionally dense plant foods was the likely diet fueling body size increase and encephelization in Homo. Most discussion of Oldowan hominin behavior and ecology, including that presented here, is based on materials from a few sites. There is a critical need to analyze additional large, primary-context lithic and faunal assemblages to better assess temporal, geographic, and environmental variability in Oldowan behavior.","container-title":"Yearbook of Physical Anthropology","DOI":"10.1002/ajpa.20157","ISSN":"0096848X","note":"PMID: 15605391","page":"118–164","title":"Flaked stones and old bones: Biological and cultural evolution at the dawn of technology","volume":"47","author":[{"family":"Plummer","given":"Thomas W."}],"issued":{"date-parts":[["2004"]]}}},{"id":75,"uris":["http://zotero.org/users/2042166/items/8LVWVJN8"],"uri":["http://zotero.org/users/2042166/items/8LVWVJN8"],"itemData":{"id":75,"type":"chapter","container-title":"The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J."}],"accessed":{"date-parts":[["2019",12,2]]},"issued":{"date-parts":[["2009"]]}}},{"id":848,"uris":["http://zotero.org/users/2042166/items/ZV5YQ86I"],"uri":["http://zotero.org/users/2042166/items/ZV5YQ86I"],"itemData":{"id":848,"type":"chapter","abstract":"In 2009, Hovers and Braun published in Springer’s Vertebrate Paleobiology and Paleoanthropology Series the volume “Interdisciplinary Approaches to the Oldowan,” stemming from the symposium of the 2006 SAA meeting in Puerto Rico. Many contributors focused on the description of the Oldowan as a lithic production system, showing the high technical variability of the techno-complexes. As pointed out by Braun and Hovers (2009: 4), even if most or all scholars agree that the study of Oldowan behaviors is fundamental to understand early hominin evolution, “not all would agree on a deﬁnition of the Oldowan.” Forty years after it was ﬁrst deﬁned (Leakey 1971, 1975), many sites scattered over approximately one million years are labelled as “Oldowan” in large-scale syntheses. While the available data are highly fragmented both in time and space, and the study of lithic assemblages follows different theoretical and methodological approaches, major overviews simply take for granted that a correlation among the East African assemblages is inescapable. However, the term Oldowan is still a vague concept, lacking a comprehensive deﬁnition of what an Oldowan technology is. Additionally, who were the authors of the Oldowan stone tools remains an open question.","container-title":"The Emergence of the Acheulean in East Africa and Beyond","event-place":"Cham","ISBN":"978-3-319-75983-8","language":"en","note":"DOI: 10.1007/978-3-319-75985-2_2","page":"13-32","publisher":"Springer International Publishing","publisher-place":"Cham","source":"DOI.org (Crossref)","title":"Before the Acheulean in East Africa: An Overview of the Oldowan Lithic Assemblages","title-short":"Before the Acheulean in East Africa","URL":"http://link.springer.com/10.1007/978-3-319-75985-2_2","editor":[{"family":"Gallotti","given":"Rosalia"},{"family":"Mussi","given":"Margherita"}],"author":[{"family":"Gallotti","given":"Rosalia"}],"accessed":{"date-parts":[["2019",8,28]]},"issued":{"date-parts":[["2018"]]}}}],"schema":"https://github.com/citation-style-language/schema/raw/master/csl-citation.json"} </w:instrText>
      </w:r>
      <w:r>
        <w:fldChar w:fldCharType="separate"/>
      </w:r>
      <w:r>
        <w:rPr>
          <w:noProof/>
        </w:rPr>
        <w:t>(Plummer, 2004; Roche et al., 2009; Gallotti, 2018)</w:t>
      </w:r>
      <w:r>
        <w:fldChar w:fldCharType="end"/>
      </w:r>
      <w:r>
        <w:t xml:space="preserve">. A multitude of work now links the technical diversity of the Oldowan to </w:t>
      </w:r>
      <w:r w:rsidR="00FB77B2">
        <w:t xml:space="preserve">the </w:t>
      </w:r>
      <w:r>
        <w:t>cognition</w:t>
      </w:r>
      <w:ins w:id="6" w:author="Author" w:date="2021-01-28T20:57:00Z">
        <w:r w:rsidR="00F029AA">
          <w:t>, the</w:t>
        </w:r>
      </w:ins>
      <w:del w:id="7" w:author="Author" w:date="2021-01-28T20:57:00Z">
        <w:r w:rsidDel="00F029AA">
          <w:delText xml:space="preserve">, </w:delText>
        </w:r>
      </w:del>
      <w:ins w:id="8" w:author="Author" w:date="2021-01-28T20:57:00Z">
        <w:r w:rsidR="00F029AA">
          <w:t xml:space="preserve"> </w:t>
        </w:r>
      </w:ins>
      <w:del w:id="9" w:author="Author" w:date="2021-01-28T20:57:00Z">
        <w:r w:rsidDel="00F029AA">
          <w:delText xml:space="preserve">and </w:delText>
        </w:r>
      </w:del>
      <w:r>
        <w:t>social</w:t>
      </w:r>
      <w:ins w:id="10" w:author="Author" w:date="2021-01-28T20:57:00Z">
        <w:r w:rsidR="00F029AA">
          <w:t xml:space="preserve"> transmission of information, and, in some cases, the social learning mecha</w:t>
        </w:r>
      </w:ins>
      <w:ins w:id="11" w:author="Author" w:date="2021-01-28T20:58:00Z">
        <w:r w:rsidR="00F029AA">
          <w:t>nisms</w:t>
        </w:r>
      </w:ins>
      <w:ins w:id="12" w:author="Author" w:date="2021-01-28T20:57:00Z">
        <w:r w:rsidR="00F029AA">
          <w:t xml:space="preserve"> </w:t>
        </w:r>
      </w:ins>
      <w:del w:id="13" w:author="Author" w:date="2021-01-28T20:57:00Z">
        <w:r w:rsidDel="00F029AA">
          <w:delText xml:space="preserve"> learning mechanisms</w:delText>
        </w:r>
        <w:r w:rsidR="00FB77B2" w:rsidDel="00F029AA">
          <w:delText xml:space="preserve"> </w:delText>
        </w:r>
      </w:del>
      <w:r w:rsidR="00FB77B2">
        <w:t>of Plio-Pleistocene hominins</w:t>
      </w:r>
      <w:r>
        <w:t xml:space="preserve"> </w:t>
      </w:r>
      <w:r>
        <w:fldChar w:fldCharType="begin"/>
      </w:r>
      <w:r>
        <w:instrText xml:space="preserve"> ADDIN ZOTERO_ITEM CSL_CITATION {"citationID":"f0qhX4UA","properties":{"formattedCitation":"(Schick and Toth, 1994; Stout and Chaminade, 2009; Stout, 2011; Roche et al., 2018; Toth and Schick, 2018; Stout et al., 2019)","plainCitation":"(Schick and Toth, 1994; Stout and Chaminade, 2009; Stout, 2011; Roche et al., 2018; Toth and Schick, 2018; Stout et al., 2019)","noteIndex":0},"citationItems":[{"id":2785,"uris":["http://zotero.org/users/2042166/items/758EUR59"],"uri":["http://zotero.org/users/2042166/items/758EUR59"],"itemData":{"id":2785,"type":"book","note":"Citation Key: schick1994making","publisher":"Simon and Schuster","title":"Making silent stones speak: Human evolution and the dawn of technology","author":[{"family":"Schick","given":"Kathy D"},{"family":"Toth","given":"Nicholas Patrick"}],"issued":{"date-parts":[["1994"]]}}},{"id":549,"uris":["http://zotero.org/users/2042166/items/I8I3XRLN"],"uri":["http://zotero.org/users/2042166/items/I8I3XRLN"],"itemData":{"id":549,"type":"article-journal","abstract":"Stone tool-making is an ancient and prototypically human skill characterized by multiple levels of intentional organization. In a formal sense, it displays surprising similarities to the multi-level organization of human language. Recent functional brain imaging studies of stone tool-making similarly demonstrate overlap with neural circuits involved in language processing. These observations are consistent with the hypothesis that language and tool-making share key requirements for the construction of hierarchically structured action sequences and evolved together in a mutually reinforcing way.","container-title":"Cambridge Archaeological Journal","DOI":"10.1017/S0959774309000055","ISSN":"09597743","issue":"1","page":"85–96","title":"Making tools and making sense: Complex, intentional behaviour in human evolution","volume":"19","author":[{"family":"Stout","given":"Dietrich"},{"family":"Chaminade","given":"Thierry"}],"issued":{"date-parts":[["2009"]]}}},{"id":37,"uris":["http://zotero.org/users/2042166/items/SPS723A2"],"uri":["http://zotero.org/users/2042166/items/SPS723A2"],"itemData":{"id":37,"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id":685,"uris":["http://zotero.org/users/2042166/items/56Q2KRIY"],"uri":["http://zotero.org/users/2042166/items/56Q2KRIY"],"itemData":{"id":685,"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694,"uris":["http://zotero.org/users/2042166/items/8SA8QSRA"],"uri":["http://zotero.org/users/2042166/items/8SA8QSRA"],"itemData":{"id":694,"type":"article-journal","abstract":"This paper focuses on the empirical evidence for the cognitive abilities of early hominins of the Oldowan Industrial Complex (c. ≥2.6 to 1.4 Mya) on the African continent. It profiles various researchers’ approaches to and inferences about the cognitive abilities of Oldowan (Mode 1) toolmakers, based on the excavated archaeological evidence, primate models, experimental archaeology and neuroimaging techniques. Although there is a great deal of variation with regard to how to interpret such evidence, a variety of archaeological and palaeoneurological evidence indicates that Oldowan hominins represent a stage of technological and cognitive complexity not seen in modern great apes (chimpanzees, bonobos, gorillas, orangutans), but transitional between a modern ape-like cognition and that of later Homo (erectus, heidelbergensis, sapiens). Prevailing evidence and evolutionary models suggest that this new evolutionary stage entailed the growing elaboration of a problem-solving, technological niche that incorporated manufactured tools as a critical component of adaptation, especially to enhance food procurement and processing, as well as enhancements and greater complexity in social behaviours and communication.","container-title":"Azania: Archaeological Research in Africa","DOI":"10.1080/0067270X.2018.1439558","ISSN":"0067-270X","issue":"1","page":"3-39","source":"Taylor and Francis+NEJM","title":"An overview of the cognitive implications of the Oldowan Industrial Complex","volume":"53","author":[{"family":"Toth","given":"Nicholas"},{"family":"Schick","given":"Kathy"}],"issued":{"date-parts":[["2018",1,2]]}}},{"id":2480,"uris":["http://zotero.org/groups/2359949/items/MPXSAN79"],"uri":["http://zotero.org/groups/2359949/items/MPXSAN79"],"itemData":{"id":2480,"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fldChar w:fldCharType="separate"/>
      </w:r>
      <w:r>
        <w:rPr>
          <w:noProof/>
        </w:rPr>
        <w:t>(Schick and Toth, 1994; Stout and Chaminade, 2009; Stout, 2011; Roche et al., 2018; Toth and Schick, 2018; Stout et al., 2019)</w:t>
      </w:r>
      <w:r>
        <w:fldChar w:fldCharType="end"/>
      </w:r>
      <w:r>
        <w:t xml:space="preserve">. In addition, stone tool diversity </w:t>
      </w:r>
      <w:r w:rsidR="00F20A0F">
        <w:t xml:space="preserve">is linked </w:t>
      </w:r>
      <w:r>
        <w:t xml:space="preserve">to constraints imposed by raw material geometry, quality, abundance, and transport </w:t>
      </w:r>
      <w:r>
        <w:fldChar w:fldCharType="begin"/>
      </w:r>
      <w:r>
        <w:instrText xml:space="preserve"> ADDIN ZOTERO_ITEM CSL_CITATION {"citationID":"Gxv8GS4Y","properties":{"formattedCitation":"(Toth, 1985, 1987; Potts, 1991; de la Torre, 2004; Blumenschine et al., 2008; Braun et al., 2009a)","plainCitation":"(Toth, 1985, 1987; Potts, 1991; de la Torre, 2004; Blumenschine et al., 2008; Braun et al., 2009a)","noteIndex":0},"citationItems":[{"id":156,"uris":["http://zotero.org/users/2042166/items/BQI73PP2"],"uri":["http://zotero.org/users/2042166/items/BQI73PP2"],"itemData":{"id":156,"type":"article-journal","abstract":"Early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177,"uris":["http://zotero.org/users/2042166/items/HAHSDNTI"],"uri":["http://zotero.org/users/2042166/items/HAHSDNTI"],"itemData":{"id":177,"type":"article-journal","container-title":"Journal of Human Evolution","page":"763–787","title":"Behavioral inferences from Early Stone artifact assemblages : an experimental model","volume":"16","author":[{"family":"Toth","given":"Nicholas"}],"issued":{"date-parts":[["1987"]]}}},{"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71,"uris":["http://zotero.org/users/2042166/items/J5XZNG6Z"],"uri":["http://zotero.org/users/2042166/items/J5XZNG6Z"],"itemData":{"id":71,"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la"}],"issued":{"date-parts":[["2004",8]]}}},{"id":642,"uris":["http://zotero.org/users/2042166/items/J2I9CDU9"],"uri":["http://zotero.org/users/2042166/items/J2I9CDU9"],"itemData":{"id":642,"type":"article-journal","abstract":"Ongoing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fldChar w:fldCharType="separate"/>
      </w:r>
      <w:r>
        <w:rPr>
          <w:noProof/>
        </w:rPr>
        <w:t>(Toth, 1985, 1987; Potts, 1991; de la Torre, 2004; Blumenschine et al., 2008; Braun et al., 2009a)</w:t>
      </w:r>
      <w:r>
        <w:fldChar w:fldCharType="end"/>
      </w:r>
      <w:r>
        <w:t>.</w:t>
      </w:r>
      <w:del w:id="14" w:author="Author" w:date="2021-01-28T21:03:00Z">
        <w:r w:rsidDel="00301E30">
          <w:delText xml:space="preserve"> </w:delText>
        </w:r>
      </w:del>
      <w:ins w:id="15" w:author="Author" w:date="2021-01-28T21:03:00Z">
        <w:r w:rsidR="00301E30">
          <w:t xml:space="preserve"> However, the relationship between technical decision making, ecological constraints, and land use remain unclear.      </w:t>
        </w:r>
      </w:ins>
      <w:del w:id="16" w:author="Author" w:date="2021-01-28T20:47:00Z">
        <w:r w:rsidDel="00F029AA">
          <w:delText>Some research suggest</w:delText>
        </w:r>
        <w:r w:rsidR="00FB77B2" w:rsidDel="00F029AA">
          <w:delText>s</w:delText>
        </w:r>
        <w:r w:rsidDel="00F029AA">
          <w:delText xml:space="preserve"> that the technological </w:delText>
        </w:r>
        <w:r w:rsidR="00A05CE8" w:rsidDel="00F029AA">
          <w:delText>diversity</w:delText>
        </w:r>
        <w:r w:rsidDel="00F029AA">
          <w:delText xml:space="preserve"> in the Oldowa</w:delText>
        </w:r>
        <w:r w:rsidR="00673562" w:rsidDel="00F029AA">
          <w:delText xml:space="preserve">n points on a continuum of reduction as flakes are removed </w:delText>
        </w:r>
        <w:commentRangeStart w:id="17"/>
        <w:commentRangeStart w:id="18"/>
        <w:r w:rsidDel="00F029AA">
          <w:delText xml:space="preserve"> </w:delText>
        </w:r>
        <w:commentRangeEnd w:id="17"/>
        <w:r w:rsidR="00FB77B2" w:rsidDel="00F029AA">
          <w:rPr>
            <w:rStyle w:val="CommentReference"/>
            <w:rFonts w:asciiTheme="minorHAnsi" w:hAnsiTheme="minorHAnsi"/>
          </w:rPr>
          <w:commentReference w:id="17"/>
        </w:r>
        <w:commentRangeEnd w:id="18"/>
        <w:r w:rsidR="00952859" w:rsidDel="00F029AA">
          <w:rPr>
            <w:rStyle w:val="CommentReference"/>
            <w:rFonts w:asciiTheme="minorHAnsi" w:hAnsiTheme="minorHAnsi"/>
          </w:rPr>
          <w:commentReference w:id="18"/>
        </w:r>
        <w:r w:rsidDel="00F029AA">
          <w:fldChar w:fldCharType="begin"/>
        </w:r>
        <w:r w:rsidDel="00F029AA">
          <w:delInstrText xml:space="preserve"> ADDIN ZOTERO_ITEM CSL_CITATION {"citationID":"doHGDAhx","properties":{"formattedCitation":"(Toth, 1985; Potts, 1991; Moore and Perston, 2016)","plainCitation":"(Toth, 1985; Potts, 1991; Moore and Perston, 2016)","noteIndex":0},"citationItems":[{"id":156,"uris":["http://zotero.org/users/2042166/items/BQI73PP2"],"uri":["http://zotero.org/users/2042166/items/BQI73PP2"],"itemData":{"id":156,"type":"article-journal","abstract":"Early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delInstrText>
        </w:r>
        <w:r w:rsidDel="00F029AA">
          <w:fldChar w:fldCharType="separate"/>
        </w:r>
        <w:r w:rsidDel="00F029AA">
          <w:rPr>
            <w:noProof/>
          </w:rPr>
          <w:delText>(Toth, 1985; Potts, 1991; Moore and Perston, 2016)</w:delText>
        </w:r>
        <w:r w:rsidDel="00F029AA">
          <w:fldChar w:fldCharType="end"/>
        </w:r>
        <w:r w:rsidDel="00F029AA">
          <w:delText>. Though</w:delText>
        </w:r>
      </w:del>
      <w:del w:id="19" w:author="Author" w:date="2021-01-28T20:48:00Z">
        <w:r w:rsidDel="00F029AA">
          <w:delText xml:space="preserve"> the possibility of this notion has been demonstrated in experimental contexts </w:delText>
        </w:r>
        <w:r w:rsidDel="00F029AA">
          <w:fldChar w:fldCharType="begin"/>
        </w:r>
        <w:r w:rsidDel="00F029AA">
          <w:delInstrText xml:space="preserve"> ADDIN ZOTERO_ITEM CSL_CITATION {"citationID":"y5TAGHMC","properties":{"formattedCitation":"(Toth, 1985; Moore and Perston, 2016)","plainCitation":"(Toth, 1985; Moore and Perston, 2016)","noteIndex":0},"citationItems":[{"id":156,"uris":["http://zotero.org/users/2042166/items/BQI73PP2"],"uri":["http://zotero.org/users/2042166/items/BQI73PP2"],"itemData":{"id":156,"type":"article-journal","abstract":"Early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delInstrText>
        </w:r>
        <w:r w:rsidDel="00F029AA">
          <w:fldChar w:fldCharType="separate"/>
        </w:r>
        <w:r w:rsidDel="00F029AA">
          <w:rPr>
            <w:noProof/>
          </w:rPr>
          <w:delText>(Toth, 1985; Moore and Perston, 2016)</w:delText>
        </w:r>
        <w:r w:rsidDel="00F029AA">
          <w:fldChar w:fldCharType="end"/>
        </w:r>
        <w:r w:rsidDel="00F029AA">
          <w:delText>, it has seldom been tested in the archaeological record.</w:delText>
        </w:r>
        <w:r w:rsidR="00673562" w:rsidDel="00F029AA">
          <w:delText xml:space="preserve"> While Potts </w:delText>
        </w:r>
        <w:r w:rsidR="00673562" w:rsidDel="00F029AA">
          <w:fldChar w:fldCharType="begin"/>
        </w:r>
        <w:r w:rsidR="00673562" w:rsidDel="00F029AA">
          <w:delInstrText xml:space="preserve"> ADDIN ZOTERO_ITEM CSL_CITATION {"citationID":"kfV4GIm5","properties":{"formattedCitation":"(1991)","plainCitation":"(1991)","noteIndex":0},"citationItems":[{"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Resources","volume":"47","author":[{"family":"Potts","given":"Richard"}],"issued":{"date-parts":[["1991"]]}},"suppress-author":true}],"schema":"https://github.com/citation-style-language/schema/raw/master/csl-citation.json"} </w:delInstrText>
        </w:r>
        <w:r w:rsidR="00673562" w:rsidDel="00F029AA">
          <w:fldChar w:fldCharType="separate"/>
        </w:r>
        <w:r w:rsidR="00673562" w:rsidDel="00F029AA">
          <w:rPr>
            <w:noProof/>
          </w:rPr>
          <w:delText>(1991)</w:delText>
        </w:r>
        <w:r w:rsidR="00673562" w:rsidDel="00F029AA">
          <w:fldChar w:fldCharType="end"/>
        </w:r>
        <w:r w:rsidR="00673562" w:rsidDel="00F029AA">
          <w:delText xml:space="preserve"> illustrated an interesting relationship between mass and Leakey’s typological core categories, further investigation into this pattern </w:delText>
        </w:r>
        <w:r w:rsidR="00D14BB2" w:rsidDel="00F029AA">
          <w:delText>would further eludicate the relationship between technical decision making, land</w:delText>
        </w:r>
        <w:r w:rsidR="00952859" w:rsidDel="00F029AA">
          <w:delText xml:space="preserve"> use, and the technological variation in the Oldowan.</w:delText>
        </w:r>
      </w:del>
    </w:p>
    <w:p w14:paraId="1B337672" w14:textId="7B084002" w:rsidR="00952859" w:rsidRDefault="00DD6714">
      <w:pPr>
        <w:pStyle w:val="FirstParagraph"/>
        <w:spacing w:line="480" w:lineRule="auto"/>
        <w:ind w:firstLine="0"/>
      </w:pPr>
      <w:r>
        <w:tab/>
      </w:r>
      <w:r w:rsidR="004A7D95">
        <w:t xml:space="preserve">The </w:t>
      </w:r>
      <w:r w:rsidR="00953215">
        <w:t>~</w:t>
      </w:r>
      <w:r w:rsidR="004A7D95">
        <w:t xml:space="preserve">2.0 ma site of Kanjera South </w:t>
      </w:r>
      <w:r>
        <w:t>contribute</w:t>
      </w:r>
      <w:r w:rsidR="00953215">
        <w:t>s</w:t>
      </w:r>
      <w:r>
        <w:t xml:space="preserve"> to our </w:t>
      </w:r>
      <w:r w:rsidR="004A7D95">
        <w:t>understanding of the relationship between stone tool production</w:t>
      </w:r>
      <w:r>
        <w:t>, technical decision making</w:t>
      </w:r>
      <w:r w:rsidR="004A7D95">
        <w:t xml:space="preserve"> </w:t>
      </w:r>
      <w:del w:id="20" w:author="Author" w:date="2021-01-28T20:59:00Z">
        <w:r w:rsidR="004A7D95" w:rsidDel="00301E30">
          <w:delText xml:space="preserve">and </w:delText>
        </w:r>
        <w:r w:rsidR="00952859" w:rsidDel="00301E30">
          <w:delText xml:space="preserve"> hominin</w:delText>
        </w:r>
      </w:del>
      <w:ins w:id="21" w:author="Author" w:date="2021-01-28T20:59:00Z">
        <w:r w:rsidR="00301E30">
          <w:t>and hominin</w:t>
        </w:r>
      </w:ins>
      <w:r w:rsidR="00952859">
        <w:t xml:space="preserve"> behavioral ecology</w:t>
      </w:r>
      <w:r w:rsidR="004A7D95">
        <w:t xml:space="preserve">. </w:t>
      </w:r>
      <w:r w:rsidR="0054655D">
        <w:t xml:space="preserve">The lithic assemblage at Kanjera South shows a substantial representation of exotic raw materials </w:t>
      </w:r>
      <w:r w:rsidR="00953215">
        <w:t xml:space="preserve">(e.g. rock types not available within 10 km of the archaeological site) </w:t>
      </w:r>
      <w:r w:rsidR="00403189">
        <w:t xml:space="preserve">and </w:t>
      </w:r>
      <w:r w:rsidR="0054655D">
        <w:t>a diversity of different core reduction strategies</w:t>
      </w:r>
      <w:r>
        <w:t xml:space="preserve"> that</w:t>
      </w:r>
      <w:r w:rsidR="00952859">
        <w:t>, when combined with novel statistical analyses,</w:t>
      </w:r>
      <w:r>
        <w:t xml:space="preserve"> </w:t>
      </w:r>
      <w:r w:rsidR="0054655D">
        <w:t>provide an opportunity to</w:t>
      </w:r>
      <w:r>
        <w:t xml:space="preserve"> understand the technical decision </w:t>
      </w:r>
      <w:r>
        <w:lastRenderedPageBreak/>
        <w:t>making within the context of broader hominin land</w:t>
      </w:r>
      <w:r w:rsidR="00403189">
        <w:t>-</w:t>
      </w:r>
      <w:r>
        <w:t>use strategies.</w:t>
      </w:r>
      <w:r w:rsidR="00952859">
        <w:t xml:space="preserve"> Although early Oldowan assemblages dating to 2.0 million years ago and older illustrate a similar level of technological competence to those from later timeframes, substantially less is known about the broader foraging behaviors and land-use strategies of hominins during this interval.</w:t>
      </w:r>
      <w:ins w:id="22" w:author="Author" w:date="2021-01-28T21:03:00Z">
        <w:r w:rsidR="00301E30">
          <w:t xml:space="preserve"> </w:t>
        </w:r>
      </w:ins>
      <w:del w:id="23" w:author="Author" w:date="2021-01-28T21:03:00Z">
        <w:r w:rsidR="00952859" w:rsidDel="00301E30">
          <w:delText xml:space="preserve">  </w:delText>
        </w:r>
      </w:del>
      <w:r w:rsidR="00952859">
        <w:t>An investigation of hominin stone tool transport and utilization patterns at Kanjera would</w:t>
      </w:r>
      <w:ins w:id="24" w:author="Author" w:date="2021-01-28T21:05:00Z">
        <w:r w:rsidR="00301E30">
          <w:t xml:space="preserve"> not only</w:t>
        </w:r>
      </w:ins>
      <w:r w:rsidR="00952859">
        <w:t xml:space="preserve"> add to our understanding of how the landscape structures stone tool use and transport</w:t>
      </w:r>
      <w:ins w:id="25" w:author="Author" w:date="2021-01-28T21:05:00Z">
        <w:r w:rsidR="00301E30">
          <w:t xml:space="preserve"> but also further elucidate the relationship betwe</w:t>
        </w:r>
      </w:ins>
      <w:ins w:id="26" w:author="Author" w:date="2021-01-28T21:06:00Z">
        <w:r w:rsidR="00301E30">
          <w:t>en Oldowan technological strategies and the land-use patterns</w:t>
        </w:r>
      </w:ins>
      <w:r w:rsidR="00952859">
        <w:t xml:space="preserve">.  </w:t>
      </w:r>
    </w:p>
    <w:p w14:paraId="764B700E" w14:textId="274CE454" w:rsidR="00E842BF" w:rsidRDefault="00DD6714" w:rsidP="00FF430F">
      <w:pPr>
        <w:pStyle w:val="FirstParagraph"/>
        <w:spacing w:line="480" w:lineRule="auto"/>
        <w:rPr>
          <w:ins w:id="27" w:author="Author" w:date="2021-01-28T20:48:00Z"/>
        </w:rPr>
      </w:pPr>
      <w:r>
        <w:t xml:space="preserve"> To this end, we present a novel study of the Kanjera South lithic material that combine</w:t>
      </w:r>
      <w:r w:rsidR="00403189">
        <w:t>s</w:t>
      </w:r>
      <w:r>
        <w:t xml:space="preserve"> previous analyses of raw material properties, provenance, and technology with quantitative measures of core reduction intensity and tool utilization to elucidate the broader land</w:t>
      </w:r>
      <w:r w:rsidR="00403189">
        <w:t>-</w:t>
      </w:r>
      <w:r>
        <w:t>use pattern.</w:t>
      </w:r>
      <w:r w:rsidR="00952859">
        <w:t xml:space="preserve"> </w:t>
      </w:r>
      <w:r w:rsidR="00FF430F">
        <w:t>In do so, we show that</w:t>
      </w:r>
      <w:r w:rsidR="00FF430F" w:rsidRPr="0054655D">
        <w:t xml:space="preserve"> the</w:t>
      </w:r>
      <w:r w:rsidR="00FF430F">
        <w:t xml:space="preserve"> technological variation at Kanjera South</w:t>
      </w:r>
      <w:r w:rsidR="00FF430F" w:rsidRPr="0054655D">
        <w:t xml:space="preserve"> </w:t>
      </w:r>
      <w:r w:rsidR="00FF430F">
        <w:t xml:space="preserve">reflects an </w:t>
      </w:r>
      <w:r w:rsidR="00FF430F" w:rsidRPr="0054655D">
        <w:t>interaction of raw material properties, foraging ecology, and landscape scale constraints on raw material availability</w:t>
      </w:r>
      <w:r w:rsidR="00FF430F">
        <w:t>.</w:t>
      </w:r>
      <w:r w:rsidR="00FF430F" w:rsidRPr="0054655D">
        <w:t xml:space="preserve"> </w:t>
      </w:r>
      <w:r w:rsidR="00952859">
        <w:t>Not only are we able to characterize the broader pattern of land-use of Oldowan hominins at Kanjera South, but we also show that this pattern may condition</w:t>
      </w:r>
      <w:del w:id="28" w:author="Author" w:date="2021-01-28T21:07:00Z">
        <w:r w:rsidR="00952859" w:rsidDel="00301E30">
          <w:delText>s</w:delText>
        </w:r>
      </w:del>
      <w:r w:rsidR="00952859">
        <w:t xml:space="preserve"> the economization of stone resources across space. </w:t>
      </w:r>
      <w:r>
        <w:t xml:space="preserve"> </w:t>
      </w:r>
      <w:r w:rsidR="00FF430F">
        <w:t xml:space="preserve">Therefore, this study not only sheds further light on the environmental and technical variables that contribute to Oldowan stone tool variability, but also </w:t>
      </w:r>
      <w:r w:rsidR="00F715A9">
        <w:t>a unique insight into</w:t>
      </w:r>
      <w:r w:rsidR="0054655D">
        <w:t xml:space="preserve"> hominin land-use patterns during the earl</w:t>
      </w:r>
      <w:r w:rsidR="0021331A">
        <w:t>y</w:t>
      </w:r>
      <w:r w:rsidR="0054655D">
        <w:t xml:space="preserve"> </w:t>
      </w:r>
      <w:r w:rsidR="00F715A9">
        <w:t xml:space="preserve">part of the </w:t>
      </w:r>
      <w:r w:rsidR="0054655D">
        <w:t>Oldowan</w:t>
      </w:r>
      <w:r w:rsidR="00F715A9">
        <w:t xml:space="preserve"> industry</w:t>
      </w:r>
      <w:r w:rsidR="0054655D">
        <w:t xml:space="preserve">.  </w:t>
      </w:r>
    </w:p>
    <w:p w14:paraId="06CF5B11" w14:textId="77777777" w:rsidR="00F029AA" w:rsidRDefault="00F029AA" w:rsidP="00F029AA">
      <w:pPr>
        <w:pStyle w:val="FirstParagraph"/>
        <w:spacing w:line="480" w:lineRule="auto"/>
        <w:ind w:firstLine="0"/>
        <w:rPr>
          <w:ins w:id="29" w:author="Author" w:date="2021-01-28T20:48:00Z"/>
        </w:rPr>
      </w:pPr>
      <w:ins w:id="30" w:author="Author" w:date="2021-01-28T20:48:00Z">
        <w:r>
          <w:t>2.0 Background</w:t>
        </w:r>
        <w:r w:rsidRPr="00F029AA">
          <w:t xml:space="preserve"> </w:t>
        </w:r>
      </w:ins>
    </w:p>
    <w:p w14:paraId="5A2830CE" w14:textId="77777777" w:rsidR="00F029AA" w:rsidRDefault="00F029AA" w:rsidP="00F029AA">
      <w:pPr>
        <w:pStyle w:val="FirstParagraph"/>
        <w:spacing w:line="480" w:lineRule="auto"/>
        <w:ind w:firstLine="0"/>
        <w:rPr>
          <w:ins w:id="31" w:author="Author" w:date="2021-01-28T20:48:00Z"/>
        </w:rPr>
      </w:pPr>
    </w:p>
    <w:p w14:paraId="3EF60536" w14:textId="6A09CFE8" w:rsidR="00F029AA" w:rsidRDefault="00F029AA" w:rsidP="00F029AA">
      <w:pPr>
        <w:pStyle w:val="FirstParagraph"/>
        <w:spacing w:line="480" w:lineRule="auto"/>
        <w:ind w:firstLine="0"/>
        <w:rPr>
          <w:ins w:id="32" w:author="Author" w:date="2021-01-28T21:29:00Z"/>
        </w:rPr>
      </w:pPr>
      <w:ins w:id="33" w:author="Author" w:date="2021-01-28T20:48:00Z">
        <w:r>
          <w:t xml:space="preserve">Though the possibility of this notion has been demonstrated in experimental contexts </w:t>
        </w:r>
        <w:r>
          <w:fldChar w:fldCharType="begin"/>
        </w:r>
        <w:r>
          <w:instrText xml:space="preserve"> ADDIN ZOTERO_ITEM CSL_CITATION {"citationID":"y5TAGHMC","properties":{"formattedCitation":"(Toth, 1985; Moore and Perston, 2016)","plainCitation":"(Toth, 1985; Moore and Perston, 2016)","noteIndex":0},"citationItems":[{"id":156,"uris":["http://zotero.org/users/2042166/items/BQI73PP2"],"uri":["http://zotero.org/users/2042166/items/BQI73PP2"],"itemData":{"id":156,"type":"article-journal","abstract":"Early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fldChar w:fldCharType="separate"/>
        </w:r>
        <w:r>
          <w:rPr>
            <w:noProof/>
          </w:rPr>
          <w:t>(Toth, 1985; Moore and Perston, 2016)</w:t>
        </w:r>
        <w:r>
          <w:fldChar w:fldCharType="end"/>
        </w:r>
        <w:r>
          <w:t xml:space="preserve">, it has seldom been tested in the archaeological record. While Potts </w:t>
        </w:r>
        <w:r>
          <w:fldChar w:fldCharType="begin"/>
        </w:r>
        <w:r>
          <w:instrText xml:space="preserve"> ADDIN ZOTERO_ITEM CSL_CITATION {"citationID":"kfV4GIm5","properties":{"formattedCitation":"(1991)","plainCitation":"(1991)","noteIndex":0},"citationItems":[{"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Resources","volume":"47","author":[{"family":"Potts","given":"Richard"}],"issued":{"date-parts":[["1991"]]}},"suppress-author":true}],"schema":"https://github.com/citation-style-language/schema/raw/master/csl-citation.json"} </w:instrText>
        </w:r>
        <w:r>
          <w:fldChar w:fldCharType="separate"/>
        </w:r>
        <w:r>
          <w:rPr>
            <w:noProof/>
          </w:rPr>
          <w:t>(1991)</w:t>
        </w:r>
        <w:r>
          <w:fldChar w:fldCharType="end"/>
        </w:r>
        <w:r>
          <w:t xml:space="preserve"> illustrated an interesting relationship between mass and Leakey’s typological core categories, further investigation into this pattern would further eludicate the relationship between technical decision making, land use, and the technological variation in the Oldowan.</w:t>
        </w:r>
      </w:ins>
    </w:p>
    <w:p w14:paraId="1579D82B" w14:textId="2AF9E1A3" w:rsidR="00366DD1" w:rsidRPr="00366DD1" w:rsidRDefault="00366DD1" w:rsidP="00AE58C2">
      <w:pPr>
        <w:pStyle w:val="BodyText"/>
        <w:rPr>
          <w:ins w:id="34" w:author="Author" w:date="2021-01-28T20:48:00Z"/>
        </w:rPr>
        <w:pPrChange w:id="35" w:author="Author" w:date="2021-01-28T21:29:00Z">
          <w:pPr>
            <w:pStyle w:val="FirstParagraph"/>
            <w:spacing w:line="480" w:lineRule="auto"/>
            <w:ind w:firstLine="0"/>
          </w:pPr>
        </w:pPrChange>
      </w:pPr>
      <w:ins w:id="36" w:author="Author" w:date="2021-01-28T21:29:00Z">
        <w:r>
          <w:lastRenderedPageBreak/>
          <w:t>Quantitative methods.</w:t>
        </w:r>
      </w:ins>
    </w:p>
    <w:p w14:paraId="7FF7C53E" w14:textId="7F32CD64" w:rsidR="00F029AA" w:rsidRPr="00F029AA" w:rsidRDefault="00F029AA" w:rsidP="00AE58C2">
      <w:pPr>
        <w:pStyle w:val="BodyText"/>
        <w:ind w:firstLine="0"/>
        <w:pPrChange w:id="37" w:author="Author" w:date="2021-01-28T20:48:00Z">
          <w:pPr>
            <w:pStyle w:val="FirstParagraph"/>
            <w:spacing w:line="480" w:lineRule="auto"/>
          </w:pPr>
        </w:pPrChange>
      </w:pPr>
    </w:p>
    <w:p w14:paraId="6A685574" w14:textId="17FA8B8C" w:rsidR="001A42AA" w:rsidRDefault="002B2C65" w:rsidP="002F2FA2">
      <w:pPr>
        <w:pStyle w:val="Heading1"/>
      </w:pPr>
      <w:commentRangeStart w:id="38"/>
      <w:commentRangeEnd w:id="38"/>
      <w:r>
        <w:rPr>
          <w:rStyle w:val="CommentReference"/>
          <w:rFonts w:asciiTheme="minorHAnsi" w:hAnsiTheme="minorHAnsi"/>
        </w:rPr>
        <w:commentReference w:id="38"/>
      </w:r>
      <w:bookmarkStart w:id="39" w:name="background-to-kanjera-south"/>
      <w:ins w:id="40" w:author="Author" w:date="2021-01-28T20:48:00Z">
        <w:r w:rsidR="00F029AA">
          <w:t>3</w:t>
        </w:r>
      </w:ins>
      <w:del w:id="41" w:author="Author" w:date="2021-01-28T20:48:00Z">
        <w:r w:rsidR="00471395" w:rsidDel="00F029AA">
          <w:delText>2</w:delText>
        </w:r>
      </w:del>
      <w:r w:rsidR="00471395">
        <w:t>.0</w:t>
      </w:r>
      <w:r w:rsidR="007A67E1">
        <w:t xml:space="preserve"> </w:t>
      </w:r>
      <w:r w:rsidR="00232C7D">
        <w:t>Background to Kanjera South</w:t>
      </w:r>
      <w:bookmarkEnd w:id="39"/>
    </w:p>
    <w:p w14:paraId="71FCFF70" w14:textId="575F5082" w:rsidR="001A42AA" w:rsidRPr="002F2FA2" w:rsidRDefault="00E842BF" w:rsidP="00FF430F">
      <w:pPr>
        <w:pStyle w:val="CaptionedFigure"/>
        <w:spacing w:before="180" w:after="180" w:line="480" w:lineRule="auto"/>
      </w:pPr>
      <w:r>
        <w:rPr>
          <w:b/>
          <w:bCs/>
          <w:iCs/>
        </w:rPr>
        <w:tab/>
      </w:r>
      <w:r>
        <w:rPr>
          <w:b/>
          <w:bCs/>
          <w:iCs/>
        </w:rPr>
        <w:tab/>
      </w:r>
      <w:r>
        <w:rPr>
          <w:b/>
          <w:bCs/>
          <w:iCs/>
        </w:rPr>
        <w:tab/>
      </w:r>
      <w:r>
        <w:rPr>
          <w:b/>
          <w:bCs/>
          <w:iCs/>
        </w:rPr>
        <w:tab/>
      </w:r>
      <w:r>
        <w:rPr>
          <w:b/>
          <w:bCs/>
          <w:iCs/>
        </w:rPr>
        <w:tab/>
      </w:r>
      <w:r>
        <w:rPr>
          <w:b/>
          <w:bCs/>
          <w:iCs/>
        </w:rPr>
        <w:tab/>
      </w:r>
      <w:r w:rsidR="007A67E1" w:rsidRPr="002F2FA2">
        <w:rPr>
          <w:b/>
          <w:bCs/>
          <w:i/>
          <w:iCs/>
        </w:rPr>
        <w:t xml:space="preserve">Insert </w:t>
      </w:r>
      <w:r w:rsidR="003F0E20" w:rsidRPr="00A32E36">
        <w:rPr>
          <w:b/>
          <w:bCs/>
          <w:iCs/>
        </w:rPr>
        <w:t xml:space="preserve">Figure </w:t>
      </w:r>
      <w:r w:rsidR="00FF430F">
        <w:rPr>
          <w:b/>
          <w:bCs/>
          <w:iCs/>
        </w:rPr>
        <w:t>1</w:t>
      </w:r>
      <w:r w:rsidR="003F0E20" w:rsidRPr="00A32E36">
        <w:rPr>
          <w:b/>
          <w:bCs/>
          <w:iCs/>
        </w:rPr>
        <w:t xml:space="preserve"> </w:t>
      </w:r>
    </w:p>
    <w:p w14:paraId="4C5DEA84" w14:textId="44128216" w:rsidR="006B148C" w:rsidRDefault="00232C7D" w:rsidP="006B148C">
      <w:pPr>
        <w:pStyle w:val="BodyText"/>
        <w:spacing w:line="480" w:lineRule="auto"/>
      </w:pPr>
      <w:r>
        <w:t>The</w:t>
      </w:r>
      <w:r w:rsidR="009E3933">
        <w:t xml:space="preserve"> </w:t>
      </w:r>
      <w:r w:rsidR="00F640C6">
        <w:t>~</w:t>
      </w:r>
      <w:r w:rsidR="009E3933">
        <w:t>2.0 Ma</w:t>
      </w:r>
      <w:r>
        <w:t xml:space="preserve"> site of Kanjera South is situated on the north</w:t>
      </w:r>
      <w:r w:rsidR="00F640C6">
        <w:t>east</w:t>
      </w:r>
      <w:r>
        <w:t>ern side of the Homa Peninsula on the edges of the Nyanza Rift near the shores of Lake Victoria</w:t>
      </w:r>
      <w:r w:rsidR="009E3933">
        <w:t xml:space="preserve"> </w:t>
      </w:r>
      <w:r w:rsidR="009E3933">
        <w:fldChar w:fldCharType="begin"/>
      </w:r>
      <w:r w:rsidR="00B86AEE">
        <w:instrText xml:space="preserve"> ADDIN ZOTERO_ITEM CSL_CITATION {"citationID":"z71ofscb","properties":{"formattedCitation":"(Plummer et al., 1999; Ditchfield et al., 2019)","plainCitation":"(Plummer et al., 1999; Ditchfield et al., 2019)","dontUpdate":true,"noteIndex":0},"citationItems":[{"id":868,"uris":["http://zotero.org/users/2042166/items/D5WM4DKV"],"uri":["http://zotero.org/users/2042166/items/D5WM4DKV"],"itemData":{"id":868,"type":"article-journal","abstract":"The late Pliocene is notable for the appearance of two new hominid genera as well as the first archaeological sites, generally attributed to the Oldowan Industrial Complex. However, the behavioral ecology of Oldowan hominids has been little explored, particularly at sites older than 2·0Ma. Moreover, debates on Oldowan hominid foraging ecology and behavior have centered on data from only two regions, and often from single site levels. Here we describe the preliminary results of our investigation of Oldowan occurrences at Kanjera South. These occurrences preserve the oldest known traces of hominid activity in southwestern Kenya, and unlike most of the Oldowan sites in the 2·0–2·5Ma time interval, artefacts are found in spatial association with a well-preserved fauna. In 1996 and 1997, this project initiated the first excavation program for Kanjera South. Magneto- and biostratigraphy indicate that deposition began approximately 2·2Ma, substantially earlier than previously thought. At Excavation 1, artefacts were found in spatial association with a taxonomically diverse faunal assemblage in Beds KS-1 and KS-2. Excavation 2 yielded a partial hippopotamus axial skeleton with artefacts in KS-3. Cores from both sites were incidentally flaked and represent a Mode I lithic technology indistinguishable from the Oldowan. Approximately 15% of the artefacts were manufactured from non-local raw materials, indicating a flow of resources into the area. Stable isotopic analysis of KS-1 and KS-2 pedogenic carbonates suggests that the Excavation 1 assemblages formed in a relatively open (&gt;75% C4grass) habitat. The Excavation 1 and 2 faunas contain a high proportion of equids relative to Oldowan accumulations from Bed I Olduvai Gorge, Tanzania. Beds KS-1 and KS-2 thus preserve traces of Oldowan hominid activities in a more open setting than has been previously documented.","container-title":"Journal of Human Evolution","DOI":"10.1006/jhev.1998.0256","ISSN":"0047-2484","issue":"2","journalAbbreviation":"Journal of Human Evolution","page":"151-170","source":"ScienceDirect","title":"Research on Late Pliocene Oldowan Sites at Kanjera South, Kenya","volume":"36","author":[{"family":"Plummer","given":"Thomas W."},{"family":"Bishop","given":"Laura C."},{"family":"Ditchfield","given":"Peter W."},{"family":"Hicks","given":"Jason"}],"issued":{"date-parts":[["1999",2,1]]}}},{"id":2497,"uris":["http://zotero.org/groups/2359949/items/9Y23QMXM"],"uri":["http://zotero.org/groups/2359949/items/9Y23QMXM"],"itemData":{"id":2497,"type":"article-journal","abstract":"Oldowan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9E3933">
        <w:fldChar w:fldCharType="separate"/>
      </w:r>
      <w:r w:rsidR="009E3933" w:rsidRPr="009E3933">
        <w:rPr>
          <w:rFonts w:cs="Times New Roman"/>
        </w:rPr>
        <w:t>(Plummer et al., 1999; Ditchfield et al., 2019</w:t>
      </w:r>
      <w:r w:rsidR="00E842BF">
        <w:rPr>
          <w:rFonts w:cs="Times New Roman"/>
        </w:rPr>
        <w:t xml:space="preserve">, figure </w:t>
      </w:r>
      <w:r w:rsidR="00FF430F">
        <w:rPr>
          <w:rFonts w:cs="Times New Roman"/>
        </w:rPr>
        <w:t>1</w:t>
      </w:r>
      <w:r w:rsidR="009E3933" w:rsidRPr="009E3933">
        <w:rPr>
          <w:rFonts w:cs="Times New Roman"/>
        </w:rPr>
        <w:t>)</w:t>
      </w:r>
      <w:r w:rsidR="009E3933">
        <w:fldChar w:fldCharType="end"/>
      </w:r>
      <w:r>
        <w:t xml:space="preserve">. </w:t>
      </w:r>
      <w:r w:rsidR="00E67723">
        <w:t xml:space="preserve"> The e</w:t>
      </w:r>
      <w:r>
        <w:t>xtensive excavation</w:t>
      </w:r>
      <w:r w:rsidR="00E67723">
        <w:t xml:space="preserve"> of</w:t>
      </w:r>
      <w:r>
        <w:t xml:space="preserve"> </w:t>
      </w:r>
      <w:r w:rsidR="00E67723">
        <w:t>a 3 meter</w:t>
      </w:r>
      <w:r w:rsidR="00E842BF">
        <w:t xml:space="preserve"> deep</w:t>
      </w:r>
      <w:r w:rsidR="00E67723">
        <w:t xml:space="preserve"> sequence of silts and clays</w:t>
      </w:r>
      <w:r>
        <w:t xml:space="preserve"> recovered over 3000 fossils and similar numbers of stone artifacts</w:t>
      </w:r>
      <w:r w:rsidR="00BC3532">
        <w:t xml:space="preserve"> </w:t>
      </w:r>
      <w:r w:rsidR="009E3933">
        <w:fldChar w:fldCharType="begin"/>
      </w:r>
      <w:r w:rsidR="00B86AEE">
        <w:instrText xml:space="preserve"> ADDIN ZOTERO_ITEM CSL_CITATION {"citationID":"VpbPTbSp","properties":{"formattedCitation":"(Plummer et al., 2009a)","plainCitation":"(Plummer et al., 2009a)","noteIndex":0},"citationItems":[{"id":867,"uris":["http://zotero.org/users/2042166/items/EIUI88JQ"],"uri":["http://zotero.org/users/2042166/items/EIUI88JQ"],"itemData":{"id":867,"type":"chapter","abstract":"The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R."}],"accessed":{"date-parts":[["2019",8,21]]},"issued":{"date-parts":[["2009"]]}}}],"schema":"https://github.com/citation-style-language/schema/raw/master/csl-citation.json"} </w:instrText>
      </w:r>
      <w:r w:rsidR="009E3933">
        <w:fldChar w:fldCharType="separate"/>
      </w:r>
      <w:r w:rsidR="00C27355" w:rsidRPr="00C27355">
        <w:rPr>
          <w:rFonts w:cs="Times New Roman"/>
        </w:rPr>
        <w:t>(Plummer et al., 2009a)</w:t>
      </w:r>
      <w:r w:rsidR="009E3933">
        <w:fldChar w:fldCharType="end"/>
      </w:r>
      <w:r>
        <w:t>. The stratigraphy at Kanjera South is made up of approximately 30 m</w:t>
      </w:r>
      <w:r w:rsidR="00D014A6">
        <w:t>eters</w:t>
      </w:r>
      <w:r>
        <w:t xml:space="preserve"> of fluvial, colluvial and lacustrine sediments (Ditchfield et al. 2018). </w:t>
      </w:r>
      <w:r w:rsidR="00C27355">
        <w:t xml:space="preserve">Extensive research on the geochronology and sedimentary context has demonstrated that the </w:t>
      </w:r>
      <w:r w:rsidR="00621E09">
        <w:t>l</w:t>
      </w:r>
      <w:r w:rsidR="009E3933">
        <w:t xml:space="preserve">ithics and fossils </w:t>
      </w:r>
      <w:r w:rsidR="00C27355">
        <w:t>accumulated</w:t>
      </w:r>
      <w:r w:rsidR="00621E09">
        <w:t xml:space="preserve"> </w:t>
      </w:r>
      <w:r w:rsidR="009E3933">
        <w:t xml:space="preserve">predominantly by hominin </w:t>
      </w:r>
      <w:r w:rsidR="00C27355">
        <w:t xml:space="preserve">activity </w:t>
      </w:r>
      <w:r w:rsidR="00C27355">
        <w:fldChar w:fldCharType="begin"/>
      </w:r>
      <w:r w:rsidR="00B86AEE">
        <w:instrText xml:space="preserve"> ADDIN ZOTERO_ITEM CSL_CITATION {"citationID":"kThsh02h","properties":{"formattedCitation":"(Behrensmeyer et al., 1995; Plummer et al., 2009a, 2009b; Ferraro et al., 2013; Ditchfield et al., 2019)","plainCitation":"(Behrensmeyer et al., 1995; Plummer et al., 2009a, 2009b; Ferraro et al., 2013; Ditchfield et al., 2019)","noteIndex":0},"citationItems":[{"id":862,"uris":["http://zotero.org/users/2042166/items/U7YPNURN"],"uri":["http://zotero.org/users/2042166/items/U7YPNURN"],"itemData":{"id":862,"type":"article-journal","abstract":"Kanjera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Ma.","container-title":"Journal of Human Evolution","DOI":"10.1006/jhev.1995.1059","ISSN":"0047-2484","issue":"3","journalAbbreviation":"Journal of Human Evolution","page":"247-274","source":"ScienceDirect","title":"The Pleistocene locality of Kanjera, Western Kenya: stratigraphy, chronology and paleoenvironments","title-short":"The Pleistocene locality of Kanjera, Western Kenya","volume":"29","author":[{"family":"Behrensmeyer","given":"A. K."},{"family":"Potts","given":"R."},{"family":"Plummer","given":"Thomas W."},{"family":"Tauxe","given":"L."},{"family":"Opdyke","given":"N."},{"family":"Jorstad","given":"T."}],"issued":{"date-parts":[["1995",9,1]]}}},{"id":867,"uris":["http://zotero.org/users/2042166/items/EIUI88JQ"],"uri":["http://zotero.org/users/2042166/items/EIUI88JQ"],"itemData":{"id":867,"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R."}],"accessed":{"date-parts":[["2019",8,21]]},"issued":{"date-parts":[["2009"]]}}},{"id":153,"uris":["http://zotero.org/users/2042166/items/BJL8UMYI"],"uri":["http://zotero.org/users/2042166/items/BJL8UMYI"],"itemData":{"id":153,"type":"article-journal","abstract":"BACKGROUND: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id":861,"uris":["http://zotero.org/users/2042166/items/Q7M4A5C8"],"uri":["http://zotero.org/users/2042166/items/Q7M4A5C8"],"itemData":{"id":861,"type":"article-journal","abstract":"The emergence of lithic technology by </w:instrText>
      </w:r>
      <w:r w:rsidR="00B86AEE">
        <w:rPr>
          <w:rFonts w:ascii="Cambria Math" w:hAnsi="Cambria Math" w:cs="Cambria Math"/>
        </w:rPr>
        <w:instrText>∼</w:instrText>
      </w:r>
      <w:r w:rsidR="00B86AEE">
        <w:instrText xml:space="preserve">2.6 million years ago (Ma) is often interpreted as a correlate of increasingly recurrent hominin acquisition and consumption of animal remains. Associated faunal evidence, however, is poorly preserved prior to </w:instrText>
      </w:r>
      <w:r w:rsidR="00B86AEE">
        <w:rPr>
          <w:rFonts w:ascii="Cambria Math" w:hAnsi="Cambria Math" w:cs="Cambria Math"/>
        </w:rPr>
        <w:instrText>∼</w:instrText>
      </w:r>
      <w:r w:rsidR="00B86AEE">
        <w:instrText xml:space="preserve">1.8 Ma, limiting our understanding of early archaeological (Oldowan) hominin carnivory. Here, we detail three large well-preserved zooarchaeological assemblages from Kanjera South, Kenya. The assemblages date to </w:instrText>
      </w:r>
      <w:r w:rsidR="00B86AEE">
        <w:rPr>
          <w:rFonts w:ascii="Cambria Math" w:hAnsi="Cambria Math" w:cs="Cambria Math"/>
        </w:rPr>
        <w:instrText>∼</w:instrText>
      </w:r>
      <w:r w:rsidR="00B86AEE">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2497,"uris":["http://zotero.org/groups/2359949/items/9Y23QMXM"],"uri":["http://zotero.org/groups/2359949/items/9Y23QMXM"],"itemData":{"id":2497,"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C27355">
        <w:fldChar w:fldCharType="separate"/>
      </w:r>
      <w:r w:rsidR="00C27355" w:rsidRPr="00C27355">
        <w:rPr>
          <w:rFonts w:cs="Times New Roman"/>
        </w:rPr>
        <w:t>(Behrensmeyer et al., 1995; Plummer et al., 2009a, 2009b; Ferraro et al., 2013; Ditchfield et al., 2019)</w:t>
      </w:r>
      <w:r w:rsidR="00C27355">
        <w:fldChar w:fldCharType="end"/>
      </w:r>
      <w:r w:rsidR="00C27355">
        <w:t xml:space="preserve">. The frequencies of different bovids </w:t>
      </w:r>
      <w:r w:rsidR="006B148C">
        <w:t xml:space="preserve">and </w:t>
      </w:r>
      <w:r w:rsidR="00C27355">
        <w:t>enamel isotope studies</w:t>
      </w:r>
      <w:r w:rsidR="00621E09">
        <w:t xml:space="preserve"> </w:t>
      </w:r>
      <w:r w:rsidR="00C27355">
        <w:t xml:space="preserve">indicate that the landscape surrounding Kanjera South, unlike the setting of </w:t>
      </w:r>
      <w:r w:rsidR="00F640C6">
        <w:t>many</w:t>
      </w:r>
      <w:r w:rsidR="00C27355">
        <w:t xml:space="preserve"> Oldowan sites, was dominated by a </w:t>
      </w:r>
      <w:r w:rsidR="00A2542B">
        <w:t>grassland</w:t>
      </w:r>
      <w:r w:rsidR="00C27355">
        <w:t xml:space="preserve"> as opposed to </w:t>
      </w:r>
      <w:r w:rsidR="00F640C6">
        <w:t xml:space="preserve">more closed habitats </w:t>
      </w:r>
      <w:r w:rsidR="00C27355">
        <w:t>(Plummer</w:t>
      </w:r>
      <w:r w:rsidR="006B148C">
        <w:t xml:space="preserve"> et al., 2009a, 2009b; </w:t>
      </w:r>
      <w:r w:rsidR="00C27355">
        <w:t xml:space="preserve">Ditchfield, et al. 2009).  </w:t>
      </w:r>
      <w:r w:rsidR="006B148C">
        <w:t>Z</w:t>
      </w:r>
      <w:r w:rsidR="00C27355">
        <w:t>ooarchaeological evidence at Kanjera</w:t>
      </w:r>
      <w:r w:rsidR="006B148C">
        <w:t xml:space="preserve"> South</w:t>
      </w:r>
      <w:r w:rsidR="00C27355">
        <w:t xml:space="preserve"> strongly implicates a scenario where hominins had early access to small carcasses</w:t>
      </w:r>
      <w:r w:rsidR="006B148C">
        <w:t xml:space="preserve"> and mixed access to larger carcasses</w:t>
      </w:r>
      <w:ins w:id="42" w:author="Author" w:date="2021-01-28T21:08:00Z">
        <w:r w:rsidR="00301E30">
          <w:t xml:space="preserve"> </w:t>
        </w:r>
      </w:ins>
      <w:del w:id="43" w:author="Author" w:date="2021-01-28T21:07:00Z">
        <w:r w:rsidR="006B148C" w:rsidDel="00301E30">
          <w:delText xml:space="preserve"> </w:delText>
        </w:r>
      </w:del>
      <w:r w:rsidR="00301E30">
        <w:fldChar w:fldCharType="begin"/>
      </w:r>
      <w:r w:rsidR="00301E30">
        <w:instrText xml:space="preserve"> ADDIN ZOTERO_ITEM CSL_CITATION {"citationID":"Y9PYUxAo","properties":{"formattedCitation":"(Oliver et al., 2019)","plainCitation":"(Oliver et al., 2019)","noteIndex":0},"citationItems":[{"id":2494,"uris":["http://zotero.org/groups/2359949/items/F5FPD697"],"uri":["http://zotero.org/groups/2359949/items/F5FPD697"],"itemData":{"id":2494,"type":"article-journal","abstract":"The archaeological record has documented Oldowan hominin occupation of habitats ranging from open grasslands to riparian forest by 2.0 Ma. Despite this we have a poor understanding of whether hominin foraging behavior varied in different environmental settings. We compared bovid mortality profiles from the two largest Oldowan zooarchaeological samples, one from a grassland (Excavation 1, Kanjera South, Kenya) and another from a woodland (FLK Zinj, Olduvai Gorge, Tanzania) with bovid mortality samples created by African carnivores in different habitats. Kanjera hominins frequently had early access, likely through hunting, to small (size 1 ≤ 23 kg and size 2 = 24–112 kg) juvenile bovids, creating a mortality pattern similar to that created by grassland dwelling carnivores. Kanjera hominins had more mixed access to large (size 3 = 113–340 kg), often juvenile, bovids and frequently scavenged heads. In contrast, previous work has shown that the few small bovids at FLK-Zinj were predominantly older individuals. Prime adults dominated the FLK-Zinj large bovid sample, leading to a mortality pattern similar to that created by carnivores occupying more closed habitats. Variation in bovid body size and mortality profiles between these archaeological assemblages may reflect the challenges of acquiring fauna in open versus closed habitats with a simple hunting toolkit. The heterogeneous woodland habitat of FLK-Zinj would have provided more opportunities to ambush prey, whereas on grasslands with more limited concealment opportunities Kanjera hominins focused their efforts on vulnerable juvenile prey, some likely acquired after short chases.","container-title":"Journal of Human Evolution","DOI":"10.1016/j.jhevol.2019.03.009","ISSN":"0047-2484","journalAbbreviation":"Journal of Human Evolution","page":"61-75","source":"ScienceDirect","title":"Bovid mortality patterns from Kanjera South, Homa Peninsula, Kenya and FLK-Zinj, Olduvai Gorge, Tanzania: Evidence for habitat mediated variability in Oldowan hominin hunting and scavenging behavior","title-short":"Bovid mortality patterns from Kanjera South, Homa Peninsula, Kenya and FLK-Zinj, Olduvai Gorge, Tanzania","volume":"131","author":[{"family":"Oliver","given":"James S."},{"family":"Plummer","given":"Thomas W."},{"family":"Hertel","given":"Fritz"},{"family":"Bishop","given":"Laura C."}],"issued":{"date-parts":[["2019",6,1]]}}}],"schema":"https://github.com/citation-style-language/schema/raw/master/csl-citation.json"} </w:instrText>
      </w:r>
      <w:r w:rsidR="00301E30">
        <w:fldChar w:fldCharType="separate"/>
      </w:r>
      <w:r w:rsidR="00301E30">
        <w:rPr>
          <w:noProof/>
        </w:rPr>
        <w:t>(Oliver et al., 2019)</w:t>
      </w:r>
      <w:r w:rsidR="00301E30">
        <w:fldChar w:fldCharType="end"/>
      </w:r>
      <w:del w:id="44" w:author="Author" w:date="2021-01-28T21:07:00Z">
        <w:r w:rsidR="006B148C" w:rsidDel="00301E30">
          <w:delText>(Oliver et al., 2019)</w:delText>
        </w:r>
      </w:del>
      <w:r w:rsidR="00F640C6">
        <w:t>.</w:t>
      </w:r>
      <w:r w:rsidR="006B148C">
        <w:t xml:space="preserve"> </w:t>
      </w:r>
      <w:r w:rsidR="00F640C6">
        <w:t>T</w:t>
      </w:r>
      <w:r w:rsidR="006B148C">
        <w:t>his record is consistent through the stratified sequence, suggesting that persistent carnivory spanned hundreds to thousands of years</w:t>
      </w:r>
      <w:del w:id="45" w:author="Author" w:date="2021-01-28T21:08:00Z">
        <w:r w:rsidR="006B148C" w:rsidDel="00301E30">
          <w:delText xml:space="preserve"> (Ferraro et al. 2013</w:delText>
        </w:r>
      </w:del>
      <w:ins w:id="46" w:author="Author" w:date="2021-01-28T21:08:00Z">
        <w:r w:rsidR="00301E30">
          <w:t xml:space="preserve"> </w:t>
        </w:r>
      </w:ins>
      <w:r w:rsidR="00301E30">
        <w:fldChar w:fldCharType="begin"/>
      </w:r>
      <w:r w:rsidR="00301E30">
        <w:instrText xml:space="preserve"> ADDIN ZOTERO_ITEM CSL_CITATION {"citationID":"fMADBcGv","properties":{"formattedCitation":"(Ferraro et al., 2013)","plainCitation":"(Ferraro et al., 2013)","noteIndex":0},"citationItems":[{"id":861,"uris":["http://zotero.org/users/2042166/items/Q7M4A5C8"],"uri":["http://zotero.org/users/2042166/items/Q7M4A5C8"],"itemData":{"id":861,"type":"article-journal","abstract":"The emergence of lithic technology by </w:instrText>
      </w:r>
      <w:r w:rsidR="00301E30">
        <w:rPr>
          <w:rFonts w:ascii="Cambria Math" w:hAnsi="Cambria Math" w:cs="Cambria Math"/>
        </w:rPr>
        <w:instrText>∼</w:instrText>
      </w:r>
      <w:r w:rsidR="00301E30">
        <w:instrText xml:space="preserve">2.6 million years ago (Ma) is often interpreted as a correlate of increasingly recurrent hominin acquisition and consumption of animal remains. Associated faunal evidence, however, is poorly preserved prior to </w:instrText>
      </w:r>
      <w:r w:rsidR="00301E30">
        <w:rPr>
          <w:rFonts w:ascii="Cambria Math" w:hAnsi="Cambria Math" w:cs="Cambria Math"/>
        </w:rPr>
        <w:instrText>∼</w:instrText>
      </w:r>
      <w:r w:rsidR="00301E30">
        <w:instrText xml:space="preserve">1.8 Ma, limiting our understanding of early archaeological (Oldowan) hominin carnivory. Here, we detail three large well-preserved zooarchaeological assemblages from Kanjera South, Kenya. The assemblages date to </w:instrText>
      </w:r>
      <w:r w:rsidR="00301E30">
        <w:rPr>
          <w:rFonts w:ascii="Cambria Math" w:hAnsi="Cambria Math" w:cs="Cambria Math"/>
        </w:rPr>
        <w:instrText>∼</w:instrText>
      </w:r>
      <w:r w:rsidR="00301E30">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Seaman"},{"family":"Hertel","given":"Fritz"},{"family":"Potts","given":"Richard"}],"issued":{"date-parts":[["2013",4,25]]}}}],"schema":"https://github.com/citation-style-language/schema/raw/master/csl-citation.json"} </w:instrText>
      </w:r>
      <w:r w:rsidR="00301E30">
        <w:fldChar w:fldCharType="separate"/>
      </w:r>
      <w:r w:rsidR="00301E30">
        <w:rPr>
          <w:noProof/>
        </w:rPr>
        <w:t>(Ferraro et al., 2013)</w:t>
      </w:r>
      <w:r w:rsidR="00301E30">
        <w:fldChar w:fldCharType="end"/>
      </w:r>
      <w:del w:id="47" w:author="Author" w:date="2021-01-28T21:08:00Z">
        <w:r w:rsidR="006B148C" w:rsidDel="00301E30">
          <w:delText>)</w:delText>
        </w:r>
      </w:del>
      <w:r w:rsidR="00C27355">
        <w:t xml:space="preserve">. </w:t>
      </w:r>
      <w:ins w:id="48" w:author="Author" w:date="2021-01-28T20:50:00Z">
        <w:r w:rsidR="00F029AA">
          <w:t>Though K</w:t>
        </w:r>
      </w:ins>
      <w:ins w:id="49" w:author="Author" w:date="2021-01-28T20:51:00Z">
        <w:r w:rsidR="00F029AA">
          <w:t>anjera South is considered to have  been of significance to hominins it is difficu</w:t>
        </w:r>
      </w:ins>
      <w:ins w:id="50" w:author="Author" w:date="2021-01-28T20:52:00Z">
        <w:r w:rsidR="00F029AA">
          <w:t>lt to</w:t>
        </w:r>
      </w:ins>
      <w:ins w:id="51" w:author="Author" w:date="2021-01-28T20:51:00Z">
        <w:r w:rsidR="00F029AA">
          <w:t xml:space="preserve"> </w:t>
        </w:r>
      </w:ins>
      <w:moveToRangeStart w:id="52" w:author="Author" w:date="2021-01-28T20:50:00Z" w:name="move62759462"/>
      <w:commentRangeStart w:id="53"/>
      <w:moveTo w:id="54" w:author="Author" w:date="2021-01-28T20:50:00Z">
        <w:del w:id="55" w:author="Author" w:date="2021-01-28T20:50:00Z">
          <w:r w:rsidR="00F029AA" w:rsidDel="00F029AA">
            <w:delText xml:space="preserve">In the future, it would be interesting to </w:delText>
          </w:r>
        </w:del>
        <w:r w:rsidR="00F029AA">
          <w:t xml:space="preserve">determine if there was something unique about </w:t>
        </w:r>
      </w:moveTo>
      <w:ins w:id="56" w:author="Author" w:date="2021-01-28T20:52:00Z">
        <w:r w:rsidR="00F029AA">
          <w:t xml:space="preserve">its location </w:t>
        </w:r>
      </w:ins>
      <w:moveTo w:id="57" w:author="Author" w:date="2021-01-28T20:50:00Z">
        <w:del w:id="58" w:author="Author" w:date="2021-01-28T20:52:00Z">
          <w:r w:rsidR="00F029AA" w:rsidDel="00F029AA">
            <w:delText xml:space="preserve">the location of Kanjera South </w:delText>
          </w:r>
        </w:del>
        <w:r w:rsidR="00F029AA">
          <w:t xml:space="preserve">specifically or </w:t>
        </w:r>
      </w:moveTo>
      <w:ins w:id="59" w:author="Author" w:date="2021-01-28T20:52:00Z">
        <w:r w:rsidR="00F029AA">
          <w:t xml:space="preserve">if the </w:t>
        </w:r>
      </w:ins>
      <w:moveTo w:id="60" w:author="Author" w:date="2021-01-28T20:50:00Z">
        <w:del w:id="61" w:author="Author" w:date="2021-01-28T20:52:00Z">
          <w:r w:rsidR="00F029AA" w:rsidDel="00F029AA">
            <w:delText xml:space="preserve">whether patterns reflect a more general attraction to the </w:delText>
          </w:r>
        </w:del>
        <w:r w:rsidR="00F029AA">
          <w:t>Homa Pennisula</w:t>
        </w:r>
      </w:moveTo>
      <w:ins w:id="62" w:author="Author" w:date="2021-01-28T20:53:00Z">
        <w:r w:rsidR="00F029AA">
          <w:t xml:space="preserve"> as a whole, was simply a hospitable place</w:t>
        </w:r>
      </w:ins>
      <w:ins w:id="63" w:author="Author" w:date="2021-01-28T21:08:00Z">
        <w:r w:rsidR="00270BC0">
          <w:t xml:space="preserve"> </w:t>
        </w:r>
      </w:ins>
      <w:r w:rsidR="00270BC0">
        <w:fldChar w:fldCharType="begin"/>
      </w:r>
      <w:r w:rsidR="00270BC0">
        <w:instrText xml:space="preserve"> ADDIN ZOTERO_ITEM CSL_CITATION {"citationID":"IT9LVdSo","properties":{"formattedCitation":"(Behrensmeyer et al., 1995)","plainCitation":"(Behrensmeyer et al., 1995)","noteIndex":0},"citationItems":[{"id":862,"uris":["http://zotero.org/users/2042166/items/U7YPNURN"],"uri":["http://zotero.org/users/2042166/items/U7YPNURN"],"itemData":{"id":862,"type":"article-journal","abstract":"Kanjera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Ma.","container-title":"Journal of Human Evolution","DOI":"10.1006/jhev.1995.1059","ISSN":"0047-2484","issue":"3","journalAbbreviation":"Journal of Human Evolution","page":"247-274","source":"ScienceDirect","title":"The Pleistocene locality of Kanjera, Western Kenya: stratigraphy, chronology and paleoenvironments","title-short":"The Pleistocene locality of Kanjera, Western Kenya","volume":"29","author":[{"family":"Behrensmeyer","given":"A. K."},{"family":"Potts","given":"R."},{"family":"Plummer","given":"Thomas W."},{"family":"Tauxe","given":"L."},{"family":"Opdyke","given":"N."},{"family":"Jorstad","given":"T."}],"issued":{"date-parts":[["1995",9,1]]}}}],"schema":"https://github.com/citation-style-language/schema/raw/master/csl-citation.json"} </w:instrText>
      </w:r>
      <w:r w:rsidR="00270BC0">
        <w:fldChar w:fldCharType="separate"/>
      </w:r>
      <w:r w:rsidR="00270BC0">
        <w:rPr>
          <w:noProof/>
        </w:rPr>
        <w:t>(Behrensmeyer et al., 1995)</w:t>
      </w:r>
      <w:r w:rsidR="00270BC0">
        <w:fldChar w:fldCharType="end"/>
      </w:r>
      <w:moveTo w:id="64" w:author="Author" w:date="2021-01-28T20:50:00Z">
        <w:r w:rsidR="00F029AA">
          <w:t>.</w:t>
        </w:r>
      </w:moveTo>
      <w:ins w:id="65" w:author="Author" w:date="2021-01-28T21:08:00Z">
        <w:r w:rsidR="00270BC0">
          <w:t xml:space="preserve"> </w:t>
        </w:r>
      </w:ins>
      <w:moveTo w:id="66" w:author="Author" w:date="2021-01-28T20:50:00Z">
        <w:r w:rsidR="00F029AA">
          <w:t xml:space="preserve"> However, substantial faulting in the region makes it difficult to</w:t>
        </w:r>
      </w:moveTo>
      <w:ins w:id="67" w:author="Author" w:date="2021-01-28T20:53:00Z">
        <w:r w:rsidR="00F029AA">
          <w:t xml:space="preserve"> assess the ecological qualities of</w:t>
        </w:r>
      </w:ins>
      <w:moveTo w:id="68" w:author="Author" w:date="2021-01-28T20:50:00Z">
        <w:r w:rsidR="00F029AA">
          <w:t xml:space="preserve"> </w:t>
        </w:r>
        <w:del w:id="69" w:author="Author" w:date="2021-01-28T20:53:00Z">
          <w:r w:rsidR="00F029AA" w:rsidDel="00F029AA">
            <w:delText xml:space="preserve">place </w:delText>
          </w:r>
        </w:del>
        <w:r w:rsidR="00F029AA">
          <w:t xml:space="preserve">Kanjera South within a broader landscape </w:t>
        </w:r>
        <w:commentRangeEnd w:id="53"/>
        <w:r w:rsidR="00F029AA">
          <w:rPr>
            <w:rStyle w:val="CommentReference"/>
            <w:rFonts w:asciiTheme="minorHAnsi" w:hAnsiTheme="minorHAnsi"/>
          </w:rPr>
          <w:commentReference w:id="53"/>
        </w:r>
        <w:r w:rsidR="00F029AA">
          <w:t>context.</w:t>
        </w:r>
      </w:moveTo>
      <w:moveToRangeEnd w:id="52"/>
    </w:p>
    <w:p w14:paraId="241C5CCC" w14:textId="0619ED40" w:rsidR="00E842BF" w:rsidRDefault="00416BFD">
      <w:pPr>
        <w:pStyle w:val="BodyText"/>
        <w:spacing w:line="480" w:lineRule="auto"/>
      </w:pPr>
      <w:r>
        <w:t>Extensive geological surveys of the Homa Peninsula and the surrounding area reveal a high diversity of igneous and metamorphic rocks that provided a wide range of suitable materials that hominins coul</w:t>
      </w:r>
      <w:r w:rsidR="00E842BF">
        <w:t>d utilize for flake production</w:t>
      </w:r>
      <w:r w:rsidR="006B148C">
        <w:t xml:space="preserve"> </w:t>
      </w:r>
      <w:commentRangeStart w:id="70"/>
      <w:r w:rsidR="006B148C">
        <w:t>(</w:t>
      </w:r>
      <w:r w:rsidR="002F785D">
        <w:t xml:space="preserve">Saggerson, 1952; </w:t>
      </w:r>
      <w:r w:rsidR="006B148C">
        <w:t>Le Bas, 1977; Braun et al., 2008; Finestone et al., 2020)</w:t>
      </w:r>
      <w:commentRangeEnd w:id="70"/>
      <w:r w:rsidR="00366DD1">
        <w:rPr>
          <w:rStyle w:val="CommentReference"/>
          <w:rFonts w:asciiTheme="minorHAnsi" w:hAnsiTheme="minorHAnsi"/>
        </w:rPr>
        <w:commentReference w:id="70"/>
      </w:r>
      <w:r w:rsidR="00E842BF">
        <w:t xml:space="preserve">. </w:t>
      </w:r>
      <w:r w:rsidR="00E842BF">
        <w:lastRenderedPageBreak/>
        <w:t>As such</w:t>
      </w:r>
      <w:r w:rsidR="004766DF">
        <w:t>,</w:t>
      </w:r>
      <w:r w:rsidR="00E842BF">
        <w:t xml:space="preserve"> this diversity is refl</w:t>
      </w:r>
      <w:r w:rsidR="004766DF">
        <w:t xml:space="preserve">ected in the lithic assemblage. More than 16 different rock types are represented in the assemblage </w:t>
      </w:r>
      <w:r w:rsidR="00F640C6">
        <w:t>although</w:t>
      </w:r>
      <w:r w:rsidR="004766DF">
        <w:t xml:space="preserve"> the bulk of the material is produced on 8 of them</w:t>
      </w:r>
      <w:del w:id="71" w:author="Author" w:date="2021-01-28T21:10:00Z">
        <w:r w:rsidR="006B148C" w:rsidDel="00270BC0">
          <w:delText xml:space="preserve"> </w:delText>
        </w:r>
      </w:del>
      <w:ins w:id="72" w:author="Author" w:date="2021-01-28T21:10:00Z">
        <w:r w:rsidR="00270BC0">
          <w:t xml:space="preserve"> </w:t>
        </w:r>
      </w:ins>
      <w:r w:rsidR="00270BC0">
        <w:fldChar w:fldCharType="begin"/>
      </w:r>
      <w:r w:rsidR="00270BC0">
        <w:instrText xml:space="preserve"> ADDIN ZOTERO_ITEM CSL_CITATION {"citationID":"lCEdb7cK","properties":{"formattedCitation":"(Braun et al., 2008a)","plainCitation":"(Braun et al., 2008a)","noteIndex":0},"citationItems":[{"id":2498,"uris":["http://zotero.org/groups/2359949/items/Y7MWYR5S"],"uri":["http://zotero.org/groups/2359949/items/Y7MWYR5S"],"itemData":{"id":2498,"type":"article-journal","abstract":"The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270BC0">
        <w:fldChar w:fldCharType="separate"/>
      </w:r>
      <w:r w:rsidR="00270BC0">
        <w:rPr>
          <w:noProof/>
        </w:rPr>
        <w:t>(Braun et al., 2008a)</w:t>
      </w:r>
      <w:r w:rsidR="00270BC0">
        <w:fldChar w:fldCharType="end"/>
      </w:r>
      <w:del w:id="73" w:author="Author" w:date="2021-01-28T21:10:00Z">
        <w:r w:rsidR="006B148C" w:rsidDel="00270BC0">
          <w:delText>(Braun et al., 2008)</w:delText>
        </w:r>
      </w:del>
      <w:r w:rsidR="004766DF">
        <w:t xml:space="preserve">. Geochemical </w:t>
      </w:r>
      <w:r w:rsidR="00F640C6">
        <w:t>provenance studies</w:t>
      </w:r>
      <w:r w:rsidR="004766DF">
        <w:t xml:space="preserve"> of the lithic material makes it possible to further subdivide the lithic assemblage</w:t>
      </w:r>
      <w:r w:rsidR="00BC6EAE">
        <w:t xml:space="preserve"> to two broad categories: local and exotic</w:t>
      </w:r>
      <w:r w:rsidR="006A387B">
        <w:t xml:space="preserve"> (table 1</w:t>
      </w:r>
      <w:r w:rsidR="006B148C">
        <w:t xml:space="preserve">; </w:t>
      </w:r>
      <w:ins w:id="74" w:author="Author" w:date="2021-01-28T21:10:00Z">
        <w:r w:rsidR="00270BC0">
          <w:rPr>
            <w:noProof/>
          </w:rPr>
          <w:t>Braun et al., 2008a</w:t>
        </w:r>
      </w:ins>
      <w:del w:id="75" w:author="Author" w:date="2021-01-28T21:10:00Z">
        <w:r w:rsidR="006B148C" w:rsidDel="00270BC0">
          <w:delText>Braun et al., 2008</w:delText>
        </w:r>
      </w:del>
      <w:r w:rsidR="006A387B">
        <w:t>)</w:t>
      </w:r>
      <w:r w:rsidR="00BC6EAE">
        <w:t>.</w:t>
      </w:r>
      <w:r w:rsidR="006A387B">
        <w:t xml:space="preserve"> Local materials are derived from the Homa Mountain Carbonatite center (Figure </w:t>
      </w:r>
      <w:ins w:id="76" w:author="Author" w:date="2021-01-28T21:25:00Z">
        <w:r w:rsidR="00366DD1">
          <w:t>1</w:t>
        </w:r>
      </w:ins>
      <w:del w:id="77" w:author="Author" w:date="2021-01-28T21:25:00Z">
        <w:r w:rsidR="006A387B" w:rsidDel="00366DD1">
          <w:delText>2</w:delText>
        </w:r>
      </w:del>
      <w:r w:rsidR="006A387B">
        <w:t xml:space="preserve">). Drainages running off the flanks of this mountain would have carried materials such as phonolite, limestone, and fenetized rocks within the immediate vicinity of Kanjera South. Sources of the exotic materials, such as quartzite, rhyolite, andesite, and granite are located </w:t>
      </w:r>
      <w:r w:rsidR="00F640C6">
        <w:t xml:space="preserve">further to the east </w:t>
      </w:r>
      <w:r w:rsidR="006A387B">
        <w:t xml:space="preserve">in places such as the Kisi Highlands and Oyugis (Figure </w:t>
      </w:r>
      <w:ins w:id="78" w:author="Author" w:date="2021-01-28T21:25:00Z">
        <w:r w:rsidR="00366DD1">
          <w:t>1</w:t>
        </w:r>
      </w:ins>
      <w:del w:id="79" w:author="Author" w:date="2021-01-28T21:25:00Z">
        <w:r w:rsidR="006A387B" w:rsidDel="00366DD1">
          <w:delText>2</w:delText>
        </w:r>
      </w:del>
      <w:r w:rsidR="006A387B">
        <w:t xml:space="preserve">). </w:t>
      </w:r>
      <w:r w:rsidR="00A105CE">
        <w:t xml:space="preserve">While these materials were likely acquired from river channels traveling west-ward toward Kanjera South, they are not present in </w:t>
      </w:r>
      <w:r w:rsidR="001E7FA5">
        <w:t>Pleistocene</w:t>
      </w:r>
      <w:r w:rsidR="00A105CE">
        <w:t xml:space="preserve"> river conglomerates </w:t>
      </w:r>
      <w:r w:rsidR="006B148C">
        <w:t xml:space="preserve">within 10 kilometers </w:t>
      </w:r>
      <w:r w:rsidR="00E04D41">
        <w:t>of</w:t>
      </w:r>
      <w:r w:rsidR="006B148C">
        <w:t xml:space="preserve"> Kanjera South</w:t>
      </w:r>
      <w:del w:id="80" w:author="Author" w:date="2021-01-28T21:25:00Z">
        <w:r w:rsidR="006B148C" w:rsidDel="00366DD1">
          <w:delText xml:space="preserve"> </w:delText>
        </w:r>
      </w:del>
      <w:ins w:id="81" w:author="Author" w:date="2021-01-28T21:25:00Z">
        <w:r w:rsidR="00366DD1">
          <w:t xml:space="preserve"> </w:t>
        </w:r>
      </w:ins>
      <w:r w:rsidR="00366DD1">
        <w:fldChar w:fldCharType="begin"/>
      </w:r>
      <w:r w:rsidR="00366DD1">
        <w:instrText xml:space="preserve"> ADDIN ZOTERO_ITEM CSL_CITATION {"citationID":"cHykEnSV","properties":{"formattedCitation":"(Braun et al., 2008a)","plainCitation":"(Braun et al., 2008a)","noteIndex":0},"citationItems":[{"id":2498,"uris":["http://zotero.org/groups/2359949/items/Y7MWYR5S"],"uri":["http://zotero.org/groups/2359949/items/Y7MWYR5S"],"itemData":{"id":2498,"type":"article-journal","abstract":"The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366DD1">
        <w:fldChar w:fldCharType="separate"/>
      </w:r>
      <w:r w:rsidR="00366DD1">
        <w:rPr>
          <w:noProof/>
        </w:rPr>
        <w:t>(Braun et al., 2008a)</w:t>
      </w:r>
      <w:r w:rsidR="00366DD1">
        <w:fldChar w:fldCharType="end"/>
      </w:r>
      <w:del w:id="82" w:author="Author" w:date="2021-01-28T21:25:00Z">
        <w:r w:rsidR="006B148C" w:rsidDel="00366DD1">
          <w:delText>(Braun et al., 2008)</w:delText>
        </w:r>
      </w:del>
      <w:r w:rsidR="00A105CE">
        <w:t>.</w:t>
      </w:r>
    </w:p>
    <w:p w14:paraId="32A571A9" w14:textId="3715D75A" w:rsidR="00A105CE" w:rsidRDefault="00F640C6">
      <w:pPr>
        <w:pStyle w:val="BodyText"/>
        <w:spacing w:line="480" w:lineRule="auto"/>
      </w:pPr>
      <w:r>
        <w:t xml:space="preserve">The </w:t>
      </w:r>
      <w:r w:rsidR="001E7FA5">
        <w:t>Kanjera S</w:t>
      </w:r>
      <w:r w:rsidR="000B09BE">
        <w:t xml:space="preserve">outh </w:t>
      </w:r>
      <w:r>
        <w:t xml:space="preserve">lithic assemblage is distinguished from other Oldowan assemblages by </w:t>
      </w:r>
      <w:r w:rsidR="000B09BE">
        <w:t xml:space="preserve">the number of raw </w:t>
      </w:r>
      <w:del w:id="83" w:author="Author" w:date="2021-01-28T21:26:00Z">
        <w:r w:rsidR="000B09BE" w:rsidDel="00366DD1">
          <w:delText>material</w:delText>
        </w:r>
      </w:del>
      <w:ins w:id="84" w:author="Author" w:date="2021-01-28T21:26:00Z">
        <w:r w:rsidR="00366DD1">
          <w:t>materials</w:t>
        </w:r>
      </w:ins>
      <w:r w:rsidR="000B09BE">
        <w:t xml:space="preserve"> represented</w:t>
      </w:r>
      <w:r w:rsidR="006B148C">
        <w:t>,</w:t>
      </w:r>
      <w:r w:rsidR="000B09BE">
        <w:t xml:space="preserve"> </w:t>
      </w:r>
      <w:r>
        <w:t>as well as</w:t>
      </w:r>
      <w:r w:rsidR="000B09BE">
        <w:t xml:space="preserve"> the diversity of technological production strategies present within the assemblage. Unlike </w:t>
      </w:r>
      <w:r w:rsidR="006B148C">
        <w:t xml:space="preserve">most </w:t>
      </w:r>
      <w:r w:rsidR="000B09BE">
        <w:t xml:space="preserve">other Oldowan sites from </w:t>
      </w:r>
      <w:r w:rsidR="006B148C">
        <w:t xml:space="preserve">this </w:t>
      </w:r>
      <w:r w:rsidR="000B09BE">
        <w:t>timeframe</w:t>
      </w:r>
      <w:ins w:id="85" w:author="Author" w:date="2021-01-28T21:27:00Z">
        <w:r w:rsidR="00366DD1">
          <w:t xml:space="preserve"> which have a predominate core reduction strategy present (see </w:t>
        </w:r>
      </w:ins>
      <w:r w:rsidR="00366DD1">
        <w:fldChar w:fldCharType="begin"/>
      </w:r>
      <w:r w:rsidR="00366DD1">
        <w:instrText xml:space="preserve"> ADDIN ZOTERO_ITEM CSL_CITATION {"citationID":"KbX3CzL9","properties":{"formattedCitation":"(Gallotti, 2018)","plainCitation":"(Gallotti, 2018)","noteIndex":0},"citationItems":[{"id":848,"uris":["http://zotero.org/users/2042166/items/ZV5YQ86I"],"uri":["http://zotero.org/users/2042166/items/ZV5YQ86I"],"itemData":{"id":848,"type":"chapter","abstract":"In 2009, Hovers and Braun published in Springer’s Vertebrate Paleobiology and Paleoanthropology Series the volume “Interdisciplinary Approaches to the Oldowan,” stemming from the symposium of the 2006 SAA meeting in Puerto Rico. Many contributors focused on the description of the Oldowan as a lithic production system, showing the high technical variability of the techno-complexes. As pointed out by Braun and Hovers (2009: 4), even if most or all scholars agree that the study of Oldowan behaviors is fundamental to understand early hominin evolution, “not all would agree on a deﬁnition of the Oldowan.” Forty years after it was ﬁrst deﬁned (Leakey 1971, 1975), many sites scattered over approximately one million years are labelled as “Oldowan” in large-scale syntheses. While the available data are highly fragmented both in time and space, and the study of lithic assemblages follows different theoretical and methodological approaches, major overviews simply take for granted that a correlation among the East African assemblages is inescapable. However, the term Oldowan is still a vague concept, lacking a comprehensive deﬁnition of what an Oldowan technology is. Additionally, who were the authors of the Oldowan stone tools remains an open question.","container-title":"The Emergence of the Acheulean in East Africa and Beyond","event-place":"Cham","ISBN":"978-3-319-75983-8","language":"en","note":"DOI: 10.1007/978-3-319-75985-2_2","page":"13-32","publisher":"Springer International Publishing","publisher-place":"Cham","source":"DOI.org (Crossref)","title":"Before the Acheulean in East Africa: An Overview of the Oldowan Lithic Assemblages","title-short":"Before the Acheulean in East Africa","URL":"http://link.springer.com/10.1007/978-3-319-75985-2_2","editor":[{"family":"Gallotti","given":"Rosalia"},{"family":"Mussi","given":"Margherita"}],"author":[{"family":"Gallotti","given":"Rosalia"}],"accessed":{"date-parts":[["2019",8,28]]},"issued":{"date-parts":[["2018"]]}}}],"schema":"https://github.com/citation-style-language/schema/raw/master/csl-citation.json"} </w:instrText>
      </w:r>
      <w:r w:rsidR="00366DD1">
        <w:fldChar w:fldCharType="separate"/>
      </w:r>
      <w:del w:id="86" w:author="Author" w:date="2021-01-28T21:27:00Z">
        <w:r w:rsidR="00366DD1" w:rsidDel="00366DD1">
          <w:rPr>
            <w:noProof/>
          </w:rPr>
          <w:delText>(</w:delText>
        </w:r>
      </w:del>
      <w:r w:rsidR="00366DD1">
        <w:rPr>
          <w:noProof/>
        </w:rPr>
        <w:t>Gallotti, 2018)</w:t>
      </w:r>
      <w:r w:rsidR="00366DD1">
        <w:fldChar w:fldCharType="end"/>
      </w:r>
      <w:r w:rsidR="000B09BE">
        <w:t>, the flake production strategies</w:t>
      </w:r>
      <w:ins w:id="87" w:author="Author" w:date="2021-01-28T21:28:00Z">
        <w:r w:rsidR="00366DD1">
          <w:t xml:space="preserve"> at Kanjera South</w:t>
        </w:r>
      </w:ins>
      <w:r w:rsidR="000B09BE">
        <w:t xml:space="preserve"> range from simple unifacial techniques to bifacial and multifacial techniques</w:t>
      </w:r>
      <w:ins w:id="88" w:author="Author" w:date="2021-01-28T21:28:00Z">
        <w:r w:rsidR="00366DD1">
          <w:t xml:space="preserve"> (Figure 2)</w:t>
        </w:r>
      </w:ins>
      <w:r w:rsidR="000B09BE">
        <w:t xml:space="preserve">. Previous work has suggested that some </w:t>
      </w:r>
      <w:r>
        <w:t xml:space="preserve">of </w:t>
      </w:r>
      <w:r w:rsidR="000B09BE">
        <w:t xml:space="preserve">this diversity reflects the differences in the quality of </w:t>
      </w:r>
      <w:r w:rsidR="006B148C">
        <w:t xml:space="preserve">available </w:t>
      </w:r>
      <w:r w:rsidR="000B09BE">
        <w:t>raw materials or the need to maximize the amount of flakes removed from  high quality materials</w:t>
      </w:r>
      <w:r w:rsidR="00A32E36">
        <w:t xml:space="preserve"> </w:t>
      </w:r>
      <w:r w:rsidR="00A32E36">
        <w:fldChar w:fldCharType="begin"/>
      </w:r>
      <w:r w:rsidR="00DD6714">
        <w:instrText xml:space="preserve"> ADDIN ZOTERO_ITEM CSL_CITATION {"citationID":"5Ws6ufLm","properties":{"formattedCitation":"(Braun et al., 2009a)","plainCitation":"(Braun et al., 2009a)","noteIndex":0},"citationItems":[{"id":468,"uris":["http://zotero.org/users/2042166/items/SVPTZKNX"],"uri":["http://zotero.org/users/2042166/items/SVPTZKNX"],"itemData":{"id":468,"type":"chapter","abstract":"Advances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A32E36">
        <w:fldChar w:fldCharType="separate"/>
      </w:r>
      <w:r w:rsidR="00DD6714">
        <w:rPr>
          <w:rFonts w:cs="Times New Roman"/>
        </w:rPr>
        <w:t>(Braun et al., 2009a)</w:t>
      </w:r>
      <w:r w:rsidR="00A32E36">
        <w:fldChar w:fldCharType="end"/>
      </w:r>
      <w:r w:rsidR="000021F5">
        <w:t xml:space="preserve">. </w:t>
      </w:r>
      <w:r w:rsidR="00B2226E">
        <w:t>The wide rang</w:t>
      </w:r>
      <w:r w:rsidR="006B148C">
        <w:t>e</w:t>
      </w:r>
      <w:r w:rsidR="00B2226E">
        <w:t xml:space="preserve"> in </w:t>
      </w:r>
      <w:r w:rsidR="000021F5">
        <w:t xml:space="preserve">diversity of materials from </w:t>
      </w:r>
      <w:r w:rsidR="00B2226E">
        <w:t>local and exotic sources</w:t>
      </w:r>
      <w:r w:rsidR="006B148C">
        <w:t>,</w:t>
      </w:r>
      <w:r w:rsidR="00B2226E">
        <w:t xml:space="preserve"> and technological reduction strategies</w:t>
      </w:r>
      <w:r w:rsidR="006B148C">
        <w:t>,</w:t>
      </w:r>
      <w:r w:rsidR="00B2226E">
        <w:t xml:space="preserve"> provide an opportunity to investigate the dynamics between hominin land-use patterns, stone tool production</w:t>
      </w:r>
      <w:r w:rsidR="006B148C">
        <w:t>,</w:t>
      </w:r>
      <w:r w:rsidR="00B2226E">
        <w:t xml:space="preserve"> and Oldowan assemblage variability.</w:t>
      </w:r>
    </w:p>
    <w:p w14:paraId="573D2EB6" w14:textId="77777777" w:rsidR="001A42AA" w:rsidRDefault="001A42AA" w:rsidP="00FF430F">
      <w:pPr>
        <w:pStyle w:val="CaptionedFigure"/>
        <w:spacing w:before="180" w:after="180" w:line="480" w:lineRule="auto"/>
      </w:pPr>
    </w:p>
    <w:p w14:paraId="485F0E10" w14:textId="7E26DBCC" w:rsidR="001A42AA" w:rsidRDefault="007A67E1" w:rsidP="00FF430F">
      <w:pPr>
        <w:pStyle w:val="ImageCaption"/>
        <w:spacing w:before="180" w:after="180" w:line="480" w:lineRule="auto"/>
        <w:jc w:val="center"/>
      </w:pPr>
      <w:r w:rsidRPr="00FF430F">
        <w:rPr>
          <w:b/>
          <w:iCs/>
        </w:rPr>
        <w:t xml:space="preserve">Insert </w:t>
      </w:r>
      <w:r w:rsidR="003F0E20" w:rsidRPr="007E3F55">
        <w:rPr>
          <w:b/>
          <w:i w:val="0"/>
          <w:iCs/>
        </w:rPr>
        <w:t>Figure 3</w:t>
      </w:r>
    </w:p>
    <w:p w14:paraId="01AB5668" w14:textId="7AFF24A3" w:rsidR="001A42AA" w:rsidRPr="006F7FF8" w:rsidRDefault="006F7FF8" w:rsidP="002F2FA2">
      <w:pPr>
        <w:pStyle w:val="Heading1"/>
      </w:pPr>
      <w:bookmarkStart w:id="89" w:name="methods"/>
      <w:commentRangeStart w:id="90"/>
      <w:r w:rsidRPr="006F7FF8">
        <w:lastRenderedPageBreak/>
        <w:t xml:space="preserve">2. </w:t>
      </w:r>
      <w:r w:rsidR="00232C7D" w:rsidRPr="006F7FF8">
        <w:t>M</w:t>
      </w:r>
      <w:r>
        <w:t>aterials and m</w:t>
      </w:r>
      <w:r w:rsidR="00232C7D" w:rsidRPr="006F7FF8">
        <w:t>ethods</w:t>
      </w:r>
      <w:bookmarkEnd w:id="89"/>
      <w:commentRangeEnd w:id="90"/>
      <w:r w:rsidR="00103B57">
        <w:rPr>
          <w:rStyle w:val="CommentReference"/>
          <w:rFonts w:asciiTheme="minorHAnsi" w:eastAsiaTheme="minorHAnsi" w:hAnsiTheme="minorHAnsi" w:cstheme="minorBidi"/>
          <w:b w:val="0"/>
          <w:bCs w:val="0"/>
          <w:color w:val="auto"/>
        </w:rPr>
        <w:commentReference w:id="90"/>
      </w:r>
    </w:p>
    <w:p w14:paraId="29C5A1C3" w14:textId="703301C8" w:rsidR="00727E03" w:rsidRPr="00FF430F" w:rsidRDefault="00727E03">
      <w:pPr>
        <w:pStyle w:val="FirstParagraph"/>
        <w:spacing w:line="480" w:lineRule="auto"/>
        <w:rPr>
          <w:i/>
        </w:rPr>
      </w:pPr>
      <w:r w:rsidRPr="00FF430F">
        <w:rPr>
          <w:i/>
        </w:rPr>
        <w:t>2.1 Materials</w:t>
      </w:r>
    </w:p>
    <w:p w14:paraId="7E8286F7" w14:textId="0CD13DE9" w:rsidR="007E3F55" w:rsidRDefault="00EF23C9">
      <w:pPr>
        <w:pStyle w:val="FirstParagraph"/>
        <w:spacing w:line="480" w:lineRule="auto"/>
      </w:pPr>
      <w:r>
        <w:t xml:space="preserve">To explore the </w:t>
      </w:r>
      <w:r w:rsidR="00497327">
        <w:t>relationship between</w:t>
      </w:r>
      <w:r w:rsidR="00155C43">
        <w:t xml:space="preserve"> </w:t>
      </w:r>
      <w:r w:rsidR="00B075CF">
        <w:t>stone tool transport</w:t>
      </w:r>
      <w:r w:rsidR="00155C43">
        <w:t xml:space="preserve"> and Oldowan assemblage variability</w:t>
      </w:r>
      <w:r w:rsidR="002F785D">
        <w:t>,</w:t>
      </w:r>
      <w:r w:rsidR="00232C7D">
        <w:t xml:space="preserve"> </w:t>
      </w:r>
      <w:r w:rsidR="00E0496D">
        <w:t xml:space="preserve">we characterize the technology of stone tools produced on both </w:t>
      </w:r>
      <w:r w:rsidR="002F785D">
        <w:t>exotic</w:t>
      </w:r>
      <w:r w:rsidR="00E0496D">
        <w:t xml:space="preserve"> and local materials at Kanjera South (Table 1) through the study of the core and complete flake assemblages (i.e. our analysis at this time does not incorporate </w:t>
      </w:r>
      <w:commentRangeStart w:id="91"/>
      <w:r w:rsidR="00E0496D">
        <w:t>angular fragments</w:t>
      </w:r>
      <w:commentRangeEnd w:id="91"/>
      <w:r w:rsidR="00091DD3">
        <w:rPr>
          <w:rStyle w:val="CommentReference"/>
          <w:rFonts w:asciiTheme="minorHAnsi" w:hAnsiTheme="minorHAnsi"/>
        </w:rPr>
        <w:commentReference w:id="91"/>
      </w:r>
      <w:r w:rsidR="00E0496D">
        <w:t>)</w:t>
      </w:r>
      <w:r w:rsidR="00EE2917">
        <w:t xml:space="preserve"> (Table 2)</w:t>
      </w:r>
      <w:r w:rsidR="00E0496D">
        <w:t xml:space="preserve">. </w:t>
      </w:r>
      <w:r w:rsidR="00B075CF">
        <w:t>P</w:t>
      </w:r>
      <w:r w:rsidR="006A733A">
        <w:t>reexisting knowledge regarding raw material provenance, raw material properties, and core exploitation strategies</w:t>
      </w:r>
      <w:r w:rsidR="002F785D">
        <w:t xml:space="preserve"> (Braun et al., 2008; Braun et al., 2009a) </w:t>
      </w:r>
      <w:r w:rsidR="006A733A">
        <w:t>was combined with an in</w:t>
      </w:r>
      <w:r w:rsidR="002F785D">
        <w:t>-</w:t>
      </w:r>
      <w:r w:rsidR="006A733A">
        <w:t>depth analysis of the lithi</w:t>
      </w:r>
      <w:r w:rsidR="007E3F55">
        <w:t>c material designed to quantify the</w:t>
      </w:r>
      <w:r w:rsidR="006A733A">
        <w:t xml:space="preserve"> intensity of stone tool utilization prior to their discard at Kanjera South.</w:t>
      </w:r>
    </w:p>
    <w:p w14:paraId="330960AF" w14:textId="4AB67F7B" w:rsidR="007E3F55" w:rsidRDefault="002F785D">
      <w:pPr>
        <w:pStyle w:val="FirstParagraph"/>
        <w:spacing w:line="480" w:lineRule="auto"/>
      </w:pPr>
      <w:r>
        <w:t xml:space="preserve">A </w:t>
      </w:r>
      <w:r w:rsidR="007E3F55" w:rsidRPr="007E3F55">
        <w:t xml:space="preserve">total </w:t>
      </w:r>
      <w:r>
        <w:t xml:space="preserve">of </w:t>
      </w:r>
      <w:r w:rsidR="007E3F55" w:rsidRPr="007E3F55">
        <w:t xml:space="preserve">1500 stone artifacts (171 cores and 1329 flakes) were </w:t>
      </w:r>
      <w:del w:id="92" w:author="Author" w:date="2021-01-28T22:07:00Z">
        <w:r w:rsidR="007E3F55" w:rsidRPr="007E3F55" w:rsidDel="00A12B71">
          <w:delText xml:space="preserve">characterized </w:delText>
        </w:r>
      </w:del>
      <w:ins w:id="93" w:author="Author" w:date="2021-01-28T22:11:00Z">
        <w:r w:rsidR="00A12B71">
          <w:t>analyzed</w:t>
        </w:r>
      </w:ins>
      <w:ins w:id="94" w:author="Author" w:date="2021-01-28T22:07:00Z">
        <w:r w:rsidR="00A12B71" w:rsidRPr="007E3F55">
          <w:t xml:space="preserve"> </w:t>
        </w:r>
      </w:ins>
      <w:r w:rsidR="007E3F55" w:rsidRPr="007E3F55">
        <w:t>using a series of continuous and ordinal variables</w:t>
      </w:r>
      <w:ins w:id="95" w:author="Author" w:date="2021-01-28T22:07:00Z">
        <w:r w:rsidR="00A12B71">
          <w:t xml:space="preserve"> (see below)</w:t>
        </w:r>
      </w:ins>
      <w:r w:rsidR="007E3F55" w:rsidRPr="007E3F55">
        <w:t>.</w:t>
      </w:r>
      <w:ins w:id="96" w:author="Author" w:date="2021-01-28T22:11:00Z">
        <w:r w:rsidR="00A12B71">
          <w:t xml:space="preserve"> </w:t>
        </w:r>
      </w:ins>
      <w:del w:id="97" w:author="Author" w:date="2021-01-28T22:18:00Z">
        <w:r w:rsidR="007E3F55" w:rsidRPr="007E3F55" w:rsidDel="00A12B71">
          <w:delText xml:space="preserve"> </w:delText>
        </w:r>
      </w:del>
      <w:r w:rsidR="007E3F55" w:rsidRPr="007E3F55">
        <w:t>Table</w:t>
      </w:r>
      <w:ins w:id="98" w:author="Author" w:date="2021-01-28T22:07:00Z">
        <w:r w:rsidR="00A12B71">
          <w:t>s</w:t>
        </w:r>
      </w:ins>
      <w:r w:rsidR="007E3F55" w:rsidRPr="007E3F55">
        <w:t xml:space="preserve"> </w:t>
      </w:r>
      <w:del w:id="99" w:author="Author" w:date="2021-01-28T21:30:00Z">
        <w:r w:rsidR="007E3F55" w:rsidRPr="007E3F55" w:rsidDel="0000540B">
          <w:delText xml:space="preserve">XX </w:delText>
        </w:r>
      </w:del>
      <w:ins w:id="100" w:author="Author" w:date="2021-01-28T22:07:00Z">
        <w:r w:rsidR="00A12B71">
          <w:t>2 and 3</w:t>
        </w:r>
      </w:ins>
      <w:ins w:id="101" w:author="Author" w:date="2021-01-28T21:30:00Z">
        <w:r w:rsidR="0000540B" w:rsidRPr="007E3F55">
          <w:t xml:space="preserve"> </w:t>
        </w:r>
      </w:ins>
      <w:r w:rsidR="007E3F55" w:rsidRPr="007E3F55">
        <w:t>provides a detailed summary of the number of lithics per raw material included</w:t>
      </w:r>
      <w:r w:rsidR="007E3F55">
        <w:t>. In addition</w:t>
      </w:r>
      <w:r>
        <w:t xml:space="preserve"> </w:t>
      </w:r>
      <w:r w:rsidR="007E3F55">
        <w:t xml:space="preserve">to the previously published technological analysis, the cores were also categorized using </w:t>
      </w:r>
      <w:del w:id="102" w:author="Author" w:date="2021-01-28T22:09:00Z">
        <w:r w:rsidR="007E3F55" w:rsidDel="00A12B71">
          <w:delText>the d</w:delText>
        </w:r>
        <w:commentRangeStart w:id="103"/>
        <w:r w:rsidR="007E3F55" w:rsidDel="00A12B71">
          <w:delText>iachriti</w:delText>
        </w:r>
        <w:commentRangeEnd w:id="103"/>
        <w:r w:rsidR="00091DD3" w:rsidDel="00A12B71">
          <w:rPr>
            <w:rStyle w:val="CommentReference"/>
            <w:rFonts w:asciiTheme="minorHAnsi" w:hAnsiTheme="minorHAnsi"/>
          </w:rPr>
          <w:commentReference w:id="103"/>
        </w:r>
        <w:r w:rsidR="007E3F55" w:rsidDel="00A12B71">
          <w:delText xml:space="preserve">c types defined by </w:delText>
        </w:r>
      </w:del>
      <w:r w:rsidR="007E3F55">
        <w:t>de la Torra and Mora</w:t>
      </w:r>
      <w:ins w:id="104" w:author="Author" w:date="2021-01-28T22:09:00Z">
        <w:r w:rsidR="00A12B71">
          <w:t xml:space="preserve">’s </w:t>
        </w:r>
      </w:ins>
      <w:r w:rsidR="007E3F55">
        <w:t xml:space="preserve"> </w:t>
      </w:r>
      <w:r w:rsidR="007E3F55">
        <w:fldChar w:fldCharType="begin"/>
      </w:r>
      <w:r w:rsidR="00A12B71">
        <w:instrText xml:space="preserve"> ADDIN ZOTERO_ITEM CSL_CITATION {"citationID":"OSoIux5d","properties":{"formattedCitation":"(2005)","plainCitation":"(2005)","noteIndex":0},"citationItems":[{"id":2472,"uris":["http://zotero.org/groups/2359949/items/XV9BP7TP"],"uri":["http://zotero.org/groups/2359949/items/XV9BP7TP"],"itemData":{"id":2472,"type":"book","event-place":"Liege","publisher":"Service de Prehistoire, Universite de Liege","publisher-place":"Liege","title":"Technological Strategies in the Lower Pleistocene at Olduvai Beds I and II","author":[{"family":"Torre","given":"Ignacio","non-dropping-particle":"de la"},{"family":"Mora","given":"Rafael"}],"issued":{"date-parts":[["2005"]]}},"suppress-author":true}],"schema":"https://github.com/citation-style-language/schema/raw/master/csl-citation.json"} </w:instrText>
      </w:r>
      <w:r w:rsidR="007E3F55">
        <w:fldChar w:fldCharType="separate"/>
      </w:r>
      <w:r w:rsidR="00A12B71">
        <w:rPr>
          <w:rFonts w:cs="Times New Roman"/>
        </w:rPr>
        <w:t>(2005)</w:t>
      </w:r>
      <w:r w:rsidR="007E3F55">
        <w:fldChar w:fldCharType="end"/>
      </w:r>
      <w:ins w:id="105" w:author="Author" w:date="2021-01-28T22:10:00Z">
        <w:r w:rsidR="00A12B71">
          <w:t xml:space="preserve"> idealized schemes of free-hand core reduction </w:t>
        </w:r>
      </w:ins>
      <w:r w:rsidR="00A12B71">
        <w:fldChar w:fldCharType="begin"/>
      </w:r>
      <w:r w:rsidR="00A12B71">
        <w:instrText xml:space="preserve"> ADDIN ZOTERO_ITEM CSL_CITATION {"citationID":"eFPdcXI2","properties":{"formattedCitation":"(de la Torre Ignacio, 2011)","plainCitation":"(de la Torre Ignacio, 2011)","noteIndex":0},"citationItems":[{"id":22,"uris":["http://zotero.org/users/2042166/items/PMXTPAUK"],"uri":["http://zotero.org/users/2042166/items/PMXTPAUK"],"itemData":{"id":22,"type":"article-journal","abstract":"The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la"}],"issued":{"date-parts":[["2011"]]}}}],"schema":"https://github.com/citation-style-language/schema/raw/master/csl-citation.json"} </w:instrText>
      </w:r>
      <w:r w:rsidR="00A12B71">
        <w:fldChar w:fldCharType="separate"/>
      </w:r>
      <w:r w:rsidR="00A12B71">
        <w:rPr>
          <w:noProof/>
        </w:rPr>
        <w:t>(de la Torre Ignacio, 2011)</w:t>
      </w:r>
      <w:r w:rsidR="00A12B71">
        <w:fldChar w:fldCharType="end"/>
      </w:r>
      <w:r w:rsidR="00727E03">
        <w:t>.</w:t>
      </w:r>
      <w:r w:rsidR="007E3F55">
        <w:t xml:space="preserve"> </w:t>
      </w:r>
      <w:ins w:id="106" w:author="Author" w:date="2021-01-28T22:18:00Z">
        <w:r w:rsidR="00A12B71">
          <w:t>These measurements provided a means by which to characterize the assemblage in terms of core and flake utilization</w:t>
        </w:r>
        <w:r w:rsidR="00C141A5">
          <w:t xml:space="preserve"> using measur</w:t>
        </w:r>
      </w:ins>
      <w:ins w:id="107" w:author="Author" w:date="2021-01-28T22:19:00Z">
        <w:r w:rsidR="00C141A5">
          <w:t>es of core reduction intensity,</w:t>
        </w:r>
      </w:ins>
      <w:ins w:id="108" w:author="Author" w:date="2021-01-28T22:22:00Z">
        <w:r w:rsidR="00C141A5">
          <w:t xml:space="preserve"> flake sequence and edge to ma</w:t>
        </w:r>
      </w:ins>
      <w:ins w:id="109" w:author="Author" w:date="2021-01-28T22:23:00Z">
        <w:r w:rsidR="00C141A5">
          <w:t>ss ratios</w:t>
        </w:r>
      </w:ins>
      <w:ins w:id="110" w:author="Author" w:date="2021-01-28T22:18:00Z">
        <w:r w:rsidR="00A12B71">
          <w:t xml:space="preserve">. </w:t>
        </w:r>
        <w:r w:rsidR="00A12B71" w:rsidRPr="007E3F55">
          <w:t xml:space="preserve"> </w:t>
        </w:r>
      </w:ins>
      <w:del w:id="111" w:author="Author" w:date="2021-01-28T22:11:00Z">
        <w:r w:rsidR="00F91F87" w:rsidDel="00A12B71">
          <w:delText>Continuous and ordinal variables</w:delText>
        </w:r>
        <w:r w:rsidR="00727E03" w:rsidDel="00A12B71">
          <w:delText xml:space="preserve"> were used to predict the reduction intensity of the cores and the flake sequence number </w:delText>
        </w:r>
        <w:r w:rsidR="00F91F87" w:rsidDel="00A12B71">
          <w:delText xml:space="preserve">for </w:delText>
        </w:r>
        <w:r w:rsidR="00727E03" w:rsidDel="00A12B71">
          <w:delText xml:space="preserve">the flakes. </w:delText>
        </w:r>
      </w:del>
    </w:p>
    <w:p w14:paraId="3F4B98C3" w14:textId="2E0E2471" w:rsidR="00727E03" w:rsidRPr="00FF430F" w:rsidRDefault="00727E03" w:rsidP="00FF430F">
      <w:pPr>
        <w:pStyle w:val="BodyText"/>
        <w:spacing w:line="480" w:lineRule="auto"/>
        <w:rPr>
          <w:i/>
        </w:rPr>
      </w:pPr>
      <w:r w:rsidRPr="00FF430F">
        <w:rPr>
          <w:i/>
        </w:rPr>
        <w:t>2.2 Estimating Core Reduction Intensity</w:t>
      </w:r>
    </w:p>
    <w:p w14:paraId="0F774132" w14:textId="00650AB6" w:rsidR="00727E03" w:rsidRPr="00FF2B7A" w:rsidRDefault="00727E03" w:rsidP="00FF430F">
      <w:pPr>
        <w:pStyle w:val="BodyText"/>
        <w:spacing w:before="0" w:after="0" w:line="480" w:lineRule="auto"/>
        <w:ind w:firstLine="0"/>
      </w:pPr>
      <w:r>
        <w:tab/>
      </w:r>
      <w:r w:rsidR="00935FDE">
        <w:t xml:space="preserve">The reduction intensity of cores influences a variety of attributes that interact throughout the reduction sequence </w:t>
      </w:r>
      <w:r w:rsidR="00935FDE">
        <w:fldChar w:fldCharType="begin"/>
      </w:r>
      <w:r w:rsidR="00935FDE">
        <w:instrText xml:space="preserve"> ADDIN ZOTERO_ITEM CSL_CITATION {"citationID":"jisy1eNR","properties":{"formattedCitation":"(Douglass et al., 2018)","plainCitation":"(Douglass et al., 2018)","noteIndex":0},"citationItems":[{"id":577,"uris":["http://zotero.org/users/2042166/items/BQNFZYEA"],"uri":["http://zotero.org/users/2042166/items/BQNFZYEA"],"itemData":{"id":577,"type":"article-journal","abstract":"Artifacts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W."}],"issued":{"date-parts":[["2018"]]}}}],"schema":"https://github.com/citation-style-language/schema/raw/master/csl-citation.json"} </w:instrText>
      </w:r>
      <w:r w:rsidR="00935FDE">
        <w:fldChar w:fldCharType="separate"/>
      </w:r>
      <w:r w:rsidR="00935FDE">
        <w:rPr>
          <w:noProof/>
        </w:rPr>
        <w:t>(Douglass et al., 2018)</w:t>
      </w:r>
      <w:r w:rsidR="00935FDE">
        <w:fldChar w:fldCharType="end"/>
      </w:r>
      <w:ins w:id="112" w:author="Author" w:date="2021-01-28T22:23:00Z">
        <w:r w:rsidR="00C141A5">
          <w:t xml:space="preserve">. </w:t>
        </w:r>
      </w:ins>
      <w:ins w:id="113" w:author="Author" w:date="2021-01-28T22:24:00Z">
        <w:r w:rsidR="00C141A5">
          <w:t xml:space="preserve">As a result, </w:t>
        </w:r>
      </w:ins>
      <w:del w:id="114" w:author="Author" w:date="2021-01-28T22:23:00Z">
        <w:r w:rsidR="00935FDE" w:rsidDel="00C141A5">
          <w:delText xml:space="preserve"> </w:delText>
        </w:r>
        <w:commentRangeStart w:id="115"/>
        <w:r w:rsidDel="00C141A5">
          <w:delText>Oldowan and</w:delText>
        </w:r>
        <w:r w:rsidR="00935FDE" w:rsidDel="00C141A5">
          <w:delText xml:space="preserve"> </w:delText>
        </w:r>
        <w:commentRangeEnd w:id="115"/>
        <w:r w:rsidR="00F91F87" w:rsidDel="00C141A5">
          <w:rPr>
            <w:rStyle w:val="CommentReference"/>
            <w:rFonts w:asciiTheme="minorHAnsi" w:hAnsiTheme="minorHAnsi"/>
          </w:rPr>
          <w:commentReference w:id="115"/>
        </w:r>
        <w:r w:rsidDel="00C141A5">
          <w:delText xml:space="preserve">Acheulean </w:delText>
        </w:r>
      </w:del>
      <w:r>
        <w:t xml:space="preserve">core reduction intensity </w:t>
      </w:r>
      <w:del w:id="116" w:author="Author" w:date="2021-01-28T22:24:00Z">
        <w:r w:rsidR="00935FDE" w:rsidDel="00C141A5">
          <w:delText>are</w:delText>
        </w:r>
        <w:r w:rsidDel="00C141A5">
          <w:delText xml:space="preserve"> </w:delText>
        </w:r>
      </w:del>
      <w:ins w:id="117" w:author="Author" w:date="2021-01-28T22:24:00Z">
        <w:r w:rsidR="00C141A5">
          <w:t xml:space="preserve">is </w:t>
        </w:r>
      </w:ins>
      <w:r w:rsidR="00935FDE">
        <w:t>understood</w:t>
      </w:r>
      <w:r>
        <w:t xml:space="preserve"> </w:t>
      </w:r>
      <w:r w:rsidR="00935FDE">
        <w:t>from</w:t>
      </w:r>
      <w:r>
        <w:t xml:space="preserve"> </w:t>
      </w:r>
      <w:r w:rsidR="00935FDE">
        <w:t xml:space="preserve">a diversity of </w:t>
      </w:r>
      <w:r w:rsidR="002F785D">
        <w:t xml:space="preserve">variables </w:t>
      </w:r>
      <w:r>
        <w:t>ranging from mass</w:t>
      </w:r>
      <w:r w:rsidR="00935FDE">
        <w:t xml:space="preserve">, </w:t>
      </w:r>
      <w:r>
        <w:t>the number of flake scars</w:t>
      </w:r>
      <w:r w:rsidR="00935FDE">
        <w:t>,</w:t>
      </w:r>
      <w:r>
        <w:t xml:space="preserve"> to more sophisticated methods that </w:t>
      </w:r>
      <w:r w:rsidR="00795D46">
        <w:t>use linear models to estimate the degree to which a core has been reduced</w:t>
      </w:r>
      <w:ins w:id="118" w:author="Author" w:date="2021-01-28T22:24:00Z">
        <w:r w:rsidR="00C141A5">
          <w:t xml:space="preserve"> </w:t>
        </w:r>
      </w:ins>
      <w:commentRangeStart w:id="119"/>
      <w:r w:rsidR="00C141A5">
        <w:fldChar w:fldCharType="begin"/>
      </w:r>
      <w:r w:rsidR="00C141A5">
        <w:instrText xml:space="preserve"> ADDIN ZOTERO_ITEM CSL_CITATION {"citationID":"iSmb7ukW","properties":{"formattedCitation":"(Toth, 1985; Potts, 1991; Clarkson, 2013; Douglass et al., 2018)","plainCitation":"(Toth, 1985; Potts, 1991; Clarkson, 2013; Douglass et al., 2018)","noteIndex":0},"citationItems":[{"id":156,"uris":["http://zotero.org/users/2042166/items/BQI73PP2"],"uri":["http://zotero.org/users/2042166/items/BQI73PP2"],"itemData":{"id":156,"type":"article-journal","abstract":"Early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339,"uris":["http://zotero.org/users/2042166/items/VRX3P659"],"uri":["http://zotero.org/users/2042166/items/VRX3P659"],"itemData":{"id":339,"type":"article-journal","container-title":"Journal of Archaeological Science","DOI":"10.1016/j.jas.2013.06.007","ISSN":"03054403","issue":"12","language":"en","page":"4348-4357","source":"DOI.org (Crossref)","title":"Measuring core reduction using 3D flake scar density: a test case of changing core reduction at Klasies River Mouth, South Africa","title-short":"Measuring core reduction using 3D flake scar density","volume":"40","author":[{"family":"Clarkson","given":"Chris"}],"issued":{"date-parts":[["2013",12]]}}},{"id":577,"uris":["http://zotero.org/users/2042166/items/BQNFZYEA"],"uri":["http://zotero.org/users/2042166/items/BQNFZYEA"],"itemData":{"id":577,"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W."}],"issued":{"date-parts":[["2018"]]}}}],"schema":"https://github.com/citation-style-language/schema/raw/master/csl-citation.json"} </w:instrText>
      </w:r>
      <w:r w:rsidR="00C141A5">
        <w:fldChar w:fldCharType="separate"/>
      </w:r>
      <w:r w:rsidR="00C141A5">
        <w:rPr>
          <w:noProof/>
        </w:rPr>
        <w:t>(Toth, 1985; Potts, 1991; Clarkson, 2013; Douglass et al., 2018)</w:t>
      </w:r>
      <w:r w:rsidR="00C141A5">
        <w:fldChar w:fldCharType="end"/>
      </w:r>
      <w:commentRangeEnd w:id="119"/>
      <w:r w:rsidR="00C141A5">
        <w:rPr>
          <w:rStyle w:val="CommentReference"/>
          <w:rFonts w:asciiTheme="minorHAnsi" w:hAnsiTheme="minorHAnsi"/>
        </w:rPr>
        <w:commentReference w:id="119"/>
      </w:r>
      <w:r w:rsidR="00795D46">
        <w:t xml:space="preserve">. Simple measures such as mass and the number of flake scars are not always appropriate </w:t>
      </w:r>
      <w:r w:rsidR="00935FDE">
        <w:t>because</w:t>
      </w:r>
      <w:r w:rsidR="00795D46">
        <w:t xml:space="preserve"> nodules selected</w:t>
      </w:r>
      <w:r w:rsidR="00E7487F">
        <w:t xml:space="preserve"> </w:t>
      </w:r>
      <w:r w:rsidR="00795D46">
        <w:t xml:space="preserve">for exploitation are sometimes not similar in size. This </w:t>
      </w:r>
      <w:r w:rsidR="00B75EB4">
        <w:t xml:space="preserve">is </w:t>
      </w:r>
      <w:r w:rsidR="00795D46">
        <w:t>particularly the case at Kanjera South</w:t>
      </w:r>
      <w:r w:rsidR="00B75EB4">
        <w:t>,</w:t>
      </w:r>
      <w:r w:rsidR="00795D46">
        <w:t xml:space="preserve"> where toolstones originate from a variety of sources and c</w:t>
      </w:r>
      <w:r w:rsidR="00DF30D3">
        <w:t xml:space="preserve">an vary </w:t>
      </w:r>
      <w:r w:rsidR="00DF30D3">
        <w:lastRenderedPageBreak/>
        <w:t xml:space="preserve">substantially in </w:t>
      </w:r>
      <w:r w:rsidR="00F91F87">
        <w:t xml:space="preserve">blank </w:t>
      </w:r>
      <w:r w:rsidR="00DF30D3">
        <w:t>size</w:t>
      </w:r>
      <w:r w:rsidR="00C141A5">
        <w:t xml:space="preserve"> </w:t>
      </w:r>
      <w:r w:rsidR="00C141A5">
        <w:fldChar w:fldCharType="begin"/>
      </w:r>
      <w:r w:rsidR="00C141A5">
        <w:instrText xml:space="preserve"> ADDIN ZOTERO_ITEM CSL_CITATION {"citationID":"8hBtmh0M","properties":{"formattedCitation":"(Braun et al., 2008a)","plainCitation":"(Braun et al., 2008a)","noteIndex":0},"citationItems":[{"id":2498,"uris":["http://zotero.org/groups/2359949/items/Y7MWYR5S"],"uri":["http://zotero.org/groups/2359949/items/Y7MWYR5S"],"itemData":{"id":2498,"type":"article-journal","abstract":"The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C141A5">
        <w:fldChar w:fldCharType="separate"/>
      </w:r>
      <w:r w:rsidR="00C141A5">
        <w:rPr>
          <w:noProof/>
        </w:rPr>
        <w:t>(Braun et al., 2008a)</w:t>
      </w:r>
      <w:r w:rsidR="00C141A5">
        <w:fldChar w:fldCharType="end"/>
      </w:r>
      <w:r w:rsidR="00DF30D3">
        <w:t xml:space="preserve">. </w:t>
      </w:r>
      <w:r w:rsidR="00935FDE">
        <w:t>T</w:t>
      </w:r>
      <w:r w:rsidR="00DF30D3">
        <w:t>he number of flake scars do</w:t>
      </w:r>
      <w:r w:rsidR="00935FDE">
        <w:t>es</w:t>
      </w:r>
      <w:r w:rsidR="00DF30D3">
        <w:t xml:space="preserve"> not reflect a 1 to 1 relationship with reduction intensity</w:t>
      </w:r>
      <w:r w:rsidR="00935FDE">
        <w:t>, because</w:t>
      </w:r>
      <w:r w:rsidR="00DF30D3">
        <w:t xml:space="preserve"> the continuous removal of flakes erase</w:t>
      </w:r>
      <w:r w:rsidR="00935FDE">
        <w:t>s</w:t>
      </w:r>
      <w:r w:rsidR="00DF30D3">
        <w:t xml:space="preserve"> evidence of previous rem</w:t>
      </w:r>
      <w:commentRangeStart w:id="120"/>
      <w:commentRangeStart w:id="121"/>
      <w:r w:rsidR="00DF30D3">
        <w:t>oval</w:t>
      </w:r>
      <w:commentRangeEnd w:id="120"/>
      <w:r w:rsidR="00F91F87">
        <w:rPr>
          <w:rStyle w:val="CommentReference"/>
          <w:rFonts w:asciiTheme="minorHAnsi" w:hAnsiTheme="minorHAnsi"/>
        </w:rPr>
        <w:commentReference w:id="120"/>
      </w:r>
      <w:commentRangeEnd w:id="121"/>
      <w:r w:rsidR="00FF430F">
        <w:rPr>
          <w:rStyle w:val="CommentReference"/>
          <w:rFonts w:asciiTheme="minorHAnsi" w:hAnsiTheme="minorHAnsi"/>
        </w:rPr>
        <w:commentReference w:id="121"/>
      </w:r>
      <w:r w:rsidR="00DF30D3">
        <w:t>s</w:t>
      </w:r>
      <w:r w:rsidR="00B86AEE">
        <w:t xml:space="preserve"> </w:t>
      </w:r>
      <w:r w:rsidR="00B86AEE">
        <w:fldChar w:fldCharType="begin"/>
      </w:r>
      <w:r w:rsidR="00C141A5">
        <w:instrText xml:space="preserve"> ADDIN ZOTERO_ITEM CSL_CITATION {"citationID":"RjFLar5P","properties":{"formattedCitation":"(Braun et al., 2005; Moore and Perston, 2016)","plainCitation":"(Braun et al., 2005; Moore and Perston, 2016)","noteIndex":0},"citationItems":[{"id":2476,"uris":["http://zotero.org/groups/2359949/items/R6PW6M97"],"uri":["http://zotero.org/groups/2359949/items/R6PW6M97"],"itemData":{"id":2476,"type":"article-journal","container-title":"Journal of Human Evolution","issue":"5","journalAbbreviation":"J. Hum. Evol.","page":"525-531","title":"Flake recovery rates and inferences of Oldowan hominin behavior: a response to","volume":"48","author":[{"family":"Braun","given":"D. R."},{"family":"Tactikos","given":"J. C."},{"family":"Ferraro","given":"J. V."},{"family":"Harris","given":"J. W. K."}],"issued":{"date-parts":[["2005"]]}}},{"id":363,"uris":["http://zotero.org/users/2042166/items/6RM3FBXW"],"uri":["http://zotero.org/users/2042166/items/6RM3FBXW"],"itemData":{"id":363,"type":"article-journal","container-title":"PLOS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rsidR="00B86AEE">
        <w:fldChar w:fldCharType="separate"/>
      </w:r>
      <w:r w:rsidR="00C141A5">
        <w:rPr>
          <w:noProof/>
        </w:rPr>
        <w:t>(Braun et al., 2005; Moore and Perston, 2016)</w:t>
      </w:r>
      <w:r w:rsidR="00B86AEE">
        <w:fldChar w:fldCharType="end"/>
      </w:r>
      <w:r w:rsidR="00B86AEE">
        <w:t>.</w:t>
      </w:r>
      <w:r w:rsidR="00DF30D3">
        <w:t xml:space="preserve"> As a result, multi-variate estimates of core reduction intensity provide a </w:t>
      </w:r>
      <w:r w:rsidR="00F91F87">
        <w:t>mechanism to simultaneously</w:t>
      </w:r>
      <w:r w:rsidR="00DF30D3">
        <w:t xml:space="preserve"> consider a suite of </w:t>
      </w:r>
      <w:ins w:id="122" w:author="Author" w:date="2021-01-28T22:27:00Z">
        <w:r w:rsidR="00C141A5">
          <w:t>attributes as opposed to a single variable</w:t>
        </w:r>
      </w:ins>
      <w:del w:id="123" w:author="Author" w:date="2021-01-28T22:27:00Z">
        <w:r w:rsidR="00DF30D3" w:rsidDel="00C141A5">
          <w:delText>variables</w:delText>
        </w:r>
      </w:del>
      <w:r w:rsidR="00DF30D3">
        <w:t xml:space="preserve">.  </w:t>
      </w:r>
    </w:p>
    <w:p w14:paraId="5970ACB2" w14:textId="77777777" w:rsidR="00E23D01" w:rsidRDefault="00DF30D3" w:rsidP="002F2FA2">
      <w:pPr>
        <w:pStyle w:val="BodyText"/>
        <w:spacing w:line="480" w:lineRule="auto"/>
        <w:ind w:firstLine="720"/>
        <w:rPr>
          <w:ins w:id="124" w:author="Author" w:date="2021-01-28T22:28:00Z"/>
        </w:rPr>
      </w:pPr>
      <w:r>
        <w:t xml:space="preserve">Here we follow methods outlined by Douglass et al. (2018) to estimate the reduction intensity of individual cores </w:t>
      </w:r>
      <w:r w:rsidR="00F91F87">
        <w:t>to calculate</w:t>
      </w:r>
      <w:r>
        <w:t xml:space="preserve"> the proportion of mass lost prior to its discard</w:t>
      </w:r>
      <w:r w:rsidR="00BB4C39">
        <w:t xml:space="preserve"> using a </w:t>
      </w:r>
      <w:commentRangeStart w:id="125"/>
      <w:r w:rsidR="00BB4C39">
        <w:t>predictive</w:t>
      </w:r>
      <w:commentRangeEnd w:id="125"/>
      <w:r w:rsidR="00F91F87">
        <w:rPr>
          <w:rStyle w:val="CommentReference"/>
          <w:rFonts w:asciiTheme="minorHAnsi" w:hAnsiTheme="minorHAnsi"/>
        </w:rPr>
        <w:commentReference w:id="125"/>
      </w:r>
      <w:r w:rsidR="00BB4C39">
        <w:t xml:space="preserve"> generalized linear model</w:t>
      </w:r>
      <w:r>
        <w:t>.</w:t>
      </w:r>
      <w:r w:rsidR="00B86AEE">
        <w:t xml:space="preserve"> This model was developed based on the experimental reduction of cobbles collected from the Homa Peninsula, specifically to estimate the reduction intensity of cores recovered from Kanjera South.</w:t>
      </w:r>
      <w:r w:rsidR="00177232">
        <w:t xml:space="preserve"> Estimates of core reduction intensity are accurate within an error range of 10%</w:t>
      </w:r>
      <w:r w:rsidR="00B75EB4">
        <w:t>,</w:t>
      </w:r>
      <w:r w:rsidR="00177232">
        <w:t xml:space="preserve"> and application to a subset of the cores from the Kanjera South assemblage suggests that the model is generally applicable to the broader Kanjera South assemblage. </w:t>
      </w:r>
      <w:r w:rsidR="00F91F87">
        <w:t>To estimate</w:t>
      </w:r>
      <w:r w:rsidR="00177232">
        <w:t xml:space="preserve"> core reduction intensity</w:t>
      </w:r>
      <w:r w:rsidR="00B75EB4">
        <w:t>,</w:t>
      </w:r>
      <w:r w:rsidR="00177232">
        <w:t xml:space="preserve"> the </w:t>
      </w:r>
      <w:r w:rsidR="00BB4C39">
        <w:t>model considers</w:t>
      </w:r>
      <w:r w:rsidR="00B75EB4">
        <w:t xml:space="preserve"> </w:t>
      </w:r>
      <w:r w:rsidR="00BB4C39">
        <w:t>the number of flake scars, exploitation surfaces, the number of exploitation surface convergences, the proportion of cortex, and average platform angle.</w:t>
      </w:r>
      <w:r w:rsidR="00BB4C39" w:rsidDel="006A733A">
        <w:t xml:space="preserve"> </w:t>
      </w:r>
      <w:r w:rsidR="008516AD">
        <w:t xml:space="preserve">Although the definition of the </w:t>
      </w:r>
      <w:r w:rsidR="00AE1146">
        <w:t>aforementioned</w:t>
      </w:r>
      <w:r w:rsidR="008516AD">
        <w:t xml:space="preserve"> attributes are outlined in Douglass et al. (2018), they are worth summarizing here.</w:t>
      </w:r>
    </w:p>
    <w:p w14:paraId="1C70AD01" w14:textId="2DFB3F74" w:rsidR="00BB4C39" w:rsidRDefault="008516AD" w:rsidP="002F2FA2">
      <w:pPr>
        <w:pStyle w:val="BodyText"/>
        <w:spacing w:line="480" w:lineRule="auto"/>
        <w:ind w:firstLine="720"/>
      </w:pPr>
      <w:r>
        <w:t xml:space="preserve"> </w:t>
      </w:r>
      <w:r w:rsidR="00232C7D">
        <w:t xml:space="preserve">The </w:t>
      </w:r>
      <w:commentRangeStart w:id="126"/>
      <w:r w:rsidR="00232C7D" w:rsidRPr="002F2FA2">
        <w:rPr>
          <w:iCs/>
        </w:rPr>
        <w:t>number of flake scars</w:t>
      </w:r>
      <w:r w:rsidR="00232C7D">
        <w:t xml:space="preserve"> </w:t>
      </w:r>
      <w:commentRangeEnd w:id="126"/>
      <w:r w:rsidR="006F7FF8">
        <w:rPr>
          <w:rStyle w:val="CommentReference"/>
          <w:rFonts w:asciiTheme="minorHAnsi" w:hAnsiTheme="minorHAnsi"/>
        </w:rPr>
        <w:commentReference w:id="126"/>
      </w:r>
      <w:r w:rsidR="00232C7D">
        <w:t xml:space="preserve">intuitively refers to the number of previous flake removals present on the core. The </w:t>
      </w:r>
      <w:r w:rsidR="00232C7D" w:rsidRPr="002F2FA2">
        <w:t>number of exploitation surfaces</w:t>
      </w:r>
      <w:r w:rsidR="00232C7D">
        <w:t xml:space="preserve"> refers to the number of areas of the core where flakes were removed along a similar axis. This variable is related to core rotation which is argued to increase as core reduction increases (e.g. Delagnes and Roche 2005). The </w:t>
      </w:r>
      <w:r w:rsidR="00232C7D" w:rsidRPr="002F2FA2">
        <w:t>number of exploitation surface convergences</w:t>
      </w:r>
      <w:r w:rsidR="00232C7D">
        <w:t xml:space="preserve"> documents the number of times different exploitation surfaces intersect with each other</w:t>
      </w:r>
      <w:r w:rsidR="00232C7D" w:rsidRPr="00FF2B7A">
        <w:t>. Throughout reduction</w:t>
      </w:r>
      <w:r w:rsidR="00B75EB4">
        <w:t>,</w:t>
      </w:r>
      <w:r w:rsidR="00232C7D" w:rsidRPr="00FF2B7A">
        <w:t xml:space="preserve"> exploitation surfaces with different flaking axes tend to converge (Braun 2005, Douglass et al 2017). </w:t>
      </w:r>
      <w:ins w:id="127" w:author="Author" w:date="2021-01-28T22:32:00Z">
        <w:r w:rsidR="00E23D01">
          <w:t>Intuitively, the proportion of cortex refers to</w:t>
        </w:r>
      </w:ins>
      <w:ins w:id="128" w:author="Author" w:date="2021-01-28T22:33:00Z">
        <w:r w:rsidR="00E23D01">
          <w:t xml:space="preserve"> percentage of surface area that is covered in cortex. As flakes are removed from the core</w:t>
        </w:r>
      </w:ins>
      <w:del w:id="129" w:author="Author" w:date="2021-01-28T22:34:00Z">
        <w:r w:rsidR="00232C7D" w:rsidRPr="00FF2B7A" w:rsidDel="00E23D01">
          <w:delText>The</w:delText>
        </w:r>
        <w:r w:rsidR="005F1550" w:rsidDel="00E23D01">
          <w:delText xml:space="preserve">refore, </w:delText>
        </w:r>
        <w:r w:rsidR="00232C7D" w:rsidRPr="00FF2B7A" w:rsidDel="00E23D01">
          <w:delText>the</w:delText>
        </w:r>
      </w:del>
      <w:r w:rsidR="00232C7D" w:rsidRPr="00FF2B7A">
        <w:t xml:space="preserve"> total proportion </w:t>
      </w:r>
      <w:ins w:id="130" w:author="Author" w:date="2021-01-28T22:34:00Z">
        <w:r w:rsidR="00E23D01">
          <w:t xml:space="preserve">of cortex remaining on core’s surface </w:t>
        </w:r>
      </w:ins>
      <w:del w:id="131" w:author="Author" w:date="2021-01-28T22:34:00Z">
        <w:r w:rsidR="00232C7D" w:rsidRPr="00FF2B7A" w:rsidDel="00E23D01">
          <w:delText xml:space="preserve">of the core that </w:delText>
        </w:r>
        <w:commentRangeStart w:id="132"/>
        <w:r w:rsidR="00232C7D" w:rsidRPr="00FF2B7A" w:rsidDel="00E23D01">
          <w:delText xml:space="preserve">possesses cortical surface area will </w:delText>
        </w:r>
      </w:del>
      <w:r w:rsidR="00232C7D" w:rsidRPr="00FF2B7A">
        <w:t>diminish</w:t>
      </w:r>
      <w:ins w:id="133" w:author="Author" w:date="2021-01-28T22:34:00Z">
        <w:r w:rsidR="00E23D01">
          <w:t>es</w:t>
        </w:r>
      </w:ins>
      <w:r w:rsidR="00232C7D" w:rsidRPr="00FF2B7A">
        <w:t xml:space="preserve"> during reduction</w:t>
      </w:r>
      <w:commentRangeEnd w:id="132"/>
      <w:r w:rsidR="00A87C8E">
        <w:rPr>
          <w:rStyle w:val="CommentReference"/>
          <w:rFonts w:asciiTheme="minorHAnsi" w:hAnsiTheme="minorHAnsi"/>
        </w:rPr>
        <w:commentReference w:id="132"/>
      </w:r>
      <w:r w:rsidR="00232C7D">
        <w:t xml:space="preserve">. </w:t>
      </w:r>
      <w:r w:rsidR="00232C7D" w:rsidRPr="002F2FA2">
        <w:t>Average platform angle</w:t>
      </w:r>
      <w:r w:rsidR="00232C7D" w:rsidRPr="00FF2B7A">
        <w:t>,</w:t>
      </w:r>
      <w:r w:rsidR="00232C7D">
        <w:t xml:space="preserve"> measured in degrees, refers to the mean angle between striking surfaces. Various experimental replication studies show that, as this angle approaches 90°, it becomes </w:t>
      </w:r>
      <w:r w:rsidR="00232C7D">
        <w:lastRenderedPageBreak/>
        <w:t xml:space="preserve">increasingly difficult to detach a flake </w:t>
      </w:r>
      <w:del w:id="134" w:author="Author" w:date="2021-01-28T22:34:00Z">
        <w:r w:rsidR="00232C7D" w:rsidDel="00E23D01">
          <w:delText>(Cotterell</w:delText>
        </w:r>
        <w:r w:rsidR="00D014A6" w:rsidDel="00E23D01">
          <w:delText xml:space="preserve"> et al., </w:delText>
        </w:r>
        <w:r w:rsidR="00232C7D" w:rsidDel="00E23D01">
          <w:delText>1985</w:delText>
        </w:r>
      </w:del>
      <w:r w:rsidR="00E23D01">
        <w:fldChar w:fldCharType="begin"/>
      </w:r>
      <w:r w:rsidR="00E23D01">
        <w:instrText xml:space="preserve"> ADDIN ZOTERO_ITEM CSL_CITATION {"citationID":"FFXRvIkZ","properties":{"formattedCitation":"(Cotterell et al., 1985)","plainCitation":"(Cotterell et al., 1985)","noteIndex":0},"citationItems":[{"id":322,"uris":["http://zotero.org/users/2042166/items/P7WPDER4"],"uri":["http://zotero.org/users/2042166/items/P7WPDER4"],"itemData":{"id":322,"type":"article-journal","abstract":"Flaked stone tools are the most durable and therefore the most common artifacts available to archaeologists for tracing the development of early Man. However, the essential mechanics of conchoidal flake formation has not yet been described. In order to successfully create a relatively thin flake that does not terminate prematurely, the direction of the flaking force has to be reasonably precise. We show that the direction of the flaking force is determined mainly by the stiffness of the flake, the actual angle of the blow or impulse having relatively little effect. Long thin flakes can be easily produced because this direction of the flaking force is very close to that necessary to produce local symmetry at the tip of the crack propago.ting parallel to the surface of the stone.","container-title":"International Journal of Fracture","DOI":"10.1007/BF00125471","ISSN":"0376-9429, 1573-2673","issue":"4","journalAbbreviation":"Int J Fract","language":"en","page":"205-221","source":"DOI.org (Crossref)","title":"The essential mechanics of conchoidal flaking","volume":"29","author":[{"family":"Cotterell","given":"B."},{"family":"Kamminga","given":"J."},{"family":"Dickson","given":"F. P."}],"issued":{"date-parts":[["1985",12]]}}}],"schema":"https://github.com/citation-style-language/schema/raw/master/csl-citation.json"} </w:instrText>
      </w:r>
      <w:r w:rsidR="00E23D01">
        <w:fldChar w:fldCharType="separate"/>
      </w:r>
      <w:r w:rsidR="00E23D01">
        <w:rPr>
          <w:noProof/>
        </w:rPr>
        <w:t>(Cotterell et al., 1985)</w:t>
      </w:r>
      <w:r w:rsidR="00E23D01">
        <w:fldChar w:fldCharType="end"/>
      </w:r>
      <w:del w:id="135" w:author="Author" w:date="2021-01-28T22:34:00Z">
        <w:r w:rsidR="00232C7D" w:rsidDel="00E23D01">
          <w:delText>)</w:delText>
        </w:r>
      </w:del>
      <w:r w:rsidR="00232C7D">
        <w:t xml:space="preserve">. </w:t>
      </w:r>
      <w:r w:rsidR="005F1550">
        <w:t>Thus</w:t>
      </w:r>
      <w:r w:rsidR="00232C7D">
        <w:t xml:space="preserve">, as a core approaches exhaustion, the platform angles on the core are likely to approach 90°. </w:t>
      </w:r>
      <w:r w:rsidR="00177232">
        <w:t xml:space="preserve">More details regarding the specification of the model and </w:t>
      </w:r>
      <w:r w:rsidR="00A87C8E">
        <w:t xml:space="preserve">associated </w:t>
      </w:r>
      <w:r w:rsidR="00177232">
        <w:t xml:space="preserve">lithic attributes can be found in Douglass et al. (2018). </w:t>
      </w:r>
    </w:p>
    <w:p w14:paraId="6A74E466" w14:textId="6682F2F7" w:rsidR="001A42AA" w:rsidRDefault="006F7FF8" w:rsidP="002F2FA2">
      <w:pPr>
        <w:pStyle w:val="Heading2"/>
        <w:spacing w:before="180" w:after="180" w:line="480" w:lineRule="auto"/>
      </w:pPr>
      <w:bookmarkStart w:id="136" w:name="flake-sequence-estimates"/>
      <w:r>
        <w:t xml:space="preserve">2.2.  </w:t>
      </w:r>
      <w:r w:rsidR="00232C7D">
        <w:t>Flake Sequence Estimates</w:t>
      </w:r>
      <w:bookmarkEnd w:id="136"/>
    </w:p>
    <w:p w14:paraId="2EDED3C1" w14:textId="44AF552F" w:rsidR="008516AD" w:rsidRDefault="00177232">
      <w:pPr>
        <w:pStyle w:val="FirstParagraph"/>
        <w:spacing w:line="480" w:lineRule="auto"/>
      </w:pPr>
      <w:r>
        <w:t>Flake sequence can be general</w:t>
      </w:r>
      <w:r w:rsidR="00A87C8E">
        <w:t>ly</w:t>
      </w:r>
      <w:r>
        <w:t xml:space="preserve"> defined as the order</w:t>
      </w:r>
      <w:r w:rsidR="008516AD">
        <w:t xml:space="preserve"> number</w:t>
      </w:r>
      <w:r>
        <w:t xml:space="preserve"> that a </w:t>
      </w:r>
      <w:r w:rsidR="008516AD">
        <w:t xml:space="preserve">given </w:t>
      </w:r>
      <w:r>
        <w:t>flake was removed from the core.</w:t>
      </w:r>
      <w:r w:rsidR="008516AD">
        <w:t xml:space="preserve"> It is a complimentary measure to core reduction intensity as it examines the influence of core reduction on the flake assemblage. The distribution of flake sequence values within an assemblage can provide insight into the relationship between stone tool transport and assemblage formation</w:t>
      </w:r>
      <w:ins w:id="137" w:author="Author" w:date="2021-01-28T22:35:00Z">
        <w:r w:rsidR="00E23D01">
          <w:t xml:space="preserve"> </w:t>
        </w:r>
      </w:ins>
      <w:r w:rsidR="00E23D01">
        <w:fldChar w:fldCharType="begin"/>
      </w:r>
      <w:r w:rsidR="00E23D01">
        <w:instrText xml:space="preserve"> ADDIN ZOTERO_ITEM CSL_CITATION {"citationID":"2vU62LDv","properties":{"formattedCitation":"(Toth, 1985, 1987)","plainCitation":"(Toth, 1985, 1987)","noteIndex":0},"citationItems":[{"id":156,"uris":["http://zotero.org/users/2042166/items/BQI73PP2"],"uri":["http://zotero.org/users/2042166/items/BQI73PP2"],"itemData":{"id":156,"type":"article-journal","abstract":"Early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177,"uris":["http://zotero.org/users/2042166/items/HAHSDNTI"],"uri":["http://zotero.org/users/2042166/items/HAHSDNTI"],"itemData":{"id":177,"type":"article-journal","container-title":"Journal of Human Evolution","page":"763–787","title":"Behavioral inferences from Early Stone artifact assemblages : an experimental model","volume":"16","author":[{"family":"Toth","given":"Nicholas"}],"issued":{"date-parts":[["1987"]]}}}],"schema":"https://github.com/citation-style-language/schema/raw/master/csl-citation.json"} </w:instrText>
      </w:r>
      <w:r w:rsidR="00E23D01">
        <w:fldChar w:fldCharType="separate"/>
      </w:r>
      <w:r w:rsidR="00E23D01">
        <w:rPr>
          <w:noProof/>
        </w:rPr>
        <w:t>(Toth, 1985, 1987)</w:t>
      </w:r>
      <w:r w:rsidR="00E23D01">
        <w:fldChar w:fldCharType="end"/>
      </w:r>
      <w:r w:rsidR="008516AD">
        <w:t>. For example, if sequence values from the beginning of the reduction sequence (i.e. the 1</w:t>
      </w:r>
      <w:r w:rsidR="008516AD" w:rsidRPr="002F2FA2">
        <w:rPr>
          <w:vertAlign w:val="superscript"/>
        </w:rPr>
        <w:t>st</w:t>
      </w:r>
      <w:r w:rsidR="008516AD">
        <w:t>, 2</w:t>
      </w:r>
      <w:r w:rsidR="008516AD" w:rsidRPr="002F2FA2">
        <w:rPr>
          <w:vertAlign w:val="superscript"/>
        </w:rPr>
        <w:t>nd</w:t>
      </w:r>
      <w:r w:rsidR="008516AD">
        <w:t>, 3</w:t>
      </w:r>
      <w:r w:rsidR="008516AD" w:rsidRPr="002F2FA2">
        <w:rPr>
          <w:vertAlign w:val="superscript"/>
        </w:rPr>
        <w:t>rd</w:t>
      </w:r>
      <w:r w:rsidR="008516AD">
        <w:t xml:space="preserve"> flakes removed) are absent from the flake assemblage th</w:t>
      </w:r>
      <w:r w:rsidR="005F1550">
        <w:t xml:space="preserve">is could indicate </w:t>
      </w:r>
      <w:r w:rsidR="008516AD">
        <w:t xml:space="preserve">that </w:t>
      </w:r>
      <w:r w:rsidR="005F1550">
        <w:t>early stage flakes</w:t>
      </w:r>
      <w:r w:rsidR="008516AD">
        <w:t xml:space="preserve"> were discarded prior to the core’s arrival at the site</w:t>
      </w:r>
      <w:r w:rsidR="005F1550">
        <w:t>,</w:t>
      </w:r>
      <w:r w:rsidR="008516AD">
        <w:t xml:space="preserve"> or were removed off site. </w:t>
      </w:r>
      <w:r>
        <w:t xml:space="preserve"> </w:t>
      </w:r>
      <w:r w:rsidR="00232C7D">
        <w:t>In the Early Stone Age, flake sequences are most commonly characterized using</w:t>
      </w:r>
      <w:r w:rsidR="008516AD">
        <w:t xml:space="preserve"> a </w:t>
      </w:r>
      <w:r w:rsidR="00EA125D">
        <w:t>six-category</w:t>
      </w:r>
      <w:r w:rsidR="008516AD">
        <w:t xml:space="preserve"> classification system (more colloquially known as Toth types)</w:t>
      </w:r>
      <w:r w:rsidR="00232C7D">
        <w:t xml:space="preserve">, </w:t>
      </w:r>
      <w:r w:rsidR="008516AD">
        <w:t xml:space="preserve">based on the </w:t>
      </w:r>
      <w:r w:rsidR="00232C7D">
        <w:t>presence of cortex on a flake’s platform and</w:t>
      </w:r>
      <w:r w:rsidR="00A87C8E">
        <w:t>/or</w:t>
      </w:r>
      <w:r w:rsidR="00232C7D">
        <w:t xml:space="preserve"> dorsal surface (Toth</w:t>
      </w:r>
      <w:r w:rsidR="00D014A6">
        <w:t>,</w:t>
      </w:r>
      <w:r w:rsidR="00232C7D">
        <w:t xml:space="preserve"> 1985). </w:t>
      </w:r>
    </w:p>
    <w:p w14:paraId="216B0FB2" w14:textId="5774BF44" w:rsidR="001A42AA" w:rsidRDefault="00232C7D">
      <w:pPr>
        <w:pStyle w:val="FirstParagraph"/>
        <w:spacing w:line="480" w:lineRule="auto"/>
      </w:pPr>
      <w:r>
        <w:t xml:space="preserve">Here we follow </w:t>
      </w:r>
      <w:r w:rsidR="00EA125D">
        <w:t xml:space="preserve">Braun </w:t>
      </w:r>
      <w:r>
        <w:t xml:space="preserve">et al. (2008), </w:t>
      </w:r>
      <w:r w:rsidR="00EA125D">
        <w:t xml:space="preserve">which uses </w:t>
      </w:r>
      <w:r>
        <w:t xml:space="preserve">a multi-linear model to estimate flake sequence values. This methodology is specifically focused on understanding the approximate location of a flake within a reduction sequence. Unlike Toth’s flake types, which is focused on relative sequence information, the multi-linear model allows for an absolute placement of a flake within a reduction set (within a prescribed error). The multiple linear regression uses flake length, width, number of platform facets, number of flake scars, and the number of flake scar directions; specific details for each measurement are clearly outlined in </w:t>
      </w:r>
      <w:r w:rsidR="00AE1146">
        <w:t xml:space="preserve">Braun </w:t>
      </w:r>
      <w:r>
        <w:t>et al. (2008</w:t>
      </w:r>
      <w:r w:rsidR="006F7FF8">
        <w:t xml:space="preserve">: </w:t>
      </w:r>
      <w:r>
        <w:t xml:space="preserve">2156, </w:t>
      </w:r>
      <w:r w:rsidR="006F7FF8">
        <w:t xml:space="preserve">Fig </w:t>
      </w:r>
      <w:r>
        <w:t>3). Before the sequence number can be estimated, the number of flake scars and amount of dorsal cortex must be divided by the log of the surface area of the flake</w:t>
      </w:r>
      <w:r w:rsidR="00AE1146">
        <w:t xml:space="preserve"> </w:t>
      </w:r>
      <w:r w:rsidR="00AE1146">
        <w:fldChar w:fldCharType="begin"/>
      </w:r>
      <w:r w:rsidR="005941E7">
        <w:instrText xml:space="preserve"> ADDIN ZOTERO_ITEM CSL_CITATION {"citationID":"jIEfatOO","properties":{"formattedCitation":"(Braun et al., 2008c)","plainCitation":"(Braun et al., 2008c)","noteIndex":0},"citationItems":[{"id":659,"uris":["http://zotero.org/users/2042166/items/QAU2HZQR"],"uri":["http://zotero.org/users/2042166/items/QAU2HZQR"],"itemData":{"id":659,"type":"article-journal","abstract":"Transport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fldChar w:fldCharType="separate"/>
      </w:r>
      <w:r w:rsidR="005941E7">
        <w:rPr>
          <w:noProof/>
        </w:rPr>
        <w:t>(Braun et al., 2008c)</w:t>
      </w:r>
      <w:r w:rsidR="00AE1146">
        <w:fldChar w:fldCharType="end"/>
      </w:r>
      <w:r>
        <w:t xml:space="preserve">. These variables are then used by the predictive model to estimate the flake sequence number. Flake sequence estimates have a maximum error between +/- 8 sequences. </w:t>
      </w:r>
      <w:del w:id="138" w:author="Author" w:date="2021-01-28T22:37:00Z">
        <w:r w:rsidDel="00E23D01">
          <w:lastRenderedPageBreak/>
          <w:delText>However</w:delText>
        </w:r>
      </w:del>
      <w:ins w:id="139" w:author="Author" w:date="2021-01-28T22:37:00Z">
        <w:r w:rsidR="00E23D01">
          <w:t>Despite the error</w:t>
        </w:r>
      </w:ins>
      <w:r>
        <w:t xml:space="preserve">, an application of the method to refitting sequences from the Koobi Fora </w:t>
      </w:r>
      <w:r w:rsidR="00A87C8E">
        <w:t>F</w:t>
      </w:r>
      <w:r>
        <w:t>ormation showed it always places flakes in their relative order</w:t>
      </w:r>
      <w:r w:rsidR="00AE1146">
        <w:t xml:space="preserve"> </w:t>
      </w:r>
      <w:r w:rsidR="00AE1146">
        <w:fldChar w:fldCharType="begin"/>
      </w:r>
      <w:r w:rsidR="005941E7">
        <w:instrText xml:space="preserve"> ADDIN ZOTERO_ITEM CSL_CITATION {"citationID":"cHsPT4xd","properties":{"formattedCitation":"(Braun et al., 2008c)","plainCitation":"(Braun et al., 2008c)","noteIndex":0},"citationItems":[{"id":659,"uris":["http://zotero.org/users/2042166/items/QAU2HZQR"],"uri":["http://zotero.org/users/2042166/items/QAU2HZQR"],"itemData":{"id":659,"type":"article-journal","abstract":"Transport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fldChar w:fldCharType="separate"/>
      </w:r>
      <w:r w:rsidR="005941E7">
        <w:rPr>
          <w:noProof/>
        </w:rPr>
        <w:t>(Braun et al., 2008c)</w:t>
      </w:r>
      <w:r w:rsidR="00AE1146">
        <w:fldChar w:fldCharType="end"/>
      </w:r>
      <w:r w:rsidR="00AE1146">
        <w:t xml:space="preserve">. </w:t>
      </w:r>
      <w:r>
        <w:t>Therefore, while information derived from individual flake sequence estimates may be coarse-grained, it remains useful for assemblage scale comparisons.</w:t>
      </w:r>
    </w:p>
    <w:p w14:paraId="2345F60F" w14:textId="076884EB" w:rsidR="001A42AA" w:rsidRDefault="006F7FF8" w:rsidP="002F2FA2">
      <w:pPr>
        <w:pStyle w:val="Heading2"/>
        <w:spacing w:before="180" w:after="180" w:line="480" w:lineRule="auto"/>
      </w:pPr>
      <w:bookmarkStart w:id="140" w:name="edge-to-mass-ratios"/>
      <w:r>
        <w:t xml:space="preserve">2.3.  </w:t>
      </w:r>
      <w:r w:rsidR="00232C7D">
        <w:t>Edge to mass ratio</w:t>
      </w:r>
      <w:bookmarkEnd w:id="140"/>
    </w:p>
    <w:p w14:paraId="4DFD617C" w14:textId="1D3DDD08" w:rsidR="001A42AA" w:rsidRDefault="00232C7D">
      <w:pPr>
        <w:pStyle w:val="FirstParagraph"/>
        <w:spacing w:before="0" w:after="0" w:line="480" w:lineRule="auto"/>
      </w:pPr>
      <w:r>
        <w:t>Assuming that most stone tools are produced to create sharp edges, one possible measure is estimating the amount of sharp edge produced per given unit of mass. Technologies that produced a higher amount of edge per volume of material can be considered more efficient</w:t>
      </w:r>
      <w:ins w:id="141" w:author="Author" w:date="2021-01-28T22:38:00Z">
        <w:r w:rsidR="00E23D01">
          <w:t xml:space="preserve"> </w:t>
        </w:r>
      </w:ins>
      <w:r w:rsidR="00E23D01">
        <w:fldChar w:fldCharType="begin"/>
      </w:r>
      <w:r w:rsidR="00E23D01">
        <w:instrText xml:space="preserve"> ADDIN ZOTERO_ITEM CSL_CITATION {"citationID":"52NWDltE","properties":{"formattedCitation":"(Braun and Harris, 2003)","plainCitation":"(Braun and Harris, 2003)","noteIndex":0},"citationItems":[{"id":940,"uris":["http://zotero.org/users/2042166/items/Z7U9CCUC"],"uri":["http://zotero.org/users/2042166/items/Z7U9CCUC"],"itemData":{"id":940,"type":"chapter","language":"en","page":"29","source":"Zotero","title":"Technological Developments in the Oldowan of Koobi Fora: Innovative Techniques of Artifact Analysis","author":[{"family":"Braun","given":"David R"},{"family":"Harris","given":"Jack W K"}],"issued":{"date-parts":[["2003"]]}}}],"schema":"https://github.com/citation-style-language/schema/raw/master/csl-citation.json"} </w:instrText>
      </w:r>
      <w:r w:rsidR="00E23D01">
        <w:fldChar w:fldCharType="separate"/>
      </w:r>
      <w:r w:rsidR="00E23D01">
        <w:rPr>
          <w:noProof/>
        </w:rPr>
        <w:t>(Braun and Harris, 2003)</w:t>
      </w:r>
      <w:r w:rsidR="00E23D01">
        <w:fldChar w:fldCharType="end"/>
      </w:r>
      <w:ins w:id="142" w:author="Author" w:date="2021-01-28T22:38:00Z">
        <w:r w:rsidR="00E23D01">
          <w:t xml:space="preserve">. </w:t>
        </w:r>
      </w:ins>
      <w:del w:id="143" w:author="Author" w:date="2021-01-28T22:38:00Z">
        <w:r w:rsidDel="00E23D01">
          <w:delText xml:space="preserve"> (Braun and Harris</w:delText>
        </w:r>
        <w:r w:rsidR="00D014A6" w:rsidDel="00E23D01">
          <w:delText>,</w:delText>
        </w:r>
        <w:r w:rsidDel="00E23D01">
          <w:delText xml:space="preserve"> 2003). </w:delText>
        </w:r>
      </w:del>
      <w:r>
        <w:t>Here we use a measure of edge that is based on tracing the edge of whole flakes</w:t>
      </w:r>
      <w:r w:rsidR="00A87C8E">
        <w:t xml:space="preserve"> from digital images</w:t>
      </w:r>
      <w:r>
        <w:t xml:space="preserve"> (Braun and Harris</w:t>
      </w:r>
      <w:r w:rsidR="00D014A6">
        <w:t>,</w:t>
      </w:r>
      <w:r>
        <w:t xml:space="preserve"> 200</w:t>
      </w:r>
      <w:ins w:id="144" w:author="Author" w:date="2021-01-28T22:39:00Z">
        <w:r w:rsidR="00610656">
          <w:t>3,</w:t>
        </w:r>
      </w:ins>
      <w:del w:id="145" w:author="Author" w:date="2021-01-28T22:39:00Z">
        <w:r w:rsidDel="00610656">
          <w:delText>3; Isaac and Isaac 1997</w:delText>
        </w:r>
      </w:del>
      <w:r>
        <w:t>).</w:t>
      </w:r>
      <w:r w:rsidR="00EA125D">
        <w:t xml:space="preserve"> </w:t>
      </w:r>
      <w:r>
        <w:t xml:space="preserve">To calculate efficiency this edge estimate is divided by the logarithmic transformation of mass. </w:t>
      </w:r>
      <w:r w:rsidR="00A87C8E">
        <w:t>T</w:t>
      </w:r>
      <w:r>
        <w:t>his transformation</w:t>
      </w:r>
      <w:r w:rsidR="00A87C8E">
        <w:t xml:space="preserve"> is important when calculating th</w:t>
      </w:r>
      <w:ins w:id="146" w:author="Author" w:date="2021-01-28T22:40:00Z">
        <w:r w:rsidR="00610656">
          <w:t>is</w:t>
        </w:r>
      </w:ins>
      <w:del w:id="147" w:author="Author" w:date="2021-01-28T22:40:00Z">
        <w:r w:rsidR="00A87C8E" w:rsidDel="00610656">
          <w:delText>e</w:delText>
        </w:r>
      </w:del>
      <w:r w:rsidR="00A87C8E">
        <w:t xml:space="preserve"> ratio</w:t>
      </w:r>
      <w:del w:id="148" w:author="Author" w:date="2021-01-28T22:40:00Z">
        <w:r w:rsidR="00A87C8E" w:rsidDel="00610656">
          <w:delText xml:space="preserve"> of two</w:delText>
        </w:r>
      </w:del>
      <w:r w:rsidR="00A87C8E">
        <w:t xml:space="preserve"> </w:t>
      </w:r>
      <w:ins w:id="149" w:author="Author" w:date="2021-01-28T22:40:00Z">
        <w:r w:rsidR="00610656">
          <w:t xml:space="preserve">since </w:t>
        </w:r>
      </w:ins>
      <w:del w:id="150" w:author="Author" w:date="2021-01-28T22:39:00Z">
        <w:r w:rsidR="00A87C8E" w:rsidDel="00610656">
          <w:delText xml:space="preserve">variables that increase at different scales. </w:delText>
        </w:r>
        <w:r w:rsidDel="00610656">
          <w:delText xml:space="preserve"> </w:delText>
        </w:r>
      </w:del>
      <w:ins w:id="151" w:author="Author" w:date="2021-01-28T22:40:00Z">
        <w:r w:rsidR="00610656">
          <w:t>m</w:t>
        </w:r>
      </w:ins>
      <w:del w:id="152" w:author="Author" w:date="2021-01-28T22:40:00Z">
        <w:r w:rsidR="00A87C8E" w:rsidDel="00610656">
          <w:delText>M</w:delText>
        </w:r>
      </w:del>
      <w:r w:rsidR="00A87C8E">
        <w:t xml:space="preserve">ass </w:t>
      </w:r>
      <w:r>
        <w:t xml:space="preserve">increases in three dimensions (i.e. volumetrically) and the edge of a flake increases in two dimensions. </w:t>
      </w:r>
      <w:ins w:id="153" w:author="Author" w:date="2021-01-28T22:40:00Z">
        <w:r w:rsidR="00610656">
          <w:t>Thus, t</w:t>
        </w:r>
      </w:ins>
      <w:del w:id="154" w:author="Author" w:date="2021-01-28T22:40:00Z">
        <w:r w:rsidDel="00610656">
          <w:delText>T</w:delText>
        </w:r>
      </w:del>
      <w:r>
        <w:t>he logarithmic transformation of mass prevents distortions of this ratio that are the result of general size parameters</w:t>
      </w:r>
      <w:r w:rsidR="00A87C8E">
        <w:t xml:space="preserve"> (i.e. allometry)</w:t>
      </w:r>
      <w:r>
        <w:t>. For example, very small flakes have relatively high edge for a given amount of mass, but this is not always the most efficient way to produce the greatest amount of edge relative to volume (e.g. see discussions on this topic in Kuhn 1991). Flakes that have high amounts of edged relative to their mass tend to be relatively thin flakes, and there is the possibility that the efficiency of these tools is limited by their capabilities to complete certain tasks (e.g. ta</w:t>
      </w:r>
      <w:r w:rsidR="00A87C8E">
        <w:t>s</w:t>
      </w:r>
      <w:r>
        <w:t xml:space="preserve">ks that require intensive use of edges such as hide scraping may not be feasible with relatively thin flakes). Here we calculate the edge to mass ratio of flakes within raw material categories. We then aggregate this measure </w:t>
      </w:r>
      <w:r w:rsidR="00A87C8E">
        <w:t xml:space="preserve">within a </w:t>
      </w:r>
      <w:r>
        <w:t xml:space="preserve">raw materials type to assess the overall efficiency of a given raw material. </w:t>
      </w:r>
      <w:r w:rsidR="009334A4">
        <w:t xml:space="preserve">For this measure, we only include rock types that have greater than 50 flakes </w:t>
      </w:r>
      <w:r w:rsidR="00A87C8E">
        <w:t>as</w:t>
      </w:r>
      <w:r w:rsidR="009334A4">
        <w:t xml:space="preserve"> the wide variance in values seen in this measure results in wildly divergent values in small samples. </w:t>
      </w:r>
      <w:r>
        <w:t>These aggregate measures are likely more reflective of the generalized pattern of efficiency in tool production over time at the Kanjera South locality.</w:t>
      </w:r>
    </w:p>
    <w:p w14:paraId="3347D2C5" w14:textId="77777777" w:rsidR="009334A4" w:rsidRPr="009334A4" w:rsidRDefault="009334A4" w:rsidP="002F2FA2">
      <w:pPr>
        <w:pStyle w:val="BodyText"/>
      </w:pPr>
    </w:p>
    <w:p w14:paraId="43DBB4AB" w14:textId="79B88861" w:rsidR="00CE2529" w:rsidRDefault="005104C7" w:rsidP="002F2FA2">
      <w:pPr>
        <w:pStyle w:val="BodyText"/>
        <w:spacing w:before="0" w:after="0" w:line="480" w:lineRule="auto"/>
      </w:pPr>
      <w:r>
        <w:t>2.</w:t>
      </w:r>
      <w:r w:rsidR="005F1550">
        <w:t>4</w:t>
      </w:r>
      <w:r>
        <w:t xml:space="preserve"> </w:t>
      </w:r>
      <w:r w:rsidR="000C6ED3">
        <w:t xml:space="preserve"> </w:t>
      </w:r>
      <w:r w:rsidR="005F1550" w:rsidRPr="002F2FA2">
        <w:rPr>
          <w:i/>
          <w:iCs/>
        </w:rPr>
        <w:t>Statistical</w:t>
      </w:r>
      <w:r w:rsidR="000C6ED3" w:rsidRPr="002F2FA2">
        <w:rPr>
          <w:i/>
          <w:iCs/>
        </w:rPr>
        <w:t xml:space="preserve"> c</w:t>
      </w:r>
      <w:r w:rsidRPr="002F2FA2">
        <w:rPr>
          <w:i/>
          <w:iCs/>
        </w:rPr>
        <w:t>ompar</w:t>
      </w:r>
      <w:r w:rsidR="00BB4C39" w:rsidRPr="002F2FA2">
        <w:rPr>
          <w:i/>
          <w:iCs/>
        </w:rPr>
        <w:t>isons</w:t>
      </w:r>
    </w:p>
    <w:p w14:paraId="7EA49448" w14:textId="452514BB" w:rsidR="00CE2529" w:rsidDel="00033558" w:rsidRDefault="005C4CF2" w:rsidP="00AE58C2">
      <w:pPr>
        <w:pStyle w:val="BodyText"/>
        <w:spacing w:before="0" w:after="0" w:line="480" w:lineRule="auto"/>
        <w:ind w:firstLine="0"/>
        <w:rPr>
          <w:del w:id="155" w:author="Author" w:date="2021-01-28T22:53:00Z"/>
        </w:rPr>
      </w:pPr>
      <w:r w:rsidRPr="002F2FA2">
        <w:rPr>
          <w:sz w:val="24"/>
        </w:rPr>
        <w:tab/>
      </w:r>
      <w:r w:rsidRPr="009334A4">
        <w:rPr>
          <w:szCs w:val="22"/>
        </w:rPr>
        <w:t>The following</w:t>
      </w:r>
      <w:ins w:id="156" w:author="Author" w:date="2021-01-28T22:53:00Z">
        <w:r w:rsidR="00033558">
          <w:rPr>
            <w:szCs w:val="22"/>
          </w:rPr>
          <w:t xml:space="preserve"> statistical</w:t>
        </w:r>
      </w:ins>
      <w:r w:rsidRPr="009334A4">
        <w:rPr>
          <w:szCs w:val="22"/>
        </w:rPr>
        <w:t xml:space="preserve"> comparisons were made to elucidate the broader land-use strategy of the Kanjera South hominins</w:t>
      </w:r>
      <w:ins w:id="157" w:author="Author" w:date="2021-01-28T22:42:00Z">
        <w:r w:rsidR="00610656">
          <w:rPr>
            <w:szCs w:val="22"/>
          </w:rPr>
          <w:t>.</w:t>
        </w:r>
      </w:ins>
      <w:ins w:id="158" w:author="Author" w:date="2021-01-28T22:53:00Z">
        <w:r w:rsidR="00033558">
          <w:rPr>
            <w:szCs w:val="22"/>
          </w:rPr>
          <w:t xml:space="preserve"> </w:t>
        </w:r>
      </w:ins>
      <w:del w:id="159" w:author="Author" w:date="2021-01-28T22:42:00Z">
        <w:r w:rsidR="00294D53" w:rsidDel="00610656">
          <w:rPr>
            <w:szCs w:val="22"/>
          </w:rPr>
          <w:delText>:</w:delText>
        </w:r>
      </w:del>
      <w:del w:id="160" w:author="Author" w:date="2021-01-28T22:53:00Z">
        <w:r w:rsidRPr="009334A4" w:rsidDel="00033558">
          <w:rPr>
            <w:szCs w:val="22"/>
          </w:rPr>
          <w:delText xml:space="preserve"> </w:delText>
        </w:r>
      </w:del>
      <w:r w:rsidRPr="009334A4">
        <w:rPr>
          <w:szCs w:val="22"/>
        </w:rPr>
        <w:t>To examine the influence of raw material provenance</w:t>
      </w:r>
      <w:r w:rsidR="000C6ED3" w:rsidRPr="009334A4">
        <w:rPr>
          <w:szCs w:val="22"/>
        </w:rPr>
        <w:t xml:space="preserve"> and </w:t>
      </w:r>
      <w:r w:rsidR="00CE2529" w:rsidRPr="009334A4">
        <w:rPr>
          <w:szCs w:val="22"/>
        </w:rPr>
        <w:t>transport</w:t>
      </w:r>
      <w:r w:rsidRPr="009334A4">
        <w:rPr>
          <w:szCs w:val="22"/>
        </w:rPr>
        <w:t xml:space="preserve"> on core utilization, core reduction</w:t>
      </w:r>
      <w:r w:rsidR="000C6ED3" w:rsidRPr="009334A4">
        <w:rPr>
          <w:szCs w:val="22"/>
        </w:rPr>
        <w:t xml:space="preserve"> i</w:t>
      </w:r>
      <w:r w:rsidRPr="009334A4">
        <w:rPr>
          <w:szCs w:val="22"/>
        </w:rPr>
        <w:t>ntensity values</w:t>
      </w:r>
      <w:r w:rsidR="001E3ACC">
        <w:rPr>
          <w:szCs w:val="22"/>
        </w:rPr>
        <w:t>,</w:t>
      </w:r>
      <w:ins w:id="161" w:author="Author" w:date="2021-01-28T22:43:00Z">
        <w:r w:rsidR="00610656">
          <w:rPr>
            <w:szCs w:val="22"/>
          </w:rPr>
          <w:t xml:space="preserve"> </w:t>
        </w:r>
      </w:ins>
      <w:r w:rsidR="000C6ED3" w:rsidRPr="009334A4">
        <w:rPr>
          <w:szCs w:val="22"/>
        </w:rPr>
        <w:t>flake sequence values</w:t>
      </w:r>
      <w:r w:rsidR="001E3ACC">
        <w:rPr>
          <w:szCs w:val="22"/>
        </w:rPr>
        <w:t>, and edge to mass ratio values</w:t>
      </w:r>
      <w:r w:rsidRPr="009334A4">
        <w:rPr>
          <w:szCs w:val="22"/>
        </w:rPr>
        <w:t xml:space="preserve"> were compared according to raw material </w:t>
      </w:r>
      <w:del w:id="162" w:author="Author" w:date="2021-01-28T22:43:00Z">
        <w:r w:rsidRPr="009334A4" w:rsidDel="00610656">
          <w:rPr>
            <w:szCs w:val="22"/>
          </w:rPr>
          <w:delText>type</w:delText>
        </w:r>
      </w:del>
      <w:ins w:id="163" w:author="Author" w:date="2021-01-28T22:43:00Z">
        <w:r w:rsidR="00610656">
          <w:rPr>
            <w:szCs w:val="22"/>
          </w:rPr>
          <w:t>provenience</w:t>
        </w:r>
      </w:ins>
      <w:ins w:id="164" w:author="Author" w:date="2021-01-28T22:45:00Z">
        <w:r w:rsidR="00610656">
          <w:rPr>
            <w:szCs w:val="22"/>
          </w:rPr>
          <w:t xml:space="preserve"> (I.e. local versus exotic).</w:t>
        </w:r>
      </w:ins>
      <w:del w:id="165" w:author="Author" w:date="2021-01-28T22:45:00Z">
        <w:r w:rsidRPr="009334A4" w:rsidDel="00610656">
          <w:rPr>
            <w:szCs w:val="22"/>
          </w:rPr>
          <w:delText>.</w:delText>
        </w:r>
      </w:del>
      <w:r w:rsidR="00CE2529" w:rsidRPr="009334A4">
        <w:rPr>
          <w:szCs w:val="22"/>
        </w:rPr>
        <w:t xml:space="preserve"> Th</w:t>
      </w:r>
      <w:r w:rsidR="00E04D41">
        <w:rPr>
          <w:szCs w:val="22"/>
        </w:rPr>
        <w:t xml:space="preserve">e </w:t>
      </w:r>
      <w:r w:rsidR="00CE2529" w:rsidRPr="009334A4">
        <w:rPr>
          <w:szCs w:val="22"/>
        </w:rPr>
        <w:t xml:space="preserve">significance of these differences was tested using a </w:t>
      </w:r>
      <w:del w:id="166" w:author="Author" w:date="2021-01-28T22:46:00Z">
        <w:r w:rsidR="00CE2529" w:rsidRPr="009334A4" w:rsidDel="00610656">
          <w:rPr>
            <w:szCs w:val="22"/>
          </w:rPr>
          <w:delText>Kruskal-</w:delText>
        </w:r>
        <w:commentRangeStart w:id="167"/>
        <w:r w:rsidR="00CE2529" w:rsidRPr="009334A4" w:rsidDel="00610656">
          <w:rPr>
            <w:szCs w:val="22"/>
          </w:rPr>
          <w:delText>Wallis</w:delText>
        </w:r>
      </w:del>
      <w:ins w:id="168" w:author="Author" w:date="2021-01-28T22:46:00Z">
        <w:r w:rsidR="00610656">
          <w:rPr>
            <w:szCs w:val="22"/>
          </w:rPr>
          <w:t>Mann</w:t>
        </w:r>
      </w:ins>
      <w:ins w:id="169" w:author="Author" w:date="2021-01-28T22:47:00Z">
        <w:r w:rsidR="00610656">
          <w:rPr>
            <w:szCs w:val="22"/>
          </w:rPr>
          <w:t xml:space="preserve">-Whitney U test as our data are not normally distributed </w:t>
        </w:r>
      </w:ins>
      <w:r w:rsidR="00CE2529" w:rsidRPr="009334A4">
        <w:rPr>
          <w:szCs w:val="22"/>
        </w:rPr>
        <w:t xml:space="preserve"> </w:t>
      </w:r>
      <w:r w:rsidR="00E04D41">
        <w:rPr>
          <w:szCs w:val="22"/>
        </w:rPr>
        <w:t xml:space="preserve">and </w:t>
      </w:r>
      <w:r w:rsidR="00CE2529" w:rsidRPr="009334A4">
        <w:rPr>
          <w:szCs w:val="22"/>
        </w:rPr>
        <w:t xml:space="preserve">significant </w:t>
      </w:r>
      <w:commentRangeEnd w:id="167"/>
      <w:r w:rsidR="00A87C8E">
        <w:rPr>
          <w:rStyle w:val="CommentReference"/>
          <w:rFonts w:asciiTheme="minorHAnsi" w:hAnsiTheme="minorHAnsi"/>
        </w:rPr>
        <w:commentReference w:id="167"/>
      </w:r>
      <w:r w:rsidR="00CE2529" w:rsidRPr="009334A4">
        <w:rPr>
          <w:szCs w:val="22"/>
        </w:rPr>
        <w:t xml:space="preserve">differences were determined using a </w:t>
      </w:r>
      <w:r w:rsidR="00CE2529" w:rsidRPr="009334A4">
        <w:rPr>
          <w:i/>
          <w:iCs/>
          <w:szCs w:val="22"/>
        </w:rPr>
        <w:t xml:space="preserve">p-value </w:t>
      </w:r>
      <w:r w:rsidR="00CE2529" w:rsidRPr="009334A4">
        <w:rPr>
          <w:szCs w:val="22"/>
        </w:rPr>
        <w:t xml:space="preserve">threshold of .05 </w:t>
      </w:r>
      <w:r w:rsidR="00CE2529" w:rsidRPr="009334A4">
        <w:rPr>
          <w:szCs w:val="22"/>
        </w:rPr>
        <w:fldChar w:fldCharType="begin"/>
      </w:r>
      <w:r w:rsidR="00CE2529" w:rsidRPr="009334A4">
        <w:rPr>
          <w:szCs w:val="22"/>
        </w:rPr>
        <w:instrText xml:space="preserve"> ADDIN ZOTERO_ITEM CSL_CITATION {"citationID":"56yfmsYe","properties":{"formattedCitation":"(Gotelli and Ellison, 2013)","plainCitation":"(Gotelli and Ellison, 2013)","noteIndex":0},"citationItems":[{"id":2610,"uris":["http://zotero.org/users/2042166/items/V35GLZIY"],"uri":["http://zotero.org/users/2042166/items/V35GLZIY"],"itemData":{"id":2610,"type":"book","call-number":"QH541.15.S72 G68 2013","edition":"Second edition","event-place":"Sunderland, Massachusetts","ISBN":"978-1-60535-064-6","language":"en","number-of-pages":"614","publisher":"Sinauer Associates, Inc., Publishers","publisher-place":"Sunderland, Massachusetts","source":"Library of Congress ISBN","title":"A primer of ecological statistics","author":[{"family":"Gotelli","given":"Nicholas J."},{"family":"Ellison","given":"Aaron M."}],"issued":{"date-parts":[["2013"]]}}}],"schema":"https://github.com/citation-style-language/schema/raw/master/csl-citation.json"} </w:instrText>
      </w:r>
      <w:r w:rsidR="00CE2529" w:rsidRPr="009334A4">
        <w:rPr>
          <w:szCs w:val="22"/>
        </w:rPr>
        <w:fldChar w:fldCharType="separate"/>
      </w:r>
      <w:r w:rsidR="00CE2529" w:rsidRPr="009334A4">
        <w:rPr>
          <w:noProof/>
          <w:szCs w:val="22"/>
        </w:rPr>
        <w:t>(Gotelli and Ellison, 2013)</w:t>
      </w:r>
      <w:r w:rsidR="00CE2529" w:rsidRPr="009334A4">
        <w:rPr>
          <w:szCs w:val="22"/>
        </w:rPr>
        <w:fldChar w:fldCharType="end"/>
      </w:r>
      <w:r w:rsidR="00CE2529" w:rsidRPr="009334A4">
        <w:rPr>
          <w:szCs w:val="22"/>
        </w:rPr>
        <w:t>.</w:t>
      </w:r>
      <w:r w:rsidR="006F545F">
        <w:rPr>
          <w:szCs w:val="22"/>
        </w:rPr>
        <w:t xml:space="preserve"> </w:t>
      </w:r>
      <w:del w:id="170" w:author="Author" w:date="2021-01-28T22:50:00Z">
        <w:r w:rsidR="006F545F" w:rsidDel="00033558">
          <w:rPr>
            <w:szCs w:val="22"/>
          </w:rPr>
          <w:delText>The individual comparisons between raw materials will be investigated with a Dunn’s test using a Benjamin-Hochberg correction for multiple comparisons.</w:delText>
        </w:r>
        <w:r w:rsidR="00CE2529" w:rsidRPr="009334A4" w:rsidDel="00033558">
          <w:rPr>
            <w:szCs w:val="22"/>
          </w:rPr>
          <w:delText xml:space="preserve"> </w:delText>
        </w:r>
        <w:r w:rsidR="006F545F" w:rsidDel="00033558">
          <w:rPr>
            <w:szCs w:val="22"/>
          </w:rPr>
          <w:delText xml:space="preserve">We will regard </w:delText>
        </w:r>
      </w:del>
      <w:r w:rsidR="00CE2529" w:rsidRPr="009334A4">
        <w:rPr>
          <w:szCs w:val="22"/>
        </w:rPr>
        <w:t xml:space="preserve">To examine whether </w:t>
      </w:r>
      <w:ins w:id="171" w:author="Author" w:date="2021-01-28T22:52:00Z">
        <w:r w:rsidR="00033558">
          <w:rPr>
            <w:szCs w:val="22"/>
          </w:rPr>
          <w:t xml:space="preserve">raw material provience </w:t>
        </w:r>
      </w:ins>
      <w:del w:id="172" w:author="Author" w:date="2021-01-28T22:52:00Z">
        <w:r w:rsidR="00CE2529" w:rsidRPr="009334A4" w:rsidDel="00033558">
          <w:rPr>
            <w:szCs w:val="22"/>
          </w:rPr>
          <w:delText xml:space="preserve">land-use strategy </w:delText>
        </w:r>
      </w:del>
      <w:r w:rsidR="00CE2529" w:rsidRPr="009334A4">
        <w:rPr>
          <w:szCs w:val="22"/>
        </w:rPr>
        <w:t>had an effect on the core reduction strategies employed at Kanjera South</w:t>
      </w:r>
      <w:r w:rsidR="00E04D41">
        <w:rPr>
          <w:szCs w:val="22"/>
        </w:rPr>
        <w:t>,</w:t>
      </w:r>
      <w:r w:rsidR="00CE2529" w:rsidRPr="009334A4">
        <w:rPr>
          <w:szCs w:val="22"/>
        </w:rPr>
        <w:t xml:space="preserve"> </w:t>
      </w:r>
      <w:r w:rsidR="00E04D41">
        <w:rPr>
          <w:szCs w:val="22"/>
        </w:rPr>
        <w:t>t</w:t>
      </w:r>
      <w:r w:rsidR="00CE2529" w:rsidRPr="009334A4">
        <w:rPr>
          <w:szCs w:val="22"/>
        </w:rPr>
        <w:t xml:space="preserve">he </w:t>
      </w:r>
      <w:del w:id="173" w:author="Author" w:date="2021-01-28T22:51:00Z">
        <w:r w:rsidR="00CE2529" w:rsidRPr="009334A4" w:rsidDel="00033558">
          <w:rPr>
            <w:szCs w:val="22"/>
          </w:rPr>
          <w:delText xml:space="preserve">representation </w:delText>
        </w:r>
      </w:del>
      <w:ins w:id="174" w:author="Author" w:date="2021-01-28T22:51:00Z">
        <w:r w:rsidR="00033558">
          <w:rPr>
            <w:szCs w:val="22"/>
          </w:rPr>
          <w:t>frequency</w:t>
        </w:r>
        <w:r w:rsidR="00033558" w:rsidRPr="009334A4">
          <w:rPr>
            <w:szCs w:val="22"/>
          </w:rPr>
          <w:t xml:space="preserve"> </w:t>
        </w:r>
      </w:ins>
      <w:r w:rsidR="00CE2529" w:rsidRPr="009334A4">
        <w:rPr>
          <w:szCs w:val="22"/>
        </w:rPr>
        <w:t xml:space="preserve">of </w:t>
      </w:r>
      <w:ins w:id="175" w:author="Author" w:date="2021-01-28T22:51:00Z">
        <w:r w:rsidR="00033558">
          <w:rPr>
            <w:szCs w:val="22"/>
          </w:rPr>
          <w:t xml:space="preserve">idealized free hand </w:t>
        </w:r>
      </w:ins>
      <w:del w:id="176" w:author="Author" w:date="2021-01-28T22:50:00Z">
        <w:r w:rsidR="00CE2529" w:rsidRPr="009334A4" w:rsidDel="00033558">
          <w:rPr>
            <w:szCs w:val="22"/>
          </w:rPr>
          <w:delText>di</w:delText>
        </w:r>
        <w:commentRangeStart w:id="177"/>
        <w:r w:rsidR="00CE2529" w:rsidRPr="009334A4" w:rsidDel="00033558">
          <w:rPr>
            <w:szCs w:val="22"/>
          </w:rPr>
          <w:delText xml:space="preserve">acritic </w:delText>
        </w:r>
        <w:commentRangeEnd w:id="177"/>
        <w:r w:rsidR="001E3ACC" w:rsidDel="00033558">
          <w:rPr>
            <w:rStyle w:val="CommentReference"/>
            <w:rFonts w:asciiTheme="minorHAnsi" w:hAnsiTheme="minorHAnsi"/>
          </w:rPr>
          <w:commentReference w:id="177"/>
        </w:r>
      </w:del>
      <w:r w:rsidR="00CE2529" w:rsidRPr="009334A4">
        <w:rPr>
          <w:szCs w:val="22"/>
        </w:rPr>
        <w:t>reduction types</w:t>
      </w:r>
      <w:ins w:id="178" w:author="Author" w:date="2021-01-28T22:51:00Z">
        <w:r w:rsidR="00033558">
          <w:rPr>
            <w:szCs w:val="22"/>
          </w:rPr>
          <w:t xml:space="preserve"> </w:t>
        </w:r>
      </w:ins>
      <w:r w:rsidR="00033558">
        <w:rPr>
          <w:szCs w:val="22"/>
        </w:rPr>
        <w:fldChar w:fldCharType="begin"/>
      </w:r>
      <w:r w:rsidR="00033558">
        <w:rPr>
          <w:szCs w:val="22"/>
        </w:rPr>
        <w:instrText xml:space="preserve"> ADDIN ZOTERO_ITEM CSL_CITATION {"citationID":"Muzo7HNp","properties":{"formattedCitation":"(de la Torre Ignacio, 2011)","plainCitation":"(de la Torre Ignacio, 2011)","noteIndex":0},"citationItems":[{"id":22,"uris":["http://zotero.org/users/2042166/items/PMXTPAUK"],"uri":["http://zotero.org/users/2042166/items/PMXTPAUK"],"itemData":{"id":22,"type":"article-journal","abstract":"The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la"}],"issued":{"date-parts":[["2011"]]}}}],"schema":"https://github.com/citation-style-language/schema/raw/master/csl-citation.json"} </w:instrText>
      </w:r>
      <w:r w:rsidR="00033558">
        <w:rPr>
          <w:szCs w:val="22"/>
        </w:rPr>
        <w:fldChar w:fldCharType="separate"/>
      </w:r>
      <w:r w:rsidR="00033558">
        <w:rPr>
          <w:noProof/>
          <w:szCs w:val="22"/>
        </w:rPr>
        <w:t>(de la Torre Ignacio, 2011)</w:t>
      </w:r>
      <w:r w:rsidR="00033558">
        <w:rPr>
          <w:szCs w:val="22"/>
        </w:rPr>
        <w:fldChar w:fldCharType="end"/>
      </w:r>
      <w:r w:rsidR="00CE2529" w:rsidRPr="009334A4">
        <w:rPr>
          <w:szCs w:val="22"/>
        </w:rPr>
        <w:t xml:space="preserve"> </w:t>
      </w:r>
      <w:r w:rsidR="001E3ACC" w:rsidRPr="009334A4">
        <w:rPr>
          <w:szCs w:val="22"/>
        </w:rPr>
        <w:t>were</w:t>
      </w:r>
      <w:r w:rsidR="00CE2529" w:rsidRPr="009334A4">
        <w:rPr>
          <w:szCs w:val="22"/>
        </w:rPr>
        <w:t xml:space="preserve"> compared by raw material type</w:t>
      </w:r>
      <w:r w:rsidR="00E04D41">
        <w:rPr>
          <w:szCs w:val="22"/>
        </w:rPr>
        <w:t>. A</w:t>
      </w:r>
      <w:r w:rsidR="00CE2529" w:rsidRPr="009334A4">
        <w:rPr>
          <w:szCs w:val="22"/>
        </w:rPr>
        <w:t xml:space="preserve"> </w:t>
      </w:r>
      <w:del w:id="179" w:author="Author" w:date="2021-01-28T22:51:00Z">
        <w:r w:rsidR="00CE2529" w:rsidRPr="009334A4" w:rsidDel="00033558">
          <w:rPr>
            <w:szCs w:val="22"/>
          </w:rPr>
          <w:delText>chi-squared</w:delText>
        </w:r>
      </w:del>
      <w:ins w:id="180" w:author="Author" w:date="2021-01-28T22:52:00Z">
        <w:r w:rsidR="00033558">
          <w:rPr>
            <w:szCs w:val="22"/>
          </w:rPr>
          <w:t>F</w:t>
        </w:r>
      </w:ins>
      <w:ins w:id="181" w:author="Author" w:date="2021-01-28T22:51:00Z">
        <w:r w:rsidR="00033558">
          <w:rPr>
            <w:szCs w:val="22"/>
          </w:rPr>
          <w:t>ishers exact</w:t>
        </w:r>
      </w:ins>
      <w:r w:rsidR="00CE2529" w:rsidRPr="009334A4">
        <w:rPr>
          <w:szCs w:val="22"/>
        </w:rPr>
        <w:t xml:space="preserve"> test was used to test the significance of these differences</w:t>
      </w:r>
      <w:ins w:id="182" w:author="Author" w:date="2021-01-28T23:09:00Z">
        <w:r w:rsidR="009645FA">
          <w:rPr>
            <w:szCs w:val="22"/>
          </w:rPr>
          <w:t xml:space="preserve"> due to the fact that some of the counts for a specific group are less than 4</w:t>
        </w:r>
      </w:ins>
      <w:r w:rsidR="00CE2529" w:rsidRPr="009334A4">
        <w:rPr>
          <w:szCs w:val="22"/>
        </w:rPr>
        <w:t xml:space="preserve">. </w:t>
      </w:r>
      <w:r w:rsidR="00E04D41">
        <w:rPr>
          <w:szCs w:val="22"/>
        </w:rPr>
        <w:t>Finally</w:t>
      </w:r>
      <w:r w:rsidR="00CE2529" w:rsidRPr="009334A4">
        <w:rPr>
          <w:szCs w:val="22"/>
        </w:rPr>
        <w:t>, core reduction intensity values were also analyzed according to raw material</w:t>
      </w:r>
      <w:r w:rsidR="00E04D41" w:rsidRPr="009334A4">
        <w:rPr>
          <w:szCs w:val="22"/>
        </w:rPr>
        <w:t xml:space="preserve"> </w:t>
      </w:r>
      <w:r w:rsidR="00CE2529" w:rsidRPr="009334A4">
        <w:rPr>
          <w:szCs w:val="22"/>
        </w:rPr>
        <w:t>type. A Kruskal-</w:t>
      </w:r>
      <w:r w:rsidR="00E04D41">
        <w:rPr>
          <w:szCs w:val="22"/>
        </w:rPr>
        <w:t>W</w:t>
      </w:r>
      <w:r w:rsidR="00CE2529" w:rsidRPr="009334A4">
        <w:rPr>
          <w:szCs w:val="22"/>
        </w:rPr>
        <w:t xml:space="preserve">allis was used to assess the significance of these differences.  </w:t>
      </w:r>
    </w:p>
    <w:p w14:paraId="57210DC8" w14:textId="77777777" w:rsidR="00EA125D" w:rsidRPr="00FF2B7A" w:rsidRDefault="00EA125D" w:rsidP="00AE58C2">
      <w:pPr>
        <w:pStyle w:val="BodyText"/>
        <w:spacing w:before="0" w:after="0" w:line="480" w:lineRule="auto"/>
        <w:ind w:firstLine="0"/>
        <w:pPrChange w:id="183" w:author="Author" w:date="2021-01-28T22:53:00Z">
          <w:pPr>
            <w:pStyle w:val="BodyText"/>
            <w:ind w:firstLine="0"/>
          </w:pPr>
        </w:pPrChange>
      </w:pPr>
    </w:p>
    <w:p w14:paraId="0C91A931" w14:textId="3E3D2B98" w:rsidR="001A42AA" w:rsidRDefault="006F7FF8" w:rsidP="002F2FA2">
      <w:pPr>
        <w:pStyle w:val="Heading1"/>
      </w:pPr>
      <w:bookmarkStart w:id="184" w:name="results"/>
      <w:r>
        <w:t xml:space="preserve">3. </w:t>
      </w:r>
      <w:r w:rsidR="00232C7D">
        <w:t>Results</w:t>
      </w:r>
      <w:bookmarkEnd w:id="184"/>
    </w:p>
    <w:p w14:paraId="4B1479CB" w14:textId="39412424" w:rsidR="001A42AA" w:rsidRDefault="006F7FF8" w:rsidP="002F2FA2">
      <w:pPr>
        <w:pStyle w:val="Heading2"/>
        <w:spacing w:before="180" w:after="180" w:line="480" w:lineRule="auto"/>
      </w:pPr>
      <w:bookmarkStart w:id="185" w:name="core-utilization"/>
      <w:r>
        <w:t xml:space="preserve">3.1.  </w:t>
      </w:r>
      <w:r w:rsidR="00232C7D">
        <w:t>Core Utilization</w:t>
      </w:r>
      <w:bookmarkEnd w:id="185"/>
    </w:p>
    <w:p w14:paraId="6B91350A" w14:textId="4FA7C9AF" w:rsidR="001A42AA" w:rsidDel="009645FA" w:rsidRDefault="00232C7D" w:rsidP="00AE58C2">
      <w:pPr>
        <w:pStyle w:val="FirstParagraph"/>
        <w:spacing w:line="480" w:lineRule="auto"/>
        <w:rPr>
          <w:del w:id="186" w:author="Author" w:date="2021-01-28T23:10:00Z"/>
        </w:rPr>
      </w:pPr>
      <w:r>
        <w:t>Core reduction intensity estimates reveal a wide range of variation in the amount of mass removed from the cores at Kanjera South. Some cores were minimally utilized whereas others were reduced as much as 95% of their original mass. Ther</w:t>
      </w:r>
      <w:ins w:id="187" w:author="Author" w:date="2021-01-28T22:55:00Z">
        <w:r w:rsidR="00033558">
          <w:t xml:space="preserve">e are also stark </w:t>
        </w:r>
      </w:ins>
      <w:del w:id="188" w:author="Author" w:date="2021-01-28T22:55:00Z">
        <w:r w:rsidDel="00033558">
          <w:delText>e</w:delText>
        </w:r>
      </w:del>
      <w:del w:id="189" w:author="Author" w:date="2021-01-28T22:54:00Z">
        <w:r w:rsidDel="00033558">
          <w:delText xml:space="preserve"> is also a</w:delText>
        </w:r>
      </w:del>
      <w:del w:id="190" w:author="Author" w:date="2021-01-28T22:55:00Z">
        <w:r w:rsidDel="00033558">
          <w:delText xml:space="preserve"> significant </w:delText>
        </w:r>
      </w:del>
      <w:del w:id="191" w:author="Author" w:date="2021-01-28T22:54:00Z">
        <w:r w:rsidDel="00033558">
          <w:delText xml:space="preserve">relationship </w:delText>
        </w:r>
      </w:del>
      <w:ins w:id="192" w:author="Author" w:date="2021-01-28T22:54:00Z">
        <w:r w:rsidR="00033558">
          <w:t>difference</w:t>
        </w:r>
      </w:ins>
      <w:ins w:id="193" w:author="Author" w:date="2021-01-28T22:55:00Z">
        <w:r w:rsidR="00033558">
          <w:t>s</w:t>
        </w:r>
      </w:ins>
      <w:ins w:id="194" w:author="Author" w:date="2021-01-28T22:54:00Z">
        <w:r w:rsidR="00033558">
          <w:t xml:space="preserve"> </w:t>
        </w:r>
      </w:ins>
      <w:ins w:id="195" w:author="Author" w:date="2021-01-28T22:55:00Z">
        <w:r w:rsidR="00033558">
          <w:t>in the level of</w:t>
        </w:r>
      </w:ins>
      <w:del w:id="196" w:author="Author" w:date="2021-01-28T22:55:00Z">
        <w:r w:rsidDel="00033558">
          <w:delText>between</w:delText>
        </w:r>
      </w:del>
      <w:r>
        <w:t xml:space="preserve"> core reduction intensity and </w:t>
      </w:r>
      <w:commentRangeStart w:id="197"/>
      <w:r>
        <w:t>raw material type</w:t>
      </w:r>
      <w:ins w:id="198" w:author="Author" w:date="2021-01-28T22:55:00Z">
        <w:r w:rsidR="00033558">
          <w:t>.</w:t>
        </w:r>
      </w:ins>
      <w:r>
        <w:t xml:space="preserve"> </w:t>
      </w:r>
      <w:commentRangeEnd w:id="197"/>
      <w:r w:rsidR="005B6D5B">
        <w:rPr>
          <w:rStyle w:val="CommentReference"/>
          <w:rFonts w:asciiTheme="minorHAnsi" w:hAnsiTheme="minorHAnsi"/>
        </w:rPr>
        <w:commentReference w:id="197"/>
      </w:r>
      <w:del w:id="199" w:author="Author" w:date="2021-01-28T22:55:00Z">
        <w:r w:rsidDel="00033558">
          <w:delText>(</w:delText>
        </w:r>
      </w:del>
      <w:del w:id="200" w:author="Author" w:date="2021-01-28T22:54:00Z">
        <w:r w:rsidDel="00033558">
          <w:delText>Kruskal-Wallis</w:delText>
        </w:r>
      </w:del>
      <w:del w:id="201" w:author="Author" w:date="2021-01-28T22:55:00Z">
        <w:r w:rsidDel="00033558">
          <w:delText xml:space="preserve">, </w:delText>
        </w:r>
        <w:r w:rsidRPr="002F2FA2" w:rsidDel="00033558">
          <w:rPr>
            <w:i/>
            <w:iCs/>
          </w:rPr>
          <w:delText>p</w:delText>
        </w:r>
        <w:r w:rsidR="006A733A" w:rsidDel="00033558">
          <w:delText xml:space="preserve"> </w:delText>
        </w:r>
        <w:commentRangeStart w:id="202"/>
        <w:r w:rsidDel="00033558">
          <w:delText xml:space="preserve"> &lt;</w:delText>
        </w:r>
        <w:commentRangeEnd w:id="202"/>
        <w:r w:rsidR="006F7FF8" w:rsidDel="00033558">
          <w:rPr>
            <w:rStyle w:val="CommentReference"/>
            <w:rFonts w:asciiTheme="minorHAnsi" w:hAnsiTheme="minorHAnsi"/>
          </w:rPr>
          <w:commentReference w:id="202"/>
        </w:r>
        <w:r w:rsidDel="00033558">
          <w:delText xml:space="preserve"> </w:delText>
        </w:r>
        <w:r w:rsidR="006F7FF8" w:rsidDel="00033558">
          <w:delText>0</w:delText>
        </w:r>
        <w:r w:rsidDel="00033558">
          <w:delText>.0001).</w:delText>
        </w:r>
      </w:del>
      <w:ins w:id="203" w:author="Author" w:date="2021-01-28T22:55:00Z">
        <w:r w:rsidR="00033558">
          <w:t xml:space="preserve"> The primary differences </w:t>
        </w:r>
      </w:ins>
      <w:del w:id="204" w:author="Author" w:date="2021-01-28T22:55:00Z">
        <w:r w:rsidDel="00033558">
          <w:delText xml:space="preserve"> This pattern appears </w:delText>
        </w:r>
      </w:del>
      <w:ins w:id="205" w:author="Author" w:date="2021-01-28T22:55:00Z">
        <w:r w:rsidR="00033558">
          <w:t>a</w:t>
        </w:r>
      </w:ins>
      <w:ins w:id="206" w:author="Author" w:date="2021-01-28T22:56:00Z">
        <w:r w:rsidR="00033558">
          <w:t xml:space="preserve">re </w:t>
        </w:r>
      </w:ins>
      <w:del w:id="207" w:author="Author" w:date="2021-01-28T22:55:00Z">
        <w:r w:rsidDel="00033558">
          <w:delText xml:space="preserve">to be </w:delText>
        </w:r>
      </w:del>
      <w:r>
        <w:t>driven by raw material provenance</w:t>
      </w:r>
      <w:ins w:id="208" w:author="Author" w:date="2021-01-28T23:01:00Z">
        <w:r w:rsidR="009645FA">
          <w:t xml:space="preserve"> (Fig. 3</w:t>
        </w:r>
      </w:ins>
      <w:ins w:id="209" w:author="Author" w:date="2021-01-28T23:02:00Z">
        <w:r w:rsidR="009645FA">
          <w:t>)</w:t>
        </w:r>
      </w:ins>
      <w:r>
        <w:t>. Cores produced on raw material types that originate from more distant sources (BBa, BFe, BQu, NyR, and OGr) are on average more substantially reduced than those that occur locally (FNy, HPh, HLi) (</w:t>
      </w:r>
      <w:ins w:id="210" w:author="Author" w:date="2021-01-28T23:02:00Z">
        <w:r w:rsidR="009645FA">
          <w:t xml:space="preserve">(Mann Whitney U, W=5584.5, </w:t>
        </w:r>
        <w:r w:rsidR="009645FA" w:rsidRPr="002F2FA2">
          <w:rPr>
            <w:i/>
            <w:iCs/>
          </w:rPr>
          <w:t>p</w:t>
        </w:r>
        <w:r w:rsidR="009645FA">
          <w:t xml:space="preserve"> </w:t>
        </w:r>
        <w:commentRangeStart w:id="211"/>
        <w:r w:rsidR="009645FA">
          <w:t xml:space="preserve"> &lt;</w:t>
        </w:r>
        <w:commentRangeEnd w:id="211"/>
        <w:r w:rsidR="009645FA">
          <w:rPr>
            <w:rStyle w:val="CommentReference"/>
            <w:rFonts w:asciiTheme="minorHAnsi" w:hAnsiTheme="minorHAnsi"/>
          </w:rPr>
          <w:commentReference w:id="211"/>
        </w:r>
        <w:r w:rsidR="009645FA">
          <w:t xml:space="preserve"> 0.0001</w:t>
        </w:r>
      </w:ins>
      <w:del w:id="212" w:author="Author" w:date="2021-01-28T23:02:00Z">
        <w:r w:rsidDel="009645FA">
          <w:delText xml:space="preserve">Kruskal-Wallis, </w:delText>
        </w:r>
        <w:r w:rsidRPr="002F2FA2" w:rsidDel="009645FA">
          <w:rPr>
            <w:i/>
            <w:iCs/>
          </w:rPr>
          <w:delText>p</w:delText>
        </w:r>
        <w:r w:rsidDel="009645FA">
          <w:delText xml:space="preserve"> &lt; </w:delText>
        </w:r>
        <w:r w:rsidR="006F7FF8" w:rsidDel="009645FA">
          <w:delText>0</w:delText>
        </w:r>
        <w:r w:rsidDel="009645FA">
          <w:delText>.001</w:delText>
        </w:r>
      </w:del>
      <w:r w:rsidR="006F7FF8">
        <w:t xml:space="preserve">; </w:t>
      </w:r>
      <w:r>
        <w:t>Fig</w:t>
      </w:r>
      <w:r w:rsidR="006F7FF8">
        <w:t xml:space="preserve">. </w:t>
      </w:r>
      <w:r w:rsidR="003F0E20">
        <w:t>4</w:t>
      </w:r>
      <w:r>
        <w:t>).</w:t>
      </w:r>
    </w:p>
    <w:p w14:paraId="3CACA7BC" w14:textId="77777777" w:rsidR="001A42AA" w:rsidRDefault="001A42AA" w:rsidP="00AE58C2">
      <w:pPr>
        <w:pStyle w:val="FirstParagraph"/>
        <w:spacing w:line="480" w:lineRule="auto"/>
        <w:pPrChange w:id="213" w:author="Author" w:date="2021-01-28T23:10:00Z">
          <w:pPr>
            <w:pStyle w:val="CaptionedFigure"/>
            <w:spacing w:before="180" w:after="180" w:line="480" w:lineRule="auto"/>
          </w:pPr>
        </w:pPrChange>
      </w:pPr>
    </w:p>
    <w:p w14:paraId="46ABAEBD" w14:textId="438C5B2C" w:rsidR="001A42AA" w:rsidRPr="002F2FA2" w:rsidRDefault="006F7FF8" w:rsidP="002F2FA2">
      <w:pPr>
        <w:pStyle w:val="ImageCaption"/>
        <w:spacing w:before="180" w:after="180" w:line="480" w:lineRule="auto"/>
        <w:jc w:val="center"/>
        <w:rPr>
          <w:i w:val="0"/>
          <w:iCs/>
        </w:rPr>
      </w:pPr>
      <w:r>
        <w:rPr>
          <w:i w:val="0"/>
          <w:iCs/>
        </w:rPr>
        <w:t xml:space="preserve">Insert </w:t>
      </w:r>
      <w:r w:rsidR="003F0E20" w:rsidRPr="002F2FA2">
        <w:rPr>
          <w:i w:val="0"/>
          <w:iCs/>
        </w:rPr>
        <w:t xml:space="preserve">Figure </w:t>
      </w:r>
      <w:ins w:id="214" w:author="Author" w:date="2021-01-28T23:02:00Z">
        <w:r w:rsidR="009645FA">
          <w:rPr>
            <w:i w:val="0"/>
            <w:iCs/>
          </w:rPr>
          <w:t>3</w:t>
        </w:r>
      </w:ins>
      <w:del w:id="215" w:author="Author" w:date="2021-01-28T23:02:00Z">
        <w:r w:rsidR="003F0E20" w:rsidRPr="002F2FA2" w:rsidDel="009645FA">
          <w:rPr>
            <w:i w:val="0"/>
            <w:iCs/>
          </w:rPr>
          <w:delText>4</w:delText>
        </w:r>
      </w:del>
    </w:p>
    <w:p w14:paraId="33AB8C42" w14:textId="0C087CE7" w:rsidR="00410B3B" w:rsidDel="009645FA" w:rsidRDefault="00232C7D" w:rsidP="00AE58C2">
      <w:pPr>
        <w:pStyle w:val="BodyText"/>
        <w:spacing w:line="480" w:lineRule="auto"/>
        <w:rPr>
          <w:del w:id="216" w:author="Author" w:date="2021-01-28T23:07:00Z"/>
        </w:rPr>
      </w:pPr>
      <w:r>
        <w:lastRenderedPageBreak/>
        <w:t>Flake sequence values range from the first flakes off the core to the 30th flake in the sequence. As with core reduction intensity, raw material type has a significant influence on flake sequence values (</w:t>
      </w:r>
      <w:ins w:id="217" w:author="Author" w:date="2021-01-28T23:02:00Z">
        <w:r w:rsidR="009645FA">
          <w:t>Fig 4.</w:t>
        </w:r>
      </w:ins>
      <w:del w:id="218" w:author="Author" w:date="2021-01-28T23:02:00Z">
        <w:r w:rsidDel="009645FA">
          <w:delText xml:space="preserve">Kruskal-Wallis, </w:delText>
        </w:r>
        <w:r w:rsidRPr="002F2FA2" w:rsidDel="009645FA">
          <w:rPr>
            <w:i/>
            <w:iCs/>
          </w:rPr>
          <w:delText>p</w:delText>
        </w:r>
        <w:r w:rsidR="006F7FF8" w:rsidDel="009645FA">
          <w:delText xml:space="preserve"> </w:delText>
        </w:r>
        <w:r w:rsidDel="009645FA">
          <w:delText xml:space="preserve">&lt; </w:delText>
        </w:r>
        <w:r w:rsidR="006F7FF8" w:rsidDel="009645FA">
          <w:delText>0</w:delText>
        </w:r>
        <w:r w:rsidDel="009645FA">
          <w:delText>.001</w:delText>
        </w:r>
      </w:del>
      <w:r>
        <w:t>). The largest differences are, again, between rock types derived from more distant sources and those found locally</w:t>
      </w:r>
      <w:ins w:id="219" w:author="Author" w:date="2021-01-28T23:05:00Z">
        <w:r w:rsidR="009645FA">
          <w:t xml:space="preserve"> (Mann Whitney U, W=331052</w:t>
        </w:r>
      </w:ins>
      <w:ins w:id="220" w:author="Author" w:date="2021-01-28T23:06:00Z">
        <w:r w:rsidR="009645FA">
          <w:t xml:space="preserve">, </w:t>
        </w:r>
        <w:r w:rsidR="009645FA">
          <w:rPr>
            <w:i/>
            <w:iCs/>
          </w:rPr>
          <w:t>p = &lt; .0001)</w:t>
        </w:r>
      </w:ins>
      <w:r>
        <w:t>. Flakes produced on rock types from more distant raw material sources are from later in the reduction sequence</w:t>
      </w:r>
      <w:del w:id="221" w:author="Author" w:date="2021-01-28T23:06:00Z">
        <w:r w:rsidDel="009645FA">
          <w:delText xml:space="preserve"> (</w:delText>
        </w:r>
        <w:r w:rsidR="003F0E20" w:rsidDel="009645FA">
          <w:delText>F</w:delText>
        </w:r>
        <w:r w:rsidDel="009645FA">
          <w:delText>ig</w:delText>
        </w:r>
        <w:r w:rsidR="006F7FF8" w:rsidDel="009645FA">
          <w:delText>.</w:delText>
        </w:r>
        <w:r w:rsidDel="009645FA">
          <w:delText xml:space="preserve"> </w:delText>
        </w:r>
      </w:del>
      <w:del w:id="222" w:author="Author" w:date="2021-01-28T23:02:00Z">
        <w:r w:rsidR="003F0E20" w:rsidDel="009645FA">
          <w:delText>5</w:delText>
        </w:r>
      </w:del>
      <w:del w:id="223" w:author="Author" w:date="2021-01-28T23:06:00Z">
        <w:r w:rsidDel="009645FA">
          <w:delText>)</w:delText>
        </w:r>
      </w:del>
      <w:r>
        <w:t xml:space="preserve">, while flakes </w:t>
      </w:r>
      <w:ins w:id="224" w:author="Author" w:date="2021-01-28T23:06:00Z">
        <w:r w:rsidR="009645FA">
          <w:t xml:space="preserve">produced on </w:t>
        </w:r>
      </w:ins>
      <w:del w:id="225" w:author="Author" w:date="2021-01-28T23:06:00Z">
        <w:r w:rsidR="005B6D5B" w:rsidDel="009645FA">
          <w:delText xml:space="preserve">that derive from </w:delText>
        </w:r>
      </w:del>
      <w:r w:rsidR="005B6D5B">
        <w:t xml:space="preserve">raw materials that are available </w:t>
      </w:r>
      <w:r>
        <w:t>locally are from earlier stages of reduction</w:t>
      </w:r>
      <w:ins w:id="226" w:author="Author" w:date="2021-01-28T23:06:00Z">
        <w:r w:rsidR="009645FA">
          <w:t xml:space="preserve"> (Fig. 4)</w:t>
        </w:r>
      </w:ins>
      <w:r>
        <w:t xml:space="preserve">. </w:t>
      </w:r>
    </w:p>
    <w:p w14:paraId="435B6186" w14:textId="23019E36" w:rsidR="001A42AA" w:rsidDel="009645FA" w:rsidRDefault="00232C7D" w:rsidP="00AE58C2">
      <w:pPr>
        <w:pStyle w:val="BodyText"/>
        <w:spacing w:line="480" w:lineRule="auto"/>
        <w:rPr>
          <w:del w:id="227" w:author="Author" w:date="2021-01-28T23:07:00Z"/>
        </w:rPr>
        <w:pPrChange w:id="228" w:author="Author" w:date="2021-01-28T23:07:00Z">
          <w:pPr>
            <w:pStyle w:val="BodyText"/>
            <w:spacing w:line="480" w:lineRule="auto"/>
          </w:pPr>
        </w:pPrChange>
      </w:pPr>
      <w:r>
        <w:t xml:space="preserve">Interestingly, there is a striking amount of homogeneity in the distribution of flake sequence values associated with exotic or distant raw materials. </w:t>
      </w:r>
      <w:r w:rsidR="00410B3B">
        <w:t xml:space="preserve">With the exception of </w:t>
      </w:r>
      <w:r>
        <w:t>Bukoban Felsite (BFe)</w:t>
      </w:r>
      <w:r w:rsidR="00410B3B">
        <w:t>,</w:t>
      </w:r>
      <w:r>
        <w:t xml:space="preserve"> the inter-quartile range of flake sequence values are very similar from distant sources. Even though Bukoban Felsite has a wider range than the other</w:t>
      </w:r>
      <w:r w:rsidR="005119EB">
        <w:t xml:space="preserve"> exotic </w:t>
      </w:r>
      <w:r w:rsidR="00410B3B">
        <w:t>materials</w:t>
      </w:r>
      <w:r>
        <w:t>, its median is</w:t>
      </w:r>
      <w:r w:rsidR="005119EB">
        <w:t xml:space="preserve"> quite similar</w:t>
      </w:r>
      <w:r>
        <w:t>. The flake sequence values associated with the local materials are also similar to each other but show slightly more variation.</w:t>
      </w:r>
      <w:del w:id="229" w:author="Author" w:date="2021-01-28T23:07:00Z">
        <w:r w:rsidDel="009645FA">
          <w:delText xml:space="preserve"> Homa Phonolite exhibits the widest range of flake sequence values.</w:delText>
        </w:r>
      </w:del>
    </w:p>
    <w:p w14:paraId="23B93BDB" w14:textId="77777777" w:rsidR="001A42AA" w:rsidRDefault="001A42AA" w:rsidP="00AE58C2">
      <w:pPr>
        <w:pStyle w:val="BodyText"/>
        <w:spacing w:line="480" w:lineRule="auto"/>
        <w:pPrChange w:id="230" w:author="Author" w:date="2021-01-28T23:07:00Z">
          <w:pPr>
            <w:pStyle w:val="CaptionedFigure"/>
            <w:spacing w:before="180" w:after="180" w:line="480" w:lineRule="auto"/>
          </w:pPr>
        </w:pPrChange>
      </w:pPr>
    </w:p>
    <w:p w14:paraId="143A02CC" w14:textId="49C43EE4" w:rsidR="001A42AA" w:rsidRPr="002F2FA2" w:rsidRDefault="006F7FF8" w:rsidP="002F2FA2">
      <w:pPr>
        <w:pStyle w:val="ImageCaption"/>
        <w:spacing w:before="180" w:after="180" w:line="480" w:lineRule="auto"/>
        <w:jc w:val="center"/>
        <w:rPr>
          <w:i w:val="0"/>
          <w:iCs/>
        </w:rPr>
      </w:pPr>
      <w:r>
        <w:rPr>
          <w:i w:val="0"/>
          <w:iCs/>
        </w:rPr>
        <w:t xml:space="preserve">Insert </w:t>
      </w:r>
      <w:r w:rsidR="003F0E20" w:rsidRPr="002F2FA2">
        <w:rPr>
          <w:i w:val="0"/>
          <w:iCs/>
        </w:rPr>
        <w:t xml:space="preserve">Figure </w:t>
      </w:r>
      <w:ins w:id="231" w:author="Author" w:date="2021-01-28T23:07:00Z">
        <w:r w:rsidR="009645FA">
          <w:rPr>
            <w:i w:val="0"/>
            <w:iCs/>
          </w:rPr>
          <w:t>4</w:t>
        </w:r>
      </w:ins>
      <w:del w:id="232" w:author="Author" w:date="2021-01-28T23:07:00Z">
        <w:r w:rsidR="003F0E20" w:rsidRPr="002F2FA2" w:rsidDel="009645FA">
          <w:rPr>
            <w:i w:val="0"/>
            <w:iCs/>
          </w:rPr>
          <w:delText>5</w:delText>
        </w:r>
      </w:del>
    </w:p>
    <w:p w14:paraId="753B6611" w14:textId="4D9B193E" w:rsidR="00B32AB4" w:rsidRDefault="00232C7D">
      <w:pPr>
        <w:pStyle w:val="BodyText"/>
        <w:spacing w:line="480" w:lineRule="auto"/>
      </w:pPr>
      <w:r>
        <w:t>As previously reported (</w:t>
      </w:r>
      <w:r w:rsidR="00D014A6">
        <w:t>Braun</w:t>
      </w:r>
      <w:r>
        <w:t xml:space="preserve"> et al.</w:t>
      </w:r>
      <w:r w:rsidR="00D014A6">
        <w:t>,</w:t>
      </w:r>
      <w:r>
        <w:t xml:space="preserve"> 2009), the Kanjera core assemblage is comprised of a wide variety of technological types </w:t>
      </w:r>
      <w:r w:rsidR="00410B3B">
        <w:t xml:space="preserve">and </w:t>
      </w:r>
      <w:r>
        <w:t xml:space="preserve">core reduction strategies. The frequency of core reduction strategies present </w:t>
      </w:r>
      <w:r w:rsidR="00410B3B">
        <w:t xml:space="preserve">has </w:t>
      </w:r>
      <w:r>
        <w:t>a significant relationship with the raw material type (</w:t>
      </w:r>
      <w:commentRangeStart w:id="233"/>
      <w:r>
        <w:t>Fisher</w:t>
      </w:r>
      <w:r w:rsidR="0097278A">
        <w:t>’</w:t>
      </w:r>
      <w:r>
        <w:t>s exact test</w:t>
      </w:r>
      <w:commentRangeEnd w:id="233"/>
      <w:r w:rsidR="0097278A">
        <w:rPr>
          <w:rStyle w:val="CommentReference"/>
          <w:rFonts w:asciiTheme="minorHAnsi" w:hAnsiTheme="minorHAnsi"/>
        </w:rPr>
        <w:commentReference w:id="233"/>
      </w:r>
      <w:r>
        <w:t xml:space="preserve">, </w:t>
      </w:r>
      <w:r w:rsidRPr="002F2FA2">
        <w:rPr>
          <w:i/>
          <w:iCs/>
        </w:rPr>
        <w:t>p</w:t>
      </w:r>
      <w:r>
        <w:t xml:space="preserve"> &lt; </w:t>
      </w:r>
      <w:r w:rsidR="006F7FF8">
        <w:t>0</w:t>
      </w:r>
      <w:r>
        <w:t>.001). Though unifacial and unidirectional reduction strategies are present in small frequencies, there is a greater representation of centripetal, bifacial and multifacial exploitation strategies in materials from more distant origins (Fig</w:t>
      </w:r>
      <w:r w:rsidR="006F7FF8">
        <w:t>.</w:t>
      </w:r>
      <w:r w:rsidR="003F0E20">
        <w:t xml:space="preserve"> </w:t>
      </w:r>
      <w:ins w:id="234" w:author="Author" w:date="2021-01-28T23:12:00Z">
        <w:r w:rsidR="00DB483E">
          <w:t>5</w:t>
        </w:r>
      </w:ins>
      <w:del w:id="235" w:author="Author" w:date="2021-01-28T23:12:00Z">
        <w:r w:rsidR="003F0E20" w:rsidDel="00DB483E">
          <w:delText>6</w:delText>
        </w:r>
      </w:del>
      <w:r>
        <w:t>). On the other hand, local materials such as the Fenetized Nyanzian (FNy) and Homa Phonolite (HPh) are represented by greater number of unifacial or uni-directional core reduction strategies (</w:t>
      </w:r>
      <w:commentRangeStart w:id="236"/>
      <w:commentRangeStart w:id="237"/>
      <w:r>
        <w:t>Fig</w:t>
      </w:r>
      <w:r w:rsidR="006F7FF8">
        <w:t>.</w:t>
      </w:r>
      <w:commentRangeEnd w:id="236"/>
      <w:r w:rsidR="006F7FF8">
        <w:rPr>
          <w:rStyle w:val="CommentReference"/>
          <w:rFonts w:asciiTheme="minorHAnsi" w:hAnsiTheme="minorHAnsi"/>
        </w:rPr>
        <w:commentReference w:id="236"/>
      </w:r>
      <w:commentRangeEnd w:id="237"/>
      <w:r w:rsidR="00410B3B">
        <w:rPr>
          <w:rStyle w:val="CommentReference"/>
          <w:rFonts w:asciiTheme="minorHAnsi" w:hAnsiTheme="minorHAnsi"/>
        </w:rPr>
        <w:commentReference w:id="237"/>
      </w:r>
      <w:r>
        <w:t xml:space="preserve"> </w:t>
      </w:r>
      <w:ins w:id="238" w:author="Author" w:date="2021-01-28T23:12:00Z">
        <w:r w:rsidR="00DB483E">
          <w:t>5</w:t>
        </w:r>
      </w:ins>
      <w:r>
        <w:t xml:space="preserve">). </w:t>
      </w:r>
      <w:r w:rsidR="00B32AB4">
        <w:t>C</w:t>
      </w:r>
      <w:r>
        <w:t>ontrary to this general pattern</w:t>
      </w:r>
      <w:r w:rsidR="00B32AB4">
        <w:t xml:space="preserve">, cores produced </w:t>
      </w:r>
      <w:r w:rsidR="0097278A">
        <w:t>from</w:t>
      </w:r>
      <w:r w:rsidR="00B32AB4">
        <w:t xml:space="preserve"> </w:t>
      </w:r>
      <w:r w:rsidR="0097278A">
        <w:t xml:space="preserve">some of the </w:t>
      </w:r>
      <w:r w:rsidR="00B32AB4">
        <w:t>local material</w:t>
      </w:r>
      <w:r w:rsidR="0097278A">
        <w:t>s</w:t>
      </w:r>
      <w:r>
        <w:t xml:space="preserve"> </w:t>
      </w:r>
      <w:ins w:id="239" w:author="Author" w:date="2021-01-28T23:13:00Z">
        <w:r w:rsidR="00DB483E">
          <w:t>[</w:t>
        </w:r>
      </w:ins>
      <w:del w:id="240" w:author="Author" w:date="2021-01-28T23:12:00Z">
        <w:r w:rsidR="0097278A" w:rsidDel="00DB483E">
          <w:delText>[</w:delText>
        </w:r>
      </w:del>
      <w:r w:rsidR="0097278A">
        <w:t xml:space="preserve">e.g. </w:t>
      </w:r>
      <w:r>
        <w:t>Homa Limestone</w:t>
      </w:r>
      <w:r w:rsidR="00B32AB4">
        <w:t xml:space="preserve"> (HLi)</w:t>
      </w:r>
      <w:ins w:id="241" w:author="Author" w:date="2021-01-28T23:13:00Z">
        <w:r w:rsidR="00DB483E">
          <w:t>]</w:t>
        </w:r>
      </w:ins>
      <w:del w:id="242" w:author="Author" w:date="2021-01-28T23:12:00Z">
        <w:r w:rsidR="0097278A" w:rsidDel="00DB483E">
          <w:delText>]</w:delText>
        </w:r>
      </w:del>
      <w:r w:rsidR="00B32AB4" w:rsidDel="00B32AB4">
        <w:t xml:space="preserve"> </w:t>
      </w:r>
      <w:r>
        <w:t>are often multifacially reduced. However, as addressed in the discussion</w:t>
      </w:r>
      <w:r w:rsidR="00410B3B">
        <w:t>,</w:t>
      </w:r>
      <w:r>
        <w:t xml:space="preserve"> this is likely related to the properties of the raw material itself</w:t>
      </w:r>
      <w:r w:rsidR="00B32AB4">
        <w:t xml:space="preserve"> </w:t>
      </w:r>
      <w:fldSimple w:instr=" ADDIN ZOTERO_TEMP ">
        <w:r w:rsidR="00B32AB4">
          <w:rPr>
            <w:noProof/>
          </w:rPr>
          <w:t>(Braun et al., 2009)</w:t>
        </w:r>
      </w:fldSimple>
      <w:r>
        <w:t>.</w:t>
      </w:r>
      <w:r w:rsidR="00B32AB4">
        <w:t xml:space="preserve"> </w:t>
      </w:r>
    </w:p>
    <w:p w14:paraId="1C664967" w14:textId="00D80779" w:rsidR="001A42AA" w:rsidRDefault="00B32AB4" w:rsidP="002F2FA2">
      <w:pPr>
        <w:pStyle w:val="BodyText"/>
        <w:spacing w:line="480" w:lineRule="auto"/>
      </w:pPr>
      <w:commentRangeStart w:id="243"/>
      <w:r>
        <w:t>When the core reduction intensity values for each reduction strategy are considered,</w:t>
      </w:r>
      <w:r w:rsidR="00232C7D">
        <w:t xml:space="preserve"> </w:t>
      </w:r>
      <w:r>
        <w:t>u</w:t>
      </w:r>
      <w:r w:rsidR="00232C7D">
        <w:t>nifacial and unipolar core</w:t>
      </w:r>
      <w:r w:rsidR="00410B3B">
        <w:t xml:space="preserve">s </w:t>
      </w:r>
      <w:r w:rsidR="009334A4">
        <w:t xml:space="preserve">are reduced less </w:t>
      </w:r>
      <w:r w:rsidR="00232C7D">
        <w:t xml:space="preserve">than bifacial, multifacial or polyhedral </w:t>
      </w:r>
      <w:r w:rsidR="00410B3B">
        <w:t xml:space="preserve">cores </w:t>
      </w:r>
      <w:commentRangeEnd w:id="243"/>
      <w:r w:rsidR="00410B3B">
        <w:rPr>
          <w:rStyle w:val="CommentReference"/>
          <w:rFonts w:asciiTheme="minorHAnsi" w:hAnsiTheme="minorHAnsi"/>
        </w:rPr>
        <w:commentReference w:id="243"/>
      </w:r>
      <w:r w:rsidR="00232C7D">
        <w:t xml:space="preserve">(Kruskal Wallis, </w:t>
      </w:r>
      <w:r w:rsidR="006F7FF8" w:rsidRPr="002F2FA2">
        <w:rPr>
          <w:i/>
          <w:iCs/>
        </w:rPr>
        <w:t>p</w:t>
      </w:r>
      <w:r w:rsidR="00232C7D">
        <w:t xml:space="preserve"> &lt; .001) </w:t>
      </w:r>
      <w:r w:rsidR="00232C7D">
        <w:lastRenderedPageBreak/>
        <w:t xml:space="preserve">(Figure </w:t>
      </w:r>
      <w:ins w:id="244" w:author="Author" w:date="2021-01-28T23:14:00Z">
        <w:r w:rsidR="00DB483E">
          <w:t>5</w:t>
        </w:r>
      </w:ins>
      <w:del w:id="245" w:author="Author" w:date="2021-01-28T23:14:00Z">
        <w:r w:rsidR="003F0E20" w:rsidDel="00DB483E">
          <w:delText>6</w:delText>
        </w:r>
      </w:del>
      <w:r w:rsidR="00232C7D">
        <w:t>). In other words, core reduction strategies that require fewer core rotations, such as unifacial and unidirectional strategies, are less reduced than those that</w:t>
      </w:r>
      <w:r>
        <w:t xml:space="preserve"> that involved more comple</w:t>
      </w:r>
      <w:r w:rsidR="000E19CD">
        <w:t>x</w:t>
      </w:r>
      <w:r>
        <w:t xml:space="preserve"> </w:t>
      </w:r>
      <w:del w:id="246" w:author="Author" w:date="2021-01-28T23:14:00Z">
        <w:r w:rsidDel="00DB483E">
          <w:delText xml:space="preserve">patterns </w:delText>
        </w:r>
        <w:r w:rsidR="00232C7D" w:rsidDel="00DB483E">
          <w:delText>.</w:delText>
        </w:r>
      </w:del>
      <w:ins w:id="247" w:author="Author" w:date="2021-01-28T23:14:00Z">
        <w:r w:rsidR="00DB483E">
          <w:t>patterns.</w:t>
        </w:r>
      </w:ins>
    </w:p>
    <w:p w14:paraId="1B1ABFB9" w14:textId="4098A0A3" w:rsidR="001A42AA" w:rsidRPr="002F2FA2" w:rsidRDefault="006F7FF8" w:rsidP="002F2FA2">
      <w:pPr>
        <w:pStyle w:val="ImageCaption"/>
        <w:spacing w:before="180" w:after="180" w:line="480" w:lineRule="auto"/>
        <w:jc w:val="center"/>
        <w:rPr>
          <w:i w:val="0"/>
          <w:iCs/>
        </w:rPr>
      </w:pPr>
      <w:r>
        <w:rPr>
          <w:i w:val="0"/>
          <w:iCs/>
        </w:rPr>
        <w:t xml:space="preserve">Insert </w:t>
      </w:r>
      <w:r w:rsidR="003F0E20" w:rsidRPr="002F2FA2">
        <w:rPr>
          <w:i w:val="0"/>
          <w:iCs/>
        </w:rPr>
        <w:t xml:space="preserve">Figure </w:t>
      </w:r>
      <w:ins w:id="248" w:author="Author" w:date="2021-01-28T23:15:00Z">
        <w:r w:rsidR="00DB483E">
          <w:rPr>
            <w:i w:val="0"/>
            <w:iCs/>
          </w:rPr>
          <w:t>5</w:t>
        </w:r>
      </w:ins>
      <w:del w:id="249" w:author="Author" w:date="2021-01-28T23:15:00Z">
        <w:r w:rsidR="003F0E20" w:rsidRPr="002F2FA2" w:rsidDel="00DB483E">
          <w:rPr>
            <w:i w:val="0"/>
            <w:iCs/>
          </w:rPr>
          <w:delText>6</w:delText>
        </w:r>
      </w:del>
    </w:p>
    <w:p w14:paraId="6C39E4BC" w14:textId="031807CC" w:rsidR="001A42AA" w:rsidRDefault="006F7FF8" w:rsidP="002F2FA2">
      <w:pPr>
        <w:pStyle w:val="Heading2"/>
        <w:spacing w:before="180" w:after="180" w:line="480" w:lineRule="auto"/>
      </w:pPr>
      <w:bookmarkStart w:id="250" w:name="flake-efficiency"/>
      <w:r>
        <w:t xml:space="preserve">3.2.  </w:t>
      </w:r>
      <w:r w:rsidR="00232C7D">
        <w:t>Flake efficiency</w:t>
      </w:r>
      <w:bookmarkEnd w:id="250"/>
    </w:p>
    <w:p w14:paraId="67680BA0" w14:textId="68748409" w:rsidR="001A42AA" w:rsidRDefault="00232C7D" w:rsidP="002F2FA2">
      <w:pPr>
        <w:pStyle w:val="FirstParagraph"/>
        <w:spacing w:line="480" w:lineRule="auto"/>
      </w:pPr>
      <w:r>
        <w:t xml:space="preserve">Analysis of the relative proportion of </w:t>
      </w:r>
      <w:r w:rsidR="000E19CD">
        <w:t xml:space="preserve">flake </w:t>
      </w:r>
      <w:r>
        <w:t>edge to mass indicates significantly different technological strategies applied to the different raw materials from the Kanjera South assemblage. Although the mean values of raw materials are relatively similar, the overall distribution indicates that rock types from sources that are further away from Kanjera South (e.g. </w:t>
      </w:r>
      <w:r w:rsidR="000E19CD">
        <w:t>NyR</w:t>
      </w:r>
      <w:r>
        <w:t xml:space="preserve">, </w:t>
      </w:r>
      <w:r w:rsidR="000E19CD">
        <w:t>BFe</w:t>
      </w:r>
      <w:r>
        <w:t xml:space="preserve">, </w:t>
      </w:r>
      <w:r w:rsidR="000E19CD">
        <w:t>BQu</w:t>
      </w:r>
      <w:r>
        <w:t>) are produced in a way that allows for much higher efficiency values than those seen in the rock types found close to Kanjera South</w:t>
      </w:r>
      <w:r w:rsidR="00B32AB4">
        <w:t xml:space="preserve"> </w:t>
      </w:r>
      <w:r>
        <w:t>(e.g. </w:t>
      </w:r>
      <w:r w:rsidR="000E19CD">
        <w:t>HLi</w:t>
      </w:r>
      <w:r>
        <w:t xml:space="preserve"> and </w:t>
      </w:r>
      <w:r w:rsidR="000E19CD">
        <w:t>FNy</w:t>
      </w:r>
      <w:r>
        <w:t xml:space="preserve">, </w:t>
      </w:r>
      <w:commentRangeStart w:id="251"/>
      <w:commentRangeStart w:id="252"/>
      <w:commentRangeStart w:id="253"/>
      <w:commentRangeStart w:id="254"/>
      <w:r w:rsidRPr="002F2FA2">
        <w:rPr>
          <w:i/>
          <w:iCs/>
        </w:rPr>
        <w:t>p</w:t>
      </w:r>
      <w:r w:rsidR="006F7FF8">
        <w:t xml:space="preserve"> </w:t>
      </w:r>
      <w:r>
        <w:t>&lt;</w:t>
      </w:r>
      <w:r w:rsidR="006F7FF8">
        <w:t xml:space="preserve"> 0</w:t>
      </w:r>
      <w:r>
        <w:t>.0</w:t>
      </w:r>
      <w:ins w:id="255" w:author="Author" w:date="2021-01-28T23:14:00Z">
        <w:r w:rsidR="00DB483E">
          <w:t>0</w:t>
        </w:r>
      </w:ins>
      <w:r w:rsidR="009334A4">
        <w:t>0</w:t>
      </w:r>
      <w:r>
        <w:t xml:space="preserve">1 </w:t>
      </w:r>
      <w:commentRangeEnd w:id="251"/>
      <w:r w:rsidR="006F7FF8">
        <w:rPr>
          <w:rStyle w:val="CommentReference"/>
          <w:rFonts w:asciiTheme="minorHAnsi" w:hAnsiTheme="minorHAnsi"/>
        </w:rPr>
        <w:commentReference w:id="251"/>
      </w:r>
      <w:commentRangeEnd w:id="252"/>
      <w:r w:rsidR="000E19CD">
        <w:rPr>
          <w:rStyle w:val="CommentReference"/>
          <w:rFonts w:asciiTheme="minorHAnsi" w:hAnsiTheme="minorHAnsi"/>
        </w:rPr>
        <w:commentReference w:id="252"/>
      </w:r>
      <w:r>
        <w:t xml:space="preserve">for all pairwise comparisons between </w:t>
      </w:r>
      <w:r w:rsidR="00CB6DE5">
        <w:t xml:space="preserve">HLi </w:t>
      </w:r>
      <w:r>
        <w:t xml:space="preserve">and all </w:t>
      </w:r>
      <w:r w:rsidR="00CB6DE5">
        <w:t xml:space="preserve">BQu </w:t>
      </w:r>
      <w:r>
        <w:t xml:space="preserve">rock types; </w:t>
      </w:r>
      <w:r w:rsidRPr="002F2FA2">
        <w:rPr>
          <w:i/>
          <w:iCs/>
        </w:rPr>
        <w:t>p</w:t>
      </w:r>
      <w:r w:rsidR="006F7FF8">
        <w:t xml:space="preserve"> </w:t>
      </w:r>
      <w:r>
        <w:t>&lt;</w:t>
      </w:r>
      <w:r w:rsidR="006F7FF8">
        <w:t>0</w:t>
      </w:r>
      <w:r>
        <w:t>.0</w:t>
      </w:r>
      <w:ins w:id="256" w:author="Author" w:date="2021-01-28T23:14:00Z">
        <w:r w:rsidR="00DB483E">
          <w:t>0</w:t>
        </w:r>
      </w:ins>
      <w:r>
        <w:t xml:space="preserve">01 for all comparisons between </w:t>
      </w:r>
      <w:r w:rsidR="00CB6DE5">
        <w:t>FNy</w:t>
      </w:r>
      <w:r>
        <w:t xml:space="preserve"> and all other rock types</w:t>
      </w:r>
      <w:r w:rsidR="00CB6DE5">
        <w:t>.</w:t>
      </w:r>
      <w:r>
        <w:t xml:space="preserve"> Kruskal-Wallis Rank Sum test, </w:t>
      </w:r>
      <w:r w:rsidR="00103B57">
        <w:t>C</w:t>
      </w:r>
      <w:r>
        <w:t>hi</w:t>
      </w:r>
      <w:r w:rsidRPr="002F2FA2">
        <w:rPr>
          <w:vertAlign w:val="superscript"/>
        </w:rPr>
        <w:t>2</w:t>
      </w:r>
      <w:r w:rsidR="00103B57">
        <w:rPr>
          <w:vertAlign w:val="superscript"/>
        </w:rPr>
        <w:t xml:space="preserve"> </w:t>
      </w:r>
      <w:r>
        <w:t>=</w:t>
      </w:r>
      <w:r w:rsidR="00103B57">
        <w:t xml:space="preserve"> </w:t>
      </w:r>
      <w:r>
        <w:t>312.70, df</w:t>
      </w:r>
      <w:r w:rsidR="00103B57">
        <w:t xml:space="preserve"> </w:t>
      </w:r>
      <w:r>
        <w:t>=</w:t>
      </w:r>
      <w:r w:rsidR="00103B57">
        <w:t xml:space="preserve"> </w:t>
      </w:r>
      <w:r>
        <w:t xml:space="preserve">5). </w:t>
      </w:r>
      <w:commentRangeEnd w:id="253"/>
      <w:r w:rsidR="00103B57">
        <w:rPr>
          <w:rStyle w:val="CommentReference"/>
          <w:rFonts w:asciiTheme="minorHAnsi" w:hAnsiTheme="minorHAnsi"/>
        </w:rPr>
        <w:commentReference w:id="253"/>
      </w:r>
      <w:commentRangeEnd w:id="254"/>
      <w:r w:rsidR="00CB6DE5">
        <w:rPr>
          <w:rStyle w:val="CommentReference"/>
          <w:rFonts w:asciiTheme="minorHAnsi" w:hAnsiTheme="minorHAnsi"/>
        </w:rPr>
        <w:commentReference w:id="254"/>
      </w:r>
      <w:r w:rsidR="0005206C">
        <w:t>Pairwise comparisons between raw materials show significant differences between rock types from local vs exotic sources.</w:t>
      </w:r>
      <w:ins w:id="257" w:author="Author" w:date="2021-01-28T23:15:00Z">
        <w:r w:rsidR="00DB483E">
          <w:t xml:space="preserve"> </w:t>
        </w:r>
      </w:ins>
      <w:r>
        <w:t>It should be noted that even though there are significant differences between the edge to mass ratios, the distributions show overlap (Fig</w:t>
      </w:r>
      <w:r w:rsidR="00103B57">
        <w:t>.</w:t>
      </w:r>
      <w:r>
        <w:t xml:space="preserve"> </w:t>
      </w:r>
      <w:ins w:id="258" w:author="Author" w:date="2021-01-28T23:15:00Z">
        <w:r w:rsidR="00DB483E">
          <w:t>6</w:t>
        </w:r>
      </w:ins>
      <w:del w:id="259" w:author="Author" w:date="2021-01-28T23:15:00Z">
        <w:r w:rsidR="003F0E20" w:rsidDel="00DB483E">
          <w:delText>7</w:delText>
        </w:r>
      </w:del>
      <w:r w:rsidR="003F0E20">
        <w:t>)</w:t>
      </w:r>
      <w:r>
        <w:t xml:space="preserve">. This indicates that while it is physically possible to produce flakes with similar edge to mass ratios in each raw material type, hominins at Kanjera South did not implement this strategy as frequently on raw materials that were locally abundant. Hominins at Kanjera South consistently produced flakes with greater edge and less mass from rock types that came from more distant sources. </w:t>
      </w:r>
    </w:p>
    <w:p w14:paraId="1D92EADE" w14:textId="77C106E8" w:rsidR="001A42AA" w:rsidRPr="002F2FA2" w:rsidRDefault="00103B57" w:rsidP="002F2FA2">
      <w:pPr>
        <w:pStyle w:val="ImageCaption"/>
        <w:spacing w:before="180" w:after="180" w:line="480" w:lineRule="auto"/>
        <w:jc w:val="center"/>
        <w:rPr>
          <w:i w:val="0"/>
          <w:iCs/>
        </w:rPr>
      </w:pPr>
      <w:r>
        <w:rPr>
          <w:i w:val="0"/>
          <w:iCs/>
        </w:rPr>
        <w:t xml:space="preserve">Insert </w:t>
      </w:r>
      <w:r w:rsidR="003F0E20" w:rsidRPr="002F2FA2">
        <w:rPr>
          <w:i w:val="0"/>
          <w:iCs/>
        </w:rPr>
        <w:t>Figure 7</w:t>
      </w:r>
    </w:p>
    <w:p w14:paraId="28491626" w14:textId="7F03F443" w:rsidR="001A42AA" w:rsidRDefault="00103B57" w:rsidP="002F2FA2">
      <w:pPr>
        <w:pStyle w:val="Heading1"/>
      </w:pPr>
      <w:bookmarkStart w:id="260" w:name="discussion"/>
      <w:r>
        <w:t xml:space="preserve">4. </w:t>
      </w:r>
      <w:r w:rsidR="00232C7D">
        <w:t>Discussion</w:t>
      </w:r>
      <w:bookmarkEnd w:id="260"/>
    </w:p>
    <w:p w14:paraId="7D6CC061" w14:textId="0BFFA689" w:rsidR="0005761E" w:rsidRPr="006B148C" w:rsidRDefault="0005761E" w:rsidP="002F2FA2">
      <w:pPr>
        <w:pStyle w:val="BodyText"/>
        <w:rPr>
          <w:iCs/>
        </w:rPr>
      </w:pPr>
      <w:bookmarkStart w:id="261" w:name="the-influence-of-raw-material-properties"/>
      <w:r w:rsidRPr="002F2FA2">
        <w:rPr>
          <w:i/>
          <w:iCs/>
        </w:rPr>
        <w:t xml:space="preserve">Inferring </w:t>
      </w:r>
      <w:r w:rsidR="00676BB2">
        <w:rPr>
          <w:i/>
          <w:iCs/>
        </w:rPr>
        <w:t>l</w:t>
      </w:r>
      <w:r w:rsidRPr="002F2FA2">
        <w:rPr>
          <w:i/>
          <w:iCs/>
        </w:rPr>
        <w:t>and</w:t>
      </w:r>
      <w:r w:rsidR="00676BB2">
        <w:rPr>
          <w:i/>
          <w:iCs/>
        </w:rPr>
        <w:t>-u</w:t>
      </w:r>
      <w:r w:rsidRPr="002F2FA2">
        <w:rPr>
          <w:i/>
          <w:iCs/>
        </w:rPr>
        <w:t xml:space="preserve">se at Kanjera South </w:t>
      </w:r>
      <w:bookmarkEnd w:id="261"/>
    </w:p>
    <w:p w14:paraId="3089431C" w14:textId="60ED52C6" w:rsidR="001A42AA" w:rsidRDefault="00232C7D">
      <w:pPr>
        <w:pStyle w:val="FirstParagraph"/>
        <w:spacing w:line="480" w:lineRule="auto"/>
      </w:pPr>
      <w:r>
        <w:t xml:space="preserve">The results of this study show an interaction between stone tool utilization, raw material type and core reduction strategies. The most striking distinction is the difference in the degree of utilization of </w:t>
      </w:r>
      <w:r>
        <w:lastRenderedPageBreak/>
        <w:t xml:space="preserve">materials from local and </w:t>
      </w:r>
      <w:r w:rsidR="0005206C">
        <w:t xml:space="preserve">exotic </w:t>
      </w:r>
      <w:r>
        <w:t xml:space="preserve">sources. This is also reflected in the flake sequence data. </w:t>
      </w:r>
      <w:r w:rsidR="00B20BFE">
        <w:t>To some extent, this can be explained by</w:t>
      </w:r>
      <w:r w:rsidR="004D62E3">
        <w:t xml:space="preserve"> the poor quality of some of the local materials</w:t>
      </w:r>
      <w:r w:rsidR="00B20BFE">
        <w:t xml:space="preserve">. As discussed in Braun et al. </w:t>
      </w:r>
      <w:r w:rsidR="00B20BFE">
        <w:fldChar w:fldCharType="begin"/>
      </w:r>
      <w:r w:rsidR="00DD6714">
        <w:instrText xml:space="preserve"> ADDIN ZOTERO_ITEM CSL_CITATION {"citationID":"xXki4mXh","properties":{"formattedCitation":"(2009a)","plainCitation":"(2009a)","noteIndex":0},"citationItems":[{"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V."}],"accessed":{"date-parts":[["2019",3,12]]},"issued":{"date-parts":[["2009"]]}},"suppress-author":true}],"schema":"https://github.com/citation-style-language/schema/raw/master/csl-citation.json"} </w:instrText>
      </w:r>
      <w:r w:rsidR="00B20BFE">
        <w:fldChar w:fldCharType="separate"/>
      </w:r>
      <w:r w:rsidR="00DD6714">
        <w:rPr>
          <w:noProof/>
        </w:rPr>
        <w:t>(2009a)</w:t>
      </w:r>
      <w:r w:rsidR="00B20BFE">
        <w:fldChar w:fldCharType="end"/>
      </w:r>
      <w:r w:rsidR="004D62E3">
        <w:t xml:space="preserve">, removal sequences in </w:t>
      </w:r>
      <w:r>
        <w:t>local fenetized rocks (FNy)</w:t>
      </w:r>
      <w:r w:rsidR="004D62E3">
        <w:t xml:space="preserve"> tend to be short</w:t>
      </w:r>
      <w:r>
        <w:t xml:space="preserve"> </w:t>
      </w:r>
      <w:r w:rsidR="004D62E3">
        <w:t>because of the presence of</w:t>
      </w:r>
      <w:r>
        <w:t xml:space="preserve"> preexisting internal fracture planespresent in the highly metasomatized rocks</w:t>
      </w:r>
      <w:del w:id="262" w:author="Author" w:date="2021-01-28T23:16:00Z">
        <w:r w:rsidDel="00DB483E">
          <w:delText xml:space="preserve"> </w:delText>
        </w:r>
      </w:del>
      <w:ins w:id="263" w:author="Author" w:date="2021-01-28T23:16:00Z">
        <w:r w:rsidR="00DB483E">
          <w:t xml:space="preserve"> </w:t>
        </w:r>
      </w:ins>
      <w:r w:rsidR="00DB483E">
        <w:fldChar w:fldCharType="begin"/>
      </w:r>
      <w:r w:rsidR="00DB483E">
        <w:instrText xml:space="preserve"> ADDIN ZOTERO_ITEM CSL_CITATION {"citationID":"1yBUVWPL","properties":{"formattedCitation":"(Braun et al., 2009a)","plainCitation":"(Braun et al., 2009a)","noteIndex":0},"citationItems":[{"id":468,"uris":["http://zotero.org/users/2042166/items/SVPTZKNX"],"uri":["http://zotero.org/users/2042166/items/SVPTZKNX"],"itemData":{"id":468,"type":"chapter","abstract":"Advances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DB483E">
        <w:fldChar w:fldCharType="separate"/>
      </w:r>
      <w:r w:rsidR="00DB483E">
        <w:rPr>
          <w:noProof/>
        </w:rPr>
        <w:t>(Braun et al., 2009a)</w:t>
      </w:r>
      <w:r w:rsidR="00DB483E">
        <w:fldChar w:fldCharType="end"/>
      </w:r>
      <w:del w:id="264" w:author="Author" w:date="2021-01-28T23:16:00Z">
        <w:r w:rsidDel="00DB483E">
          <w:delText>(D. R. Braun, Plummer, Ferraro, et al. 2009)</w:delText>
        </w:r>
      </w:del>
      <w:r>
        <w:t xml:space="preserve">. The chalky nature and block-like geometry of Homa limestone (HLi) also limits the number of flakes that can be removed. In contrast, the majority of raw materials from more distant sources possess fewer flaws and fracture more predictably than those found locally </w:t>
      </w:r>
      <w:del w:id="265" w:author="Author" w:date="2021-01-28T23:16:00Z">
        <w:r w:rsidDel="00DB483E">
          <w:delText>(Braunet al. 2009</w:delText>
        </w:r>
      </w:del>
      <w:r w:rsidR="00DB483E">
        <w:fldChar w:fldCharType="begin"/>
      </w:r>
      <w:r w:rsidR="00DB483E">
        <w:instrText xml:space="preserve"> ADDIN ZOTERO_ITEM CSL_CITATION {"citationID":"MES6IB1z","properties":{"formattedCitation":"(Braun et al., 2009a)","plainCitation":"(Braun et al., 2009a)","noteIndex":0},"citationItems":[{"id":468,"uris":["http://zotero.org/users/2042166/items/SVPTZKNX"],"uri":["http://zotero.org/users/2042166/items/SVPTZKNX"],"itemData":{"id":468,"type":"chapter","abstract":"Advances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DB483E">
        <w:fldChar w:fldCharType="separate"/>
      </w:r>
      <w:r w:rsidR="00DB483E">
        <w:rPr>
          <w:noProof/>
        </w:rPr>
        <w:t>(Braun et al., 2009a)</w:t>
      </w:r>
      <w:r w:rsidR="00DB483E">
        <w:fldChar w:fldCharType="end"/>
      </w:r>
      <w:del w:id="266" w:author="Author" w:date="2021-01-28T23:16:00Z">
        <w:r w:rsidDel="00DB483E">
          <w:delText>)</w:delText>
        </w:r>
      </w:del>
      <w:r>
        <w:t>.</w:t>
      </w:r>
    </w:p>
    <w:p w14:paraId="56164EF3" w14:textId="6986C0C2" w:rsidR="00DB483E" w:rsidRDefault="00DB483E" w:rsidP="00B00D09">
      <w:pPr>
        <w:pStyle w:val="BodyText"/>
        <w:spacing w:line="480" w:lineRule="auto"/>
        <w:rPr>
          <w:ins w:id="267" w:author="Author" w:date="2021-01-28T23:18:00Z"/>
        </w:rPr>
      </w:pPr>
      <w:ins w:id="268" w:author="Author" w:date="2021-01-28T23:18:00Z">
        <w:r>
          <w:t xml:space="preserve">However, </w:t>
        </w:r>
      </w:ins>
      <w:del w:id="269" w:author="Author" w:date="2021-01-28T23:18:00Z">
        <w:r w:rsidR="00232C7D" w:rsidDel="00DB483E">
          <w:delText xml:space="preserve">However, differences in material properties do not explain all of the differences in reduction intensity between local and exotic materials. </w:delText>
        </w:r>
      </w:del>
      <w:ins w:id="270" w:author="Author" w:date="2021-01-28T23:18:00Z">
        <w:r>
          <w:t>n</w:t>
        </w:r>
      </w:ins>
      <w:del w:id="271" w:author="Author" w:date="2021-01-28T23:18:00Z">
        <w:r w:rsidR="00B4686C" w:rsidDel="00DB483E">
          <w:delText>N</w:delText>
        </w:r>
      </w:del>
      <w:r w:rsidR="00B4686C">
        <w:t>ot all of the cores from local sources have internal flaws</w:t>
      </w:r>
      <w:r w:rsidR="00232C7D">
        <w:t xml:space="preserve">. </w:t>
      </w:r>
      <w:r w:rsidR="00B4686C">
        <w:t xml:space="preserve">In particular, </w:t>
      </w:r>
      <w:r w:rsidR="00232C7D">
        <w:t>Homa phonolite</w:t>
      </w:r>
      <w:r w:rsidR="004F3D23">
        <w:t xml:space="preserve"> </w:t>
      </w:r>
      <w:r w:rsidR="00232C7D">
        <w:t xml:space="preserve">does not have the defects common in </w:t>
      </w:r>
      <w:r w:rsidR="001101A8">
        <w:t xml:space="preserve">the </w:t>
      </w:r>
      <w:r w:rsidR="00232C7D">
        <w:t xml:space="preserve">other local raw materials but is still less reduced than the nonlocal raw materials. </w:t>
      </w:r>
      <w:r w:rsidR="004F3D23">
        <w:t>In addition, t</w:t>
      </w:r>
      <w:r w:rsidR="00232C7D">
        <w:t xml:space="preserve">he </w:t>
      </w:r>
      <w:del w:id="272" w:author="Author" w:date="2021-01-28T23:17:00Z">
        <w:r w:rsidR="00232C7D" w:rsidDel="00DB483E">
          <w:delText>coarse grained</w:delText>
        </w:r>
      </w:del>
      <w:ins w:id="273" w:author="Author" w:date="2021-01-28T23:17:00Z">
        <w:r>
          <w:t>coarse-grained</w:t>
        </w:r>
      </w:ins>
      <w:r w:rsidR="00232C7D">
        <w:t xml:space="preserve"> nature of </w:t>
      </w:r>
      <w:r w:rsidR="004F3D23">
        <w:t xml:space="preserve">Oyugis granite, </w:t>
      </w:r>
      <w:r w:rsidR="00873ED2">
        <w:t xml:space="preserve">makes it </w:t>
      </w:r>
      <w:r w:rsidR="00232C7D">
        <w:t>difficult to maintain angles of less than 90 degrees</w:t>
      </w:r>
      <w:r w:rsidR="00873ED2">
        <w:t xml:space="preserve">, </w:t>
      </w:r>
      <w:r w:rsidR="00232C7D">
        <w:t xml:space="preserve">thus limiting the degree that </w:t>
      </w:r>
      <w:r w:rsidR="00873ED2">
        <w:t xml:space="preserve">the material </w:t>
      </w:r>
      <w:r w:rsidR="00232C7D">
        <w:t xml:space="preserve">could be reduced </w:t>
      </w:r>
      <w:ins w:id="274" w:author="Author" w:date="2021-01-28T23:17:00Z">
        <w:r>
          <w:fldChar w:fldCharType="begin"/>
        </w:r>
      </w:ins>
      <w:r>
        <w:instrText xml:space="preserve"> ADDIN ZOTERO_ITEM CSL_CITATION {"citationID":"Old7OIpy","properties":{"formattedCitation":"(Braun et al., 2009a)","plainCitation":"(Braun et al., 2009a)","noteIndex":0},"citationItems":[{"id":468,"uris":["http://zotero.org/users/2042166/items/SVPTZKNX"],"uri":["http://zotero.org/users/2042166/items/SVPTZKNX"],"itemData":{"id":468,"type":"chapter","abstract":"Advances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ins w:id="275" w:author="Author" w:date="2021-01-28T23:17:00Z">
        <w:r>
          <w:fldChar w:fldCharType="separate"/>
        </w:r>
        <w:r>
          <w:rPr>
            <w:noProof/>
          </w:rPr>
          <w:t>(Braun et al., 2009a)</w:t>
        </w:r>
        <w:r>
          <w:fldChar w:fldCharType="end"/>
        </w:r>
      </w:ins>
      <w:del w:id="276" w:author="Author" w:date="2021-01-28T23:17:00Z">
        <w:r w:rsidR="00232C7D" w:rsidDel="00DB483E">
          <w:delText>(Braun</w:delText>
        </w:r>
        <w:r w:rsidR="00722287" w:rsidDel="00DB483E">
          <w:delText xml:space="preserve"> </w:delText>
        </w:r>
        <w:r w:rsidR="00232C7D" w:rsidDel="00DB483E">
          <w:delText>et al.</w:delText>
        </w:r>
        <w:r w:rsidR="00D014A6" w:rsidDel="00DB483E">
          <w:delText>,</w:delText>
        </w:r>
        <w:r w:rsidR="00232C7D" w:rsidDel="00DB483E">
          <w:delText xml:space="preserve"> 2009</w:delText>
        </w:r>
      </w:del>
      <w:del w:id="277" w:author="Author" w:date="2021-01-28T23:18:00Z">
        <w:r w:rsidR="00232C7D" w:rsidDel="00DB483E">
          <w:delText>)</w:delText>
        </w:r>
      </w:del>
      <w:r w:rsidR="00232C7D">
        <w:t>. Despite the</w:t>
      </w:r>
      <w:r w:rsidR="00873ED2">
        <w:t>se</w:t>
      </w:r>
      <w:r w:rsidR="00232C7D">
        <w:t xml:space="preserve"> limitations, Oyugis granite is still more reduced than any of the local raw materials (</w:t>
      </w:r>
      <w:r w:rsidR="00103B57">
        <w:t>F</w:t>
      </w:r>
      <w:r w:rsidR="00232C7D">
        <w:t>ig</w:t>
      </w:r>
      <w:r w:rsidR="00103B57">
        <w:t>.</w:t>
      </w:r>
      <w:r w:rsidR="00232C7D">
        <w:t xml:space="preserve"> </w:t>
      </w:r>
      <w:r w:rsidR="003F0E20">
        <w:t>4</w:t>
      </w:r>
      <w:r w:rsidR="00232C7D">
        <w:t>).</w:t>
      </w:r>
      <w:r w:rsidR="00147839">
        <w:t xml:space="preserve"> The totality of these data suggest that raw material properties</w:t>
      </w:r>
      <w:r w:rsidR="0005206C">
        <w:t xml:space="preserve"> play a role in reduction intensity but</w:t>
      </w:r>
      <w:r w:rsidR="00147839">
        <w:t xml:space="preserve"> </w:t>
      </w:r>
      <w:r w:rsidR="0005206C">
        <w:t>does</w:t>
      </w:r>
      <w:r w:rsidR="00147839">
        <w:t xml:space="preserve"> not explain all of the variation in the Kanjera South assemblage</w:t>
      </w:r>
      <w:r w:rsidR="00B4686C">
        <w:t>.</w:t>
      </w:r>
    </w:p>
    <w:p w14:paraId="7698754D" w14:textId="4D8FE15E" w:rsidR="00B4686C" w:rsidRDefault="0005206C" w:rsidP="00B00D09">
      <w:pPr>
        <w:pStyle w:val="BodyText"/>
        <w:spacing w:line="480" w:lineRule="auto"/>
      </w:pPr>
      <w:r>
        <w:t xml:space="preserve"> </w:t>
      </w:r>
      <w:del w:id="278" w:author="Author" w:date="2021-01-28T23:21:00Z">
        <w:r w:rsidR="00232C7D" w:rsidDel="005941E7">
          <w:delText>Previous research shows that the exotic raw materials that were transported to Kanjera South not only fracture more predictably but also produce flakes with more durable edges</w:delText>
        </w:r>
      </w:del>
      <w:del w:id="279" w:author="Author" w:date="2021-01-28T23:19:00Z">
        <w:r w:rsidR="00232C7D" w:rsidDel="00DB483E">
          <w:delText xml:space="preserve"> </w:delText>
        </w:r>
      </w:del>
      <w:del w:id="280" w:author="Author" w:date="2021-01-28T23:21:00Z">
        <w:r w:rsidR="00DB483E" w:rsidDel="005941E7">
          <w:fldChar w:fldCharType="begin"/>
        </w:r>
        <w:r w:rsidR="00DB483E" w:rsidDel="005941E7">
          <w:delInstrText xml:space="preserve"> ADDIN ZOTERO_ITEM CSL_CITATION {"citationID":"n3iKj0Oj","properties":{"formattedCitation":"(Braun et al., 2009b)","plainCitation":"(Braun et al., 2009b)","noteIndex":0},"citationItems":[{"id":870,"uris":["http://zotero.org/users/2042166/items/DKF2KIW5"],"uri":["http://zotero.org/users/2042166/items/DKF2KIW5"],"itemData":{"id":870,"type":"article-journal","abstract":"The role of raw material quality in Oldowan technology has not been fully explored. There are numerous studies suggesting Oldowan hominins preferred certain types of stone for artifact manufacture. Previous studies of the artifact assemblage from the early Pliocene Oldowan locality of Kanjera South (South Rachuonyo District, Kenya) show that raw material selection and transport was an important aspect of Late Pliocene hominin adaptations. Yet the exact properties of stones that hominins were selecting remain enigmatic. Two potentially important features of artifact raw material are durability and fracture predictability. We investigate fracture predictability through mechanical tests of stone and investigations of the affect of stone properties on fracture patterns in archaeological collections. We investigate stone durability with actualistic studies of edge attrition combined with further mechanical tests of various lithologies. Oldowan hominins at Kanjera appear to have selected raw materials based on their durability. The ability for a stone to fracture consistently does not appear to be as important in hominin toolstone preference as previously assumed. Hominins that produced the assemblages at Kanjera South appear to have incorporated an extensive understanding of various attributes of raw material in the transport and production of stone artifacts. When combined with previous research on the transport patterns at Kanjera, the results of this study provide evidence for a more complex raw material acquisition strategy than has previously been suggested for Late Pliocene Oldowan hominins.","container-title":"Journal of Archaeological Science","DOI":"10.1016/j.jas.2009.03.025","ISSN":"0305-4403","issue":"7","journalAbbreviation":"Journal of Archaeological Science","page":"1605-1614","source":"ScienceDirect","title":"Raw material quality and Oldowan hominin toolstone preferences: evidence from Kanjera South, Kenya","title-short":"Raw material quality and Oldowan hominin toolstone preferences","volume":"36","author":[{"family":"Braun","given":"David R."},{"family":"Plummer","given":"Thomas W."},{"family":"Ferraro","given":"Joseph V."},{"family":"Ditchfield","given":"Peter"},{"family":"Bishop","given":"Laura C."}],"issued":{"date-parts":[["2009",7,1]]}}}],"schema":"https://github.com/citation-style-language/schema/raw/master/csl-citation.json"} </w:delInstrText>
        </w:r>
        <w:r w:rsidR="00DB483E" w:rsidDel="005941E7">
          <w:fldChar w:fldCharType="separate"/>
        </w:r>
        <w:r w:rsidR="00DB483E" w:rsidDel="005941E7">
          <w:rPr>
            <w:noProof/>
          </w:rPr>
          <w:delText>(Braun et al., 2009b)</w:delText>
        </w:r>
        <w:r w:rsidR="00DB483E" w:rsidDel="005941E7">
          <w:fldChar w:fldCharType="end"/>
        </w:r>
      </w:del>
      <w:del w:id="281" w:author="Author" w:date="2021-01-28T23:19:00Z">
        <w:r w:rsidR="00232C7D" w:rsidDel="00DB483E">
          <w:delText>(D. R. Braun, Plummer, Ferraro, et al. 2009; de la Torre 2004; Ludwig and Harris 1998)</w:delText>
        </w:r>
      </w:del>
      <w:del w:id="282" w:author="Author" w:date="2021-01-28T23:21:00Z">
        <w:r w:rsidR="00232C7D" w:rsidDel="005941E7">
          <w:delText>. The need to reduce relatively lower quality material may be related to the durability and the efficiency of the produced edges. In other words, flakes produced on local rock types have shorter use-lives because their edges dull more quickly. The consequence of this, is that for any given use, more flakes of a local raw material are required. In this sense, the high abundance of these materials and the relatively quick dulling of their cutting edges may explain the high frequency of local raw materials in the Kanjera South assemblage.</w:delText>
        </w:r>
      </w:del>
      <w:del w:id="283" w:author="Author" w:date="2021-01-28T23:22:00Z">
        <w:r w:rsidR="00722287" w:rsidDel="005941E7">
          <w:delText>D</w:delText>
        </w:r>
        <w:r w:rsidR="00B4686C" w:rsidDel="005941E7">
          <w:delText>ifferences in</w:delText>
        </w:r>
      </w:del>
      <w:ins w:id="284" w:author="Author" w:date="2021-01-28T23:22:00Z">
        <w:r w:rsidR="005941E7">
          <w:t xml:space="preserve">In </w:t>
        </w:r>
      </w:ins>
      <w:ins w:id="285" w:author="Author" w:date="2021-01-28T23:23:00Z">
        <w:r w:rsidR="005941E7">
          <w:t>this light, the higher levels core reduction intensity values and greater flake sequence values in the exotic</w:t>
        </w:r>
      </w:ins>
      <w:del w:id="286" w:author="Author" w:date="2021-01-28T23:23:00Z">
        <w:r w:rsidR="00B4686C" w:rsidDel="005941E7">
          <w:delText xml:space="preserve"> stone reduction intensity</w:delText>
        </w:r>
      </w:del>
      <w:ins w:id="287" w:author="Author" w:date="2021-01-28T23:23:00Z">
        <w:r w:rsidR="005941E7">
          <w:t xml:space="preserve"> </w:t>
        </w:r>
      </w:ins>
      <w:del w:id="288" w:author="Author" w:date="2021-01-28T23:23:00Z">
        <w:r w:rsidR="00B4686C" w:rsidDel="005941E7">
          <w:delText xml:space="preserve"> </w:delText>
        </w:r>
      </w:del>
      <w:del w:id="289" w:author="Author" w:date="2021-01-28T23:26:00Z">
        <w:r w:rsidR="00B4686C" w:rsidDel="005941E7">
          <w:delText>may be the result of</w:delText>
        </w:r>
        <w:r w:rsidR="00722287" w:rsidDel="005941E7">
          <w:delText xml:space="preserve"> the</w:delText>
        </w:r>
        <w:r w:rsidR="00B4686C" w:rsidDel="005941E7">
          <w:delText xml:space="preserve"> continuous use </w:delText>
        </w:r>
      </w:del>
      <w:del w:id="290" w:author="Author" w:date="2021-01-28T23:24:00Z">
        <w:r w:rsidR="00B4686C" w:rsidDel="005941E7">
          <w:delText xml:space="preserve">of exotic </w:delText>
        </w:r>
      </w:del>
      <w:del w:id="291" w:author="Author" w:date="2021-01-28T23:26:00Z">
        <w:r w:rsidR="00B4686C" w:rsidDel="005941E7">
          <w:delText xml:space="preserve">materials </w:delText>
        </w:r>
      </w:del>
      <w:del w:id="292" w:author="Author" w:date="2021-01-28T23:24:00Z">
        <w:r w:rsidR="00B4686C" w:rsidDel="005941E7">
          <w:delText xml:space="preserve">as they are </w:delText>
        </w:r>
      </w:del>
      <w:del w:id="293" w:author="Author" w:date="2021-01-28T23:26:00Z">
        <w:r w:rsidR="00B4686C" w:rsidDel="005941E7">
          <w:delText>moved across the landscape</w:delText>
        </w:r>
        <w:r w:rsidR="00873ED2" w:rsidDel="005941E7">
          <w:delText>.</w:delText>
        </w:r>
        <w:r w:rsidR="00333045" w:rsidDel="005941E7">
          <w:delText xml:space="preserve"> </w:delText>
        </w:r>
      </w:del>
      <w:del w:id="294" w:author="Author" w:date="2021-01-28T23:22:00Z">
        <w:r w:rsidR="00333045" w:rsidDel="005941E7">
          <w:delText xml:space="preserve">This is supported by the absence of flake sequence values from early stages of reduction in the non-local assemblage. </w:delText>
        </w:r>
      </w:del>
      <w:del w:id="295" w:author="Author" w:date="2021-01-28T23:26:00Z">
        <w:r w:rsidR="0055204D" w:rsidDel="005941E7">
          <w:delText xml:space="preserve">In terms of land-use, </w:delText>
        </w:r>
      </w:del>
      <w:r w:rsidR="00722287">
        <w:t xml:space="preserve">this is </w:t>
      </w:r>
      <w:r w:rsidR="00C41C4F">
        <w:t xml:space="preserve">consistent with </w:t>
      </w:r>
      <w:r w:rsidR="00722287">
        <w:t>a</w:t>
      </w:r>
      <w:r w:rsidR="00C41C4F">
        <w:t xml:space="preserve"> distance-decay pattern of tool-use</w:t>
      </w:r>
      <w:ins w:id="296" w:author="Author" w:date="2021-01-28T23:24:00Z">
        <w:r w:rsidR="005941E7">
          <w:t xml:space="preserve"> that has been documented in a variety of time periods</w:t>
        </w:r>
      </w:ins>
      <w:r w:rsidR="00C41C4F">
        <w:t xml:space="preserve"> </w:t>
      </w:r>
      <w:r w:rsidR="00C41C4F">
        <w:fldChar w:fldCharType="begin"/>
      </w:r>
      <w:r w:rsidR="005941E7">
        <w:instrText xml:space="preserve"> ADDIN ZOTERO_ITEM CSL_CITATION {"citationID":"jXyZA4IF","properties":{"formattedCitation":"(Clark, 1979; Newman, 1994; Close, 1999; Blumenschine et al., 2008; Luncz et al., 2016)","plainCitation":"(Clark, 1979; Newman, 1994; Close, 1999; Blumenschine et al., 2008; Luncz et al., 2016)","noteIndex":0},"citationItems":[{"id":498,"uris":["http://zotero.org/users/2042166/items/KGZDZ6BG"],"uri":["http://zotero.org/users/2042166/items/KGZDZ6BG"],"itemData":{"id":498,"type":"article-journal","container-title":"Economic Geography","DOI":"10.2307/142729","ISSN":"00130095","issue":"1","language":"en","page":"1","source":"Crossref","title":"Measuring the Flow of Goods with Archaeological Data","volume":"55","author":[{"family":"Clark","given":"John R."}],"issued":{"date-parts":[["1979",1]]}}},{"id":494,"uris":["http://zotero.org/users/2042166/items/IKKQQWJS"],"uri":["http://zotero.org/users/2042166/items/IKKQQWJS"],"itemData":{"id":494,"type":"article-journal","container-title":"Journal of Field Archaeology","DOI":"10.1179/009346994797175541","ISSN":"0093-4690, 2042-4582","issue":"4","language":"en","page":"491-501","source":"Crossref","title":"The Effects of Distance on Lithic Material Reduction Technology","volume":"21","author":[{"family":"Newman","given":"Jay R."}],"issued":{"date-parts":[["1994",12]]}}},{"id":497,"uris":["http://zotero.org/users/2042166/items/UU58E4HJ"],"uri":["http://zotero.org/users/2042166/items/UU58E4HJ"],"itemData":{"id":497,"type":"article-journal","container-title":"Antiquity","DOI":"10.1017/S0003598X00087810","ISSN":"0003-598X, 1745-1744","issue":"279","language":"en","page":"24-32","source":"Crossref","title":"Distance and decay: an uneasy relationship","title-short":"Distance and decay","volume":"73","author":[{"family":"Close","given":"Angela E."}],"issued":{"date-parts":[["1999",3]]}}},{"id":642,"uris":["http://zotero.org/users/2042166/items/J2I9CDU9"],"uri":["http://zotero.org/users/2042166/items/J2I9CDU9"],"itemData":{"id":642,"type":"article-journal","abstract":"Ongoing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I."}],"issued":{"date-parts":[["2008"]]}}},{"id":140,"uris":["http://zotero.org/users/2042166/items/CWHYF932"],"uri":["http://zotero.org/users/2042166/items/CWHYF932"],"itemData":{"id":140,"type":"article-journal","abstract":"Stone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C41C4F">
        <w:fldChar w:fldCharType="separate"/>
      </w:r>
      <w:r w:rsidR="005941E7">
        <w:rPr>
          <w:noProof/>
        </w:rPr>
        <w:t>(Clark, 1979; Newman, 1994; Close, 1999; Blumenschine et al., 2008; Luncz et al., 2016)</w:t>
      </w:r>
      <w:r w:rsidR="00C41C4F">
        <w:fldChar w:fldCharType="end"/>
      </w:r>
      <w:r w:rsidR="00C41C4F">
        <w:t>.</w:t>
      </w:r>
      <w:ins w:id="297" w:author="Author" w:date="2021-01-28T23:26:00Z">
        <w:r w:rsidR="005941E7">
          <w:t xml:space="preserve"> This suggests that the</w:t>
        </w:r>
      </w:ins>
      <w:ins w:id="298" w:author="Author" w:date="2021-01-28T23:27:00Z">
        <w:r w:rsidR="005941E7">
          <w:t>se</w:t>
        </w:r>
      </w:ins>
      <w:ins w:id="299" w:author="Author" w:date="2021-01-28T23:26:00Z">
        <w:r w:rsidR="005941E7">
          <w:t xml:space="preserve"> differences in the degree of</w:t>
        </w:r>
      </w:ins>
      <w:ins w:id="300" w:author="Author" w:date="2021-01-28T23:27:00Z">
        <w:r w:rsidR="005941E7">
          <w:t xml:space="preserve"> stone</w:t>
        </w:r>
      </w:ins>
      <w:ins w:id="301" w:author="Author" w:date="2021-01-28T23:26:00Z">
        <w:r w:rsidR="005941E7">
          <w:t xml:space="preserve"> utilization </w:t>
        </w:r>
      </w:ins>
      <w:ins w:id="302" w:author="Author" w:date="2021-01-28T23:27:00Z">
        <w:r w:rsidR="005941E7">
          <w:t xml:space="preserve">at Kanjera south may be the result of the continuous use </w:t>
        </w:r>
      </w:ins>
      <w:ins w:id="303" w:author="Author" w:date="2021-01-28T23:28:00Z">
        <w:r w:rsidR="005941E7">
          <w:t xml:space="preserve">of </w:t>
        </w:r>
      </w:ins>
      <w:ins w:id="304" w:author="Author" w:date="2021-01-28T23:27:00Z">
        <w:r w:rsidR="005941E7">
          <w:t>high quality raw materials</w:t>
        </w:r>
      </w:ins>
      <w:ins w:id="305" w:author="Author" w:date="2021-01-28T23:28:00Z">
        <w:r w:rsidR="005941E7">
          <w:t xml:space="preserve"> as they</w:t>
        </w:r>
      </w:ins>
      <w:ins w:id="306" w:author="Author" w:date="2021-01-28T23:27:00Z">
        <w:r w:rsidR="005941E7">
          <w:t xml:space="preserve"> were moved across the landscape. </w:t>
        </w:r>
      </w:ins>
      <w:del w:id="307" w:author="Author" w:date="2021-01-28T23:28:00Z">
        <w:r w:rsidR="00C41C4F" w:rsidDel="005941E7">
          <w:delText xml:space="preserve"> </w:delText>
        </w:r>
      </w:del>
      <w:ins w:id="308" w:author="Author" w:date="2021-01-28T23:25:00Z">
        <w:r w:rsidR="005941E7">
          <w:t>Though this pattern has often been associated with a high level of pla</w:t>
        </w:r>
      </w:ins>
      <w:ins w:id="309" w:author="Author" w:date="2021-01-28T23:26:00Z">
        <w:r w:rsidR="005941E7">
          <w:t>nning and</w:t>
        </w:r>
      </w:ins>
      <w:ins w:id="310" w:author="Author" w:date="2021-01-28T23:28:00Z">
        <w:r w:rsidR="005941E7">
          <w:t xml:space="preserve"> foresight, m</w:t>
        </w:r>
      </w:ins>
      <w:del w:id="311" w:author="Author" w:date="2021-01-28T23:28:00Z">
        <w:r w:rsidR="00610798" w:rsidDel="005941E7">
          <w:delText>M</w:delText>
        </w:r>
      </w:del>
      <w:r w:rsidR="00610798">
        <w:t xml:space="preserve">odeling work has demonstrated that differences in the reduction intensity of materials from local and distant sources can arise </w:t>
      </w:r>
      <w:r w:rsidR="00333045">
        <w:t>in the absence of a structured land-use pattern</w:t>
      </w:r>
      <w:ins w:id="312" w:author="Author" w:date="2021-01-28T23:28:00Z">
        <w:r w:rsidR="005941E7">
          <w:t xml:space="preserve"> (I.e. random</w:t>
        </w:r>
      </w:ins>
      <w:ins w:id="313" w:author="Author" w:date="2021-01-28T23:29:00Z">
        <w:r w:rsidR="005941E7">
          <w:t xml:space="preserve"> movement)</w:t>
        </w:r>
      </w:ins>
      <w:r w:rsidR="00333045">
        <w:t xml:space="preserve"> </w:t>
      </w:r>
      <w:r w:rsidR="00C41C4F">
        <w:fldChar w:fldCharType="begin"/>
      </w:r>
      <w:r w:rsidR="00C41C4F">
        <w:instrText xml:space="preserve"> ADDIN ZOTERO_ITEM CSL_CITATION {"citationID":"jwusA8FL","properties":{"formattedCitation":"(Brantingham, 2003; Pop, 2016)","plainCitation":"(Brantingham, 2003; Pop, 2016)","noteIndex":0},"citationItems":[{"id":662,"uris":["http://zotero.org/users/2042166/items/XEGM23VG"],"uri":["http://zotero.org/users/2042166/items/XEGM23VG"],"itemData":{"id":662,"type":"article-journal","abstract":"Stone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Jeffrey"}],"issued":{"date-parts":[["2003"]]}}},{"id":148,"uris":["http://zotero.org/users/2042166/items/99YP4EBZ"],"uri":["http://zotero.org/users/2042166/items/99YP4EBZ"],"itemData":{"id":148,"type":"article-journal","abstract":"© 2015 Springer Science+Business Media New YorkThis paper presents a systematic re-evaluation of Brantingham's (American Antiquity, 68(3), 487-509, 2003) neutral model of raw material procurement. I demonstrate that, in its original form, the model is ill-suited to the identification of archaeologically visible patterns, as it can only simulate processes governing the composition of toolkits and these differ substantially from those influencing the composition of discard records. I discuss and implement a series of modifications, and provide a detailed analysis of discard records produced under revised model definitions. On this basis, I argue that qualitative similarities in patterns generated by the neutral model and those evidenced in archaeological contexts cannot be used to prove, or disprove, the adaptive or functional significance of raw material variability (cf. Brantingham 2003). However, I show that the revised model can be used to detect deviations from neutral expectations quantitatively and within well-defined error ranges. I outline a new set of predictions for what archaeological variability should look like under the simplest procurement, transport, and discard behaviors, and argue that deviations from each of these may be traceable to specific behavioral domains (e.g., biased mobility, raw material selectivity). I also demonstrate that (a) archaeological sites or assemblages do not offer an adequate proxy for the average composition of ancient forager toolkits; (b) assemblage richness is, by itself, a very poor predictor of occupational histories; and (c) that the common practice of calculating expected frequencies from distances to sources is flawed, regardless of how such distances are measured.","container-title":"Journal of Archaeological Method and Theory","DOI":"10.1007/s10816-015-9262-y","ISSN":"15737764","issue":"4","page":"1127–1161","title":"Simulating Lithic Raw Material Variability in Archaeological Contexts: A Re-evaluation and Revision of Brantingham's Neutral Model","volume":"23","author":[{"family":"Pop","given":"Cornel M."}],"issued":{"date-parts":[["2016"]]}}}],"schema":"https://github.com/citation-style-language/schema/raw/master/csl-citation.json"} </w:instrText>
      </w:r>
      <w:r w:rsidR="00C41C4F">
        <w:fldChar w:fldCharType="separate"/>
      </w:r>
      <w:r w:rsidR="00C41C4F">
        <w:rPr>
          <w:noProof/>
        </w:rPr>
        <w:t>(Brantingham, 2003; Pop, 2016)</w:t>
      </w:r>
      <w:r w:rsidR="00C41C4F">
        <w:fldChar w:fldCharType="end"/>
      </w:r>
      <w:r w:rsidR="00610798">
        <w:t>.</w:t>
      </w:r>
      <w:r w:rsidR="00C41C4F">
        <w:t xml:space="preserve"> However, the Kanjera South assemblage deviates from these neutral models in one critical aspect. </w:t>
      </w:r>
      <w:r w:rsidR="00D7527C">
        <w:t xml:space="preserve">These </w:t>
      </w:r>
      <w:r w:rsidR="002F2FA2">
        <w:t>n</w:t>
      </w:r>
      <w:r w:rsidR="00C41C4F">
        <w:t xml:space="preserve">eutral models </w:t>
      </w:r>
      <w:r w:rsidR="00722287">
        <w:t xml:space="preserve">predict that </w:t>
      </w:r>
      <w:r w:rsidR="00C41C4F">
        <w:t>the variance in tool reduction intensity will</w:t>
      </w:r>
      <w:ins w:id="314" w:author="Author" w:date="2021-01-28T23:29:00Z">
        <w:r w:rsidR="005941E7">
          <w:t xml:space="preserve"> also</w:t>
        </w:r>
      </w:ins>
      <w:r w:rsidR="00C41C4F">
        <w:t xml:space="preserve"> decrease</w:t>
      </w:r>
      <w:r w:rsidR="0055204D">
        <w:t xml:space="preserve"> </w:t>
      </w:r>
      <w:r w:rsidR="00722287">
        <w:t>with</w:t>
      </w:r>
      <w:r w:rsidR="0055204D">
        <w:t xml:space="preserve"> distance from the </w:t>
      </w:r>
      <w:r w:rsidR="00D7527C">
        <w:t xml:space="preserve">raw material </w:t>
      </w:r>
      <w:r w:rsidR="00C41C4F">
        <w:t>source</w:t>
      </w:r>
      <w:r w:rsidR="00722287">
        <w:t xml:space="preserve"> </w:t>
      </w:r>
      <w:r w:rsidR="00B4686C">
        <w:fldChar w:fldCharType="begin"/>
      </w:r>
      <w:r w:rsidR="00B4686C">
        <w:instrText xml:space="preserve"> ADDIN ZOTERO_ITEM CSL_CITATION {"citationID":"XJdhPefN","properties":{"formattedCitation":"(Brantingham, 2003, p. 501)","plainCitation":"(Brantingham, 2003, p. 501)","noteIndex":0},"citationItems":[{"id":662,"uris":["http://zotero.org/users/2042166/items/XEGM23VG"],"uri":["http://zotero.org/users/2042166/items/XEGM23VG"],"itemData":{"id":662,"type":"article-journal","abstract":"Stone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Jeffrey"}],"issued":{"date-parts":[["2003"]]}},"locator":"501"}],"schema":"https://github.com/citation-style-language/schema/raw/master/csl-citation.json"} </w:instrText>
      </w:r>
      <w:r w:rsidR="00B4686C">
        <w:fldChar w:fldCharType="separate"/>
      </w:r>
      <w:r w:rsidR="00B4686C">
        <w:rPr>
          <w:noProof/>
        </w:rPr>
        <w:t>(Brantingham, 2003, p. 501)</w:t>
      </w:r>
      <w:r w:rsidR="00B4686C">
        <w:fldChar w:fldCharType="end"/>
      </w:r>
      <w:r w:rsidR="00C41C4F">
        <w:t xml:space="preserve">. </w:t>
      </w:r>
      <w:r w:rsidR="0055204D">
        <w:t xml:space="preserve">In contrast with model expectations, while </w:t>
      </w:r>
      <w:r w:rsidR="0055204D">
        <w:lastRenderedPageBreak/>
        <w:t>exotic materials are reduced more substantially than local materials, the interquartile ranges of flake sequence and core reduction measures of assemblages from distant sources are as wide (or wider) than those associated with local sources.</w:t>
      </w:r>
      <w:r w:rsidR="00B4686C">
        <w:t xml:space="preserve"> </w:t>
      </w:r>
      <w:r w:rsidR="0055204D">
        <w:t>It has been hypothesized that</w:t>
      </w:r>
      <w:ins w:id="315" w:author="Author" w:date="2021-01-28T23:30:00Z">
        <w:r w:rsidR="005941E7">
          <w:t xml:space="preserve"> such</w:t>
        </w:r>
      </w:ins>
      <w:r w:rsidR="0055204D">
        <w:t xml:space="preserve"> deviations from the neutral model of this nature may arise due to increasingly linear movements toward specific locatio</w:t>
      </w:r>
      <w:ins w:id="316" w:author="Author" w:date="2021-01-28T23:31:00Z">
        <w:r w:rsidR="005941E7">
          <w:t>ns</w:t>
        </w:r>
      </w:ins>
      <w:del w:id="317" w:author="Author" w:date="2021-01-28T23:31:00Z">
        <w:r w:rsidR="0055204D" w:rsidDel="005941E7">
          <w:delText>ns (Brantingham</w:delText>
        </w:r>
        <w:r w:rsidR="00D014A6" w:rsidDel="005941E7">
          <w:delText>,</w:delText>
        </w:r>
        <w:r w:rsidR="0055204D" w:rsidDel="005941E7">
          <w:delText xml:space="preserve"> 2003; Braun</w:delText>
        </w:r>
        <w:r w:rsidR="00722287" w:rsidDel="005941E7">
          <w:delText xml:space="preserve"> </w:delText>
        </w:r>
        <w:r w:rsidR="0055204D" w:rsidDel="005941E7">
          <w:delText>et al.</w:delText>
        </w:r>
        <w:r w:rsidR="00722287" w:rsidDel="005941E7">
          <w:delText>,</w:delText>
        </w:r>
        <w:r w:rsidR="0055204D" w:rsidDel="005941E7">
          <w:delText xml:space="preserve"> 2008)</w:delText>
        </w:r>
      </w:del>
      <w:ins w:id="318" w:author="Author" w:date="2021-01-28T23:31:00Z">
        <w:r w:rsidR="005941E7">
          <w:t xml:space="preserve"> </w:t>
        </w:r>
      </w:ins>
      <w:del w:id="319" w:author="Author" w:date="2021-01-28T23:31:00Z">
        <w:r w:rsidR="0055204D" w:rsidDel="005941E7">
          <w:delText xml:space="preserve">. </w:delText>
        </w:r>
      </w:del>
      <w:r w:rsidR="005941E7">
        <w:fldChar w:fldCharType="begin"/>
      </w:r>
      <w:r w:rsidR="005941E7">
        <w:instrText xml:space="preserve"> ADDIN ZOTERO_ITEM CSL_CITATION {"citationID":"gGJWcTsP","properties":{"formattedCitation":"(Brantingham, 2003, 2006; Blumenschine et al., 2008; Braun et al., 2008b)","plainCitation":"(Brantingham, 2003, 2006; Blumenschine et al., 2008; Braun et al., 2008b)","noteIndex":0},"citationItems":[{"id":662,"uris":["http://zotero.org/users/2042166/items/XEGM23VG"],"uri":["http://zotero.org/users/2042166/items/XEGM23VG"],"itemData":{"id":662,"type":"article-journal","abstract":"Stone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Jeffrey"}],"issued":{"date-parts":[["2003"]]}}},{"id":101,"uris":["http://zotero.org/users/2042166/items/5GHVXPNH"],"uri":["http://zotero.org/users/2042166/items/5GHVXPNH"],"itemData":{"id":101,"type":"article-journal","abstract":"A formal model of forager mobility based on a well-known stochastic process termed a Levy random walk is developed. When combined with neutral assumptions about the way stone is procured and used, the model might be used to recover detailed quantitative information about the organization of forager mobility from raw-material transport distances.","container-title":"Current Anthropology","DOI":"10.1086/503062","ISSN":"0011-3204","issue":"3","note":"PMID: 684","page":"435–459","title":"Measuring Forager Mobility","volume":"47","author":[{"family":"Brantingham","given":"P. Jeffrey"}],"issued":{"date-parts":[["2006"]]}}},{"id":642,"uris":["http://zotero.org/users/2042166/items/J2I9CDU9"],"uri":["http://zotero.org/users/2042166/items/J2I9CDU9"],"itemData":{"id":642,"type":"article-journal","abstract":"Ongoing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I."}],"issued":{"date-parts":[["2008"]]}}},{"id":3098,"uris":["http://zotero.org/users/2042166/items/RHM8XBC5"],"uri":["http://zotero.org/users/2042166/items/RHM8XBC5"],"itemData":{"id":3098,"type":"article-journal","abstract":"The relationship between artifact manufacture, use, and discard in the Developed Oldowan is complex. Here we use digital-image-analysis techniques to investigate the intensity of reduction in single-platform cores of the Developed Oldowan of the Okote Member, Koobi Fora Formation. Data suggest that this method provides a more accurate measure of reduction intensity than previous applications of a unifacial-scraper model. Assemblages of single-platform cores excavated from extensive lateral exposures of the Okote Member provide insights into the relationship between raw-material availability and discard patterns. Variation in reduction intensity suggests that tools are not always discarded in patterns that would be predicted by the availability of raw material. Further, it appears that hominin transport decisions involved an assessment of the potential use-life of certain forms. Many aspects of Developed Oldowan technology conform to previously developed models of curated technologies.","container-title":"Journal of Human Evolution","DOI":"10.1016/j.jhevol.2008.05.020","ISSN":"00472484","issue":"6","journalAbbreviation":"Journal of Human Evolution","language":"en","page":"1053-1063","source":"DOI.org (Crossref)","title":"Landscape-scale variation in hominin tool use: Evidence from the Developed Oldowan","title-short":"Landscape-scale variation in hominin tool use","volume":"55","author":[{"family":"Braun","given":"David R."},{"family":"Rogers","given":"Michael J.","suffix":""},{"family":"Harris","given":"John W.K."},{"family":"Walker","given":"Steven J."}],"issued":{"date-parts":[["2008"]]}}}],"schema":"https://github.com/citation-style-language/schema/raw/master/csl-citation.json"} </w:instrText>
      </w:r>
      <w:r w:rsidR="005941E7">
        <w:fldChar w:fldCharType="separate"/>
      </w:r>
      <w:r w:rsidR="005941E7">
        <w:rPr>
          <w:noProof/>
        </w:rPr>
        <w:t>(Brantingham, 2003, 2006; Blumenschine et al., 2008; Braun et al., 2008b)</w:t>
      </w:r>
      <w:r w:rsidR="005941E7">
        <w:fldChar w:fldCharType="end"/>
      </w:r>
      <w:ins w:id="320" w:author="Author" w:date="2021-01-28T23:31:00Z">
        <w:r w:rsidR="005941E7">
          <w:t xml:space="preserve">. </w:t>
        </w:r>
      </w:ins>
      <w:r w:rsidR="0055204D">
        <w:t>Moreover, subsequent work modeling the influence of directed movement towards attractors has shown that while a distance-decay pattern remains visible, tools from earlier stages of reduction will be over-represented (i.e. greater variance in reduction</w:t>
      </w:r>
      <w:ins w:id="321" w:author="Author" w:date="2021-01-28T23:32:00Z">
        <w:r w:rsidR="005941E7">
          <w:t>,</w:t>
        </w:r>
      </w:ins>
      <w:del w:id="322" w:author="Author" w:date="2021-01-28T23:32:00Z">
        <w:r w:rsidR="0055204D" w:rsidDel="005941E7">
          <w:delText>)</w:delText>
        </w:r>
      </w:del>
      <w:ins w:id="323" w:author="Author" w:date="2021-01-28T23:32:00Z">
        <w:r w:rsidR="005941E7">
          <w:t xml:space="preserve"> </w:t>
        </w:r>
      </w:ins>
      <w:del w:id="324" w:author="Author" w:date="2021-01-28T23:32:00Z">
        <w:r w:rsidR="0055204D" w:rsidDel="005941E7">
          <w:delText xml:space="preserve"> (Reeves</w:delText>
        </w:r>
        <w:r w:rsidR="00D014A6" w:rsidDel="005941E7">
          <w:delText xml:space="preserve"> et al.</w:delText>
        </w:r>
        <w:r w:rsidR="0055204D" w:rsidDel="005941E7">
          <w:delText xml:space="preserve">, 2019). </w:delText>
        </w:r>
      </w:del>
      <w:r w:rsidR="005941E7">
        <w:fldChar w:fldCharType="begin"/>
      </w:r>
      <w:r w:rsidR="005941E7">
        <w:instrText xml:space="preserve"> ADDIN ZOTERO_ITEM CSL_CITATION {"citationID":"M3c1L85I","properties":{"formattedCitation":"(Reeves, 2019)","plainCitation":"(Reeves, 2019)","noteIndex":0},"citationItems":[{"id":30,"uris":["http://zotero.org/users/2042166/items/VVXTDHYH"],"uri":["http://zotero.org/users/2042166/items/VVXTDHYH"],"itemData":{"id":30,"type":"thesis","event-place":"Washington D.C.","genre":"PhD Thesis","publisher":"George Washington University","publisher-place":"Washington D.C.","title":"Digital Stone Age Visiting Cards: Quantitative approaches to Early Pleistocene hominin land use","author":[{"family":"Reeves","given":"Jonathan S."}],"issued":{"date-parts":[["2019"]]}}}],"schema":"https://github.com/citation-style-language/schema/raw/master/csl-citation.json"} </w:instrText>
      </w:r>
      <w:r w:rsidR="005941E7">
        <w:fldChar w:fldCharType="separate"/>
      </w:r>
      <w:r w:rsidR="005941E7">
        <w:rPr>
          <w:noProof/>
        </w:rPr>
        <w:t>(Reeves, 2019)</w:t>
      </w:r>
      <w:r w:rsidR="005941E7">
        <w:fldChar w:fldCharType="end"/>
      </w:r>
      <w:ins w:id="325" w:author="Author" w:date="2021-01-28T23:32:00Z">
        <w:r w:rsidR="005941E7">
          <w:t xml:space="preserve">) </w:t>
        </w:r>
      </w:ins>
      <w:r w:rsidR="0055204D">
        <w:t>Thus, the greater than expected range in variance in the reduction intensity of distantly sourced cores may suggest that hominins directed their movement to Kanjera South.</w:t>
      </w:r>
      <w:r w:rsidR="00123A26">
        <w:t xml:space="preserve"> </w:t>
      </w:r>
      <w:r w:rsidR="00C36394">
        <w:t xml:space="preserve"> </w:t>
      </w:r>
      <w:r w:rsidR="00B4686C">
        <w:t xml:space="preserve">This is not to say that hominins carried rocks directly to Kanjera South. However, </w:t>
      </w:r>
      <w:r w:rsidR="00D7527C">
        <w:t>Kanjera South</w:t>
      </w:r>
      <w:r w:rsidR="00B4686C">
        <w:t xml:space="preserve"> may have acted as an attractor on the </w:t>
      </w:r>
      <w:r w:rsidR="00307ADA">
        <w:t>Pleistocene landscape</w:t>
      </w:r>
      <w:r w:rsidR="00B4686C">
        <w:t xml:space="preserve"> where hominins frequently visited </w:t>
      </w:r>
      <w:r w:rsidR="00BB7A57">
        <w:t>to carry out stone tool</w:t>
      </w:r>
      <w:r w:rsidR="001D4F86">
        <w:t>-</w:t>
      </w:r>
      <w:r w:rsidR="00BB7A57">
        <w:t>using behaviors.</w:t>
      </w:r>
      <w:r w:rsidR="00B4686C">
        <w:t xml:space="preserve"> </w:t>
      </w:r>
    </w:p>
    <w:p w14:paraId="15134598" w14:textId="35EAD8F5" w:rsidR="00C36394" w:rsidRDefault="00BB7A57">
      <w:pPr>
        <w:pStyle w:val="BodyText"/>
        <w:spacing w:line="480" w:lineRule="auto"/>
      </w:pPr>
      <w:r>
        <w:t>This concept</w:t>
      </w:r>
      <w:r w:rsidR="00C36394">
        <w:t xml:space="preserve"> is supported by other archaeological and paleoecological evidence. Numerous taphonomic studies of the faunal assemblage from Kanjera South have verified that hominins efficiently exploited small bovids and may have processed larger carcasses that were scavenged from carnivores (Ferraro et al., 2013; Oliver et al., 2019). Use-wear studies demonstrate that hominins carried out a variety of resource processing activities with stone artifacts at Kanjera South, including butchery and the processing of a variety of plants, including underground storage organs (USOs; Lemorini et al., 2014, 2019). These studies </w:t>
      </w:r>
      <w:r w:rsidR="001D4F86">
        <w:t>suggest</w:t>
      </w:r>
      <w:r>
        <w:t xml:space="preserve"> that hominins spent a great deal of time producing stone tools for a variety of tasks</w:t>
      </w:r>
      <w:r w:rsidR="00C36394">
        <w:t xml:space="preserve">. </w:t>
      </w:r>
      <w:r w:rsidR="001D4F86">
        <w:t>Furthermore, t</w:t>
      </w:r>
      <w:r>
        <w:t>he lithic</w:t>
      </w:r>
      <w:r w:rsidR="001D4F86">
        <w:t xml:space="preserve">s </w:t>
      </w:r>
      <w:r>
        <w:t xml:space="preserve">included in this study </w:t>
      </w:r>
      <w:r w:rsidR="001D4F86">
        <w:t>were</w:t>
      </w:r>
      <w:r>
        <w:t xml:space="preserve"> excavated from a 3 meter </w:t>
      </w:r>
      <w:r w:rsidR="001D4F86">
        <w:t>sequence</w:t>
      </w:r>
      <w:r>
        <w:t xml:space="preserve"> </w:t>
      </w:r>
      <w:r w:rsidR="001D4F86">
        <w:t>suggesting that</w:t>
      </w:r>
      <w:r w:rsidR="00C36394">
        <w:t xml:space="preserve"> </w:t>
      </w:r>
      <w:r w:rsidR="001D4F86">
        <w:t xml:space="preserve">the </w:t>
      </w:r>
      <w:r w:rsidR="00C36394">
        <w:t xml:space="preserve">patterns evinced by this study are the result of the repeated visitation by hominins over </w:t>
      </w:r>
      <w:r w:rsidR="00F33279">
        <w:t>hundreds to thousands of years</w:t>
      </w:r>
      <w:r w:rsidR="00AF26B6">
        <w:t xml:space="preserve">. This further attests to the influence of landscape structure on the foraging ecology </w:t>
      </w:r>
      <w:r w:rsidR="001D4F86">
        <w:t xml:space="preserve">of </w:t>
      </w:r>
      <w:r w:rsidR="00AF26B6">
        <w:t xml:space="preserve">hominin tool makers and the formation </w:t>
      </w:r>
      <w:r w:rsidR="00F33279">
        <w:t xml:space="preserve">of </w:t>
      </w:r>
      <w:r w:rsidR="00AF26B6">
        <w:t>Oldowan lithic assemblages over the long</w:t>
      </w:r>
      <w:r w:rsidR="001D4F86">
        <w:t xml:space="preserve"> </w:t>
      </w:r>
      <w:r w:rsidR="00AF26B6">
        <w:t xml:space="preserve">term. </w:t>
      </w:r>
      <w:moveFromRangeStart w:id="326" w:author="Author" w:date="2021-01-28T20:50:00Z" w:name="move62759462"/>
      <w:commentRangeStart w:id="327"/>
      <w:moveFrom w:id="328" w:author="Author" w:date="2021-01-28T20:50:00Z">
        <w:r w:rsidR="00AF26B6" w:rsidDel="00F029AA">
          <w:t xml:space="preserve">In </w:t>
        </w:r>
        <w:r w:rsidR="001D4F86" w:rsidDel="00F029AA">
          <w:t xml:space="preserve">the </w:t>
        </w:r>
        <w:r w:rsidR="00AF26B6" w:rsidDel="00F029AA">
          <w:t xml:space="preserve">future, it would be interesting to determine if there was something unique about the location of Kanjera South specifically or whether patterns reflect a more general attraction to the Homa Pennisula. However, substantial faulting in the region makes it difficult to place Kanjera South within a broader landscape </w:t>
        </w:r>
        <w:commentRangeEnd w:id="327"/>
        <w:r w:rsidR="00F33279" w:rsidDel="00F029AA">
          <w:rPr>
            <w:rStyle w:val="CommentReference"/>
            <w:rFonts w:asciiTheme="minorHAnsi" w:hAnsiTheme="minorHAnsi"/>
          </w:rPr>
          <w:commentReference w:id="327"/>
        </w:r>
        <w:r w:rsidR="00AF26B6" w:rsidDel="00F029AA">
          <w:t>context.</w:t>
        </w:r>
      </w:moveFrom>
      <w:moveFromRangeEnd w:id="326"/>
    </w:p>
    <w:p w14:paraId="4E9D8BA3" w14:textId="340BE88D" w:rsidR="00FB7682" w:rsidRDefault="00C36394">
      <w:pPr>
        <w:pStyle w:val="BodyText"/>
        <w:spacing w:line="480" w:lineRule="auto"/>
      </w:pPr>
      <w:r>
        <w:t>While the notion that hominins directed their movement toward specific localities or ecotones has been suggested at other localities</w:t>
      </w:r>
      <w:r w:rsidR="001D4F86">
        <w:t xml:space="preserve"> </w:t>
      </w:r>
      <w:r w:rsidR="00F33279">
        <w:t xml:space="preserve">(e.g. </w:t>
      </w:r>
      <w:commentRangeStart w:id="329"/>
      <w:r w:rsidR="00F33279">
        <w:t>Blumenschine et al. 2008, 2012)</w:t>
      </w:r>
      <w:commentRangeEnd w:id="329"/>
      <w:r w:rsidR="00F33279">
        <w:rPr>
          <w:rStyle w:val="CommentReference"/>
          <w:rFonts w:asciiTheme="minorHAnsi" w:hAnsiTheme="minorHAnsi"/>
        </w:rPr>
        <w:commentReference w:id="329"/>
      </w:r>
      <w:r>
        <w:t xml:space="preserve">, </w:t>
      </w:r>
      <w:r w:rsidR="00123A26">
        <w:t xml:space="preserve">Kanjera South represents the </w:t>
      </w:r>
      <w:r w:rsidR="00123A26">
        <w:lastRenderedPageBreak/>
        <w:t>earliest documented evidence of this pattern.</w:t>
      </w:r>
      <w:r w:rsidR="00FB7682">
        <w:t xml:space="preserve"> This reinforces that notion that </w:t>
      </w:r>
      <w:r w:rsidR="008431E4">
        <w:t>O</w:t>
      </w:r>
      <w:r w:rsidR="00FB7682">
        <w:t>ldowan stone tool-using behavior was strongly integrated into broader foraging strategies of Early Pleistocene hominins. It may</w:t>
      </w:r>
      <w:r w:rsidR="001D4F86">
        <w:t xml:space="preserve"> </w:t>
      </w:r>
      <w:r w:rsidR="00FB7682">
        <w:t>be that this pattern of behavior, as has been suggested by Potts (1992), is synonymous with the appearance of the Oldowan. This could be tested by future landscape scale studies at the earliest localities such as Ledi Geraru and Gona</w:t>
      </w:r>
      <w:r w:rsidR="0069090D">
        <w:t xml:space="preserve"> </w:t>
      </w:r>
      <w:del w:id="330" w:author="Author" w:date="2021-01-28T23:34:00Z">
        <w:r w:rsidR="0069090D" w:rsidDel="00376888">
          <w:delText xml:space="preserve">(Braun et al. 2019; Stout et </w:delText>
        </w:r>
        <w:commentRangeStart w:id="331"/>
        <w:r w:rsidR="0069090D" w:rsidDel="00376888">
          <w:delText>al</w:delText>
        </w:r>
        <w:commentRangeEnd w:id="331"/>
        <w:r w:rsidR="0069090D" w:rsidDel="00376888">
          <w:rPr>
            <w:rStyle w:val="CommentReference"/>
            <w:rFonts w:asciiTheme="minorHAnsi" w:hAnsiTheme="minorHAnsi"/>
          </w:rPr>
          <w:commentReference w:id="331"/>
        </w:r>
        <w:r w:rsidR="0069090D" w:rsidDel="00376888">
          <w:delText>. 2010</w:delText>
        </w:r>
      </w:del>
      <w:r w:rsidR="00376888">
        <w:fldChar w:fldCharType="begin"/>
      </w:r>
      <w:r w:rsidR="00376888">
        <w:instrText xml:space="preserve"> ADDIN ZOTERO_ITEM CSL_CITATION {"citationID":"mdQiOTOY","properties":{"formattedCitation":"(Stout et al., 2010; Braun et al., 2019)","plainCitation":"(Stout et al., 2010; Braun et al., 2019)","noteIndex":0},"citationItems":[{"id":313,"uris":["http://zotero.org/users/2042166/items/4EIWNA9P"],"uri":["http://zotero.org/users/2042166/items/4EIWNA9P"],"itemData":{"id":313,"type":"article-journal","abstract":"Inter-site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J."},{"family":"Cauche","given":"Dominique"}],"issued":{"date-parts":[["2010",6,1]]}}},{"id":805,"uris":["http://zotero.org/users/2042166/items/CDL4NARP"],"uri":["http://zotero.org/users/2042166/items/CDL4NARP"],"itemData":{"id":805,"type":"article-journal","abstract":"The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376888">
        <w:rPr>
          <w:rFonts w:ascii="Cambria Math" w:hAnsi="Cambria Math" w:cs="Cambria Math"/>
        </w:rPr>
        <w:instrText>∼</w:instrText>
      </w:r>
      <w:r w:rsidR="00376888">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instrText>
      </w:r>
      <w:r w:rsidR="00376888">
        <w:fldChar w:fldCharType="separate"/>
      </w:r>
      <w:r w:rsidR="00376888">
        <w:rPr>
          <w:noProof/>
        </w:rPr>
        <w:t>(Stout et al., 2010; Braun et al., 2019)</w:t>
      </w:r>
      <w:r w:rsidR="00376888">
        <w:fldChar w:fldCharType="end"/>
      </w:r>
      <w:del w:id="332" w:author="Author" w:date="2021-01-28T23:34:00Z">
        <w:r w:rsidR="0069090D" w:rsidDel="00376888">
          <w:delText>)</w:delText>
        </w:r>
      </w:del>
      <w:r w:rsidR="00FB7682">
        <w:t xml:space="preserve">.    </w:t>
      </w:r>
      <w:r w:rsidR="00123A26">
        <w:t xml:space="preserve"> </w:t>
      </w:r>
    </w:p>
    <w:p w14:paraId="1D0B58B4" w14:textId="3F657B55" w:rsidR="0005761E" w:rsidRDefault="00980C95" w:rsidP="002F2FA2">
      <w:pPr>
        <w:pStyle w:val="BodyText"/>
        <w:spacing w:line="480" w:lineRule="auto"/>
        <w:rPr>
          <w:i/>
          <w:iCs/>
        </w:rPr>
      </w:pPr>
      <w:r>
        <w:t>The land-use p</w:t>
      </w:r>
      <w:r w:rsidR="00FB7682">
        <w:t>a</w:t>
      </w:r>
      <w:r>
        <w:t xml:space="preserve">ttern elucidated at </w:t>
      </w:r>
      <w:r w:rsidR="008B3E63">
        <w:t>Kanjera South also differs</w:t>
      </w:r>
      <w:r w:rsidR="00C36394">
        <w:t xml:space="preserve"> from other Oldowan sites </w:t>
      </w:r>
      <w:r w:rsidR="008B3E63">
        <w:t>in scale</w:t>
      </w:r>
      <w:r w:rsidR="001B0889">
        <w:t xml:space="preserve">. </w:t>
      </w:r>
      <w:r w:rsidR="00AF26B6">
        <w:t xml:space="preserve">The </w:t>
      </w:r>
      <w:ins w:id="333" w:author="Author" w:date="2021-01-28T23:35:00Z">
        <w:r w:rsidR="00376888">
          <w:t xml:space="preserve">movement </w:t>
        </w:r>
      </w:ins>
      <w:r w:rsidR="00AF26B6">
        <w:t>pattern described a</w:t>
      </w:r>
      <w:r w:rsidR="001D4F86">
        <w:t>t</w:t>
      </w:r>
      <w:r w:rsidR="001B0889">
        <w:t xml:space="preserve"> Koobi </w:t>
      </w:r>
      <w:ins w:id="334" w:author="Author" w:date="2021-01-28T23:35:00Z">
        <w:r w:rsidR="00376888">
          <w:t xml:space="preserve">Fora </w:t>
        </w:r>
      </w:ins>
      <w:r w:rsidR="00376888">
        <w:fldChar w:fldCharType="begin"/>
      </w:r>
      <w:r w:rsidR="00376888">
        <w:instrText xml:space="preserve"> ADDIN ZOTERO_ITEM CSL_CITATION {"citationID":"FRD3XVhA","properties":{"formattedCitation":"(Braun et al., 2008b, p. 200)","plainCitation":"(Braun et al., 2008b, p. 200)","noteIndex":0},"citationItems":[{"id":3098,"uris":["http://zotero.org/users/2042166/items/RHM8XBC5"],"uri":["http://zotero.org/users/2042166/items/RHM8XBC5"],"itemData":{"id":3098,"type":"article-journal","abstract":"The relationship between artifact manufacture, use, and discard in the Developed Oldowan is complex. Here we use digital-image-analysis techniques to investigate the intensity of reduction in single-platform cores of the Developed Oldowan of the Okote Member, Koobi Fora Formation. Data suggest that this method provides a more accurate measure of reduction intensity than previous applications of a unifacial-scraper model. Assemblages of single-platform cores excavated from extensive lateral exposures of the Okote Member provide insights into the relationship between raw-material availability and discard patterns. Variation in reduction intensity suggests that tools are not always discarded in patterns that would be predicted by the availability of raw material. Further, it appears that hominin transport decisions involved an assessment of the potential use-life of certain forms. Many aspects of Developed Oldowan technology conform to previously developed models of curated technologies.","container-title":"Journal of Human Evolution","DOI":"10.1016/j.jhevol.2008.05.020","ISSN":"00472484","issue":"6","journalAbbreviation":"Journal of Human Evolution","language":"en","page":"1053-1063","source":"DOI.org (Crossref)","title":"Landscape-scale variation in hominin tool use: Evidence from the Developed Oldowan","title-short":"Landscape-scale variation in hominin tool use","volume":"55","author":[{"family":"Braun","given":"David R."},{"family":"Rogers","given":"Michael J.","suffix":""},{"family":"Harris","given":"John W.K."},{"family":"Walker","given":"Steven J."}],"issued":{"date-parts":[["2008"]]}},"locator":"200"}],"schema":"https://github.com/citation-style-language/schema/raw/master/csl-citation.json"} </w:instrText>
      </w:r>
      <w:r w:rsidR="00376888">
        <w:fldChar w:fldCharType="separate"/>
      </w:r>
      <w:r w:rsidR="00376888">
        <w:rPr>
          <w:noProof/>
        </w:rPr>
        <w:t>(Braun et al., 2008b</w:t>
      </w:r>
      <w:del w:id="335" w:author="Author" w:date="2021-01-28T23:36:00Z">
        <w:r w:rsidR="00376888" w:rsidDel="00376888">
          <w:rPr>
            <w:noProof/>
          </w:rPr>
          <w:delText>, p. 200</w:delText>
        </w:r>
      </w:del>
      <w:r w:rsidR="00376888">
        <w:rPr>
          <w:noProof/>
        </w:rPr>
        <w:t>)</w:t>
      </w:r>
      <w:r w:rsidR="00376888">
        <w:fldChar w:fldCharType="end"/>
      </w:r>
      <w:ins w:id="336" w:author="Author" w:date="2021-01-28T23:36:00Z">
        <w:r w:rsidR="00376888">
          <w:t xml:space="preserve"> </w:t>
        </w:r>
      </w:ins>
      <w:del w:id="337" w:author="Author" w:date="2021-01-28T23:35:00Z">
        <w:r w:rsidR="001D4F86" w:rsidDel="00376888">
          <w:delText>F</w:delText>
        </w:r>
        <w:r w:rsidR="001B0889" w:rsidDel="00376888">
          <w:delText>ora</w:delText>
        </w:r>
        <w:r w:rsidR="001D4F86" w:rsidDel="00376888">
          <w:delText xml:space="preserve"> (</w:delText>
        </w:r>
        <w:r w:rsidR="0069090D" w:rsidDel="00376888">
          <w:delText>Braun et al. 2009</w:delText>
        </w:r>
        <w:r w:rsidR="001D4F86" w:rsidDel="00376888">
          <w:delText>)</w:delText>
        </w:r>
        <w:r w:rsidR="00AF26B6" w:rsidDel="00376888">
          <w:delText xml:space="preserve"> </w:delText>
        </w:r>
      </w:del>
      <w:r w:rsidR="00AF26B6">
        <w:t>suggest</w:t>
      </w:r>
      <w:r w:rsidR="001D4F86">
        <w:t>s</w:t>
      </w:r>
      <w:r w:rsidR="00AF26B6">
        <w:t xml:space="preserve"> that hominins directed their movements across paleogeographic settings</w:t>
      </w:r>
      <w:r w:rsidR="001D4F86">
        <w:t xml:space="preserve"> </w:t>
      </w:r>
      <w:r w:rsidR="00AF26B6">
        <w:t>at</w:t>
      </w:r>
      <w:r w:rsidR="001D4F86">
        <w:t xml:space="preserve"> a</w:t>
      </w:r>
      <w:r w:rsidR="00AF26B6">
        <w:t xml:space="preserve"> scale of</w:t>
      </w:r>
      <w:r w:rsidR="001D4F86">
        <w:t xml:space="preserve"> hundreds</w:t>
      </w:r>
      <w:r w:rsidR="00AF26B6">
        <w:t xml:space="preserve"> of meters</w:t>
      </w:r>
      <w:r>
        <w:t>.</w:t>
      </w:r>
      <w:r w:rsidR="00AF26B6">
        <w:t xml:space="preserve"> </w:t>
      </w:r>
      <w:r w:rsidR="001D4F86">
        <w:t>A</w:t>
      </w:r>
      <w:r>
        <w:t>t Olduvai Gorge</w:t>
      </w:r>
      <w:r w:rsidR="0090305C">
        <w:t>,</w:t>
      </w:r>
      <w:r>
        <w:t xml:space="preserve"> the directed movement toward riparian woodlands</w:t>
      </w:r>
      <w:r w:rsidR="00AF26B6">
        <w:t xml:space="preserve"> is </w:t>
      </w:r>
      <w:r w:rsidR="001D4F86">
        <w:t>thought</w:t>
      </w:r>
      <w:r w:rsidR="00AF26B6">
        <w:t xml:space="preserve"> to</w:t>
      </w:r>
      <w:r w:rsidR="001D4F86">
        <w:t xml:space="preserve"> have</w:t>
      </w:r>
      <w:r w:rsidR="00AF26B6">
        <w:t xml:space="preserve"> </w:t>
      </w:r>
      <w:r w:rsidR="0090305C">
        <w:t>occurred</w:t>
      </w:r>
      <w:r w:rsidR="00EF0101">
        <w:t xml:space="preserve"> over a scale </w:t>
      </w:r>
      <w:ins w:id="338" w:author="Author" w:date="2021-01-28T23:36:00Z">
        <w:r w:rsidR="00376888">
          <w:t>no greater than</w:t>
        </w:r>
      </w:ins>
      <w:del w:id="339" w:author="Author" w:date="2021-01-28T23:36:00Z">
        <w:r w:rsidR="00EF0101" w:rsidDel="00376888">
          <w:delText>of</w:delText>
        </w:r>
      </w:del>
      <w:r w:rsidR="00EF0101">
        <w:t xml:space="preserve"> 5 kilometers</w:t>
      </w:r>
      <w:r w:rsidR="001D4F86">
        <w:t xml:space="preserve"> </w:t>
      </w:r>
      <w:del w:id="340" w:author="Author" w:date="2021-01-28T23:37:00Z">
        <w:r w:rsidR="001D4F86" w:rsidDel="00376888">
          <w:delText>(</w:delText>
        </w:r>
      </w:del>
      <w:r w:rsidR="00376888">
        <w:fldChar w:fldCharType="begin"/>
      </w:r>
      <w:r w:rsidR="00376888">
        <w:instrText xml:space="preserve"> ADDIN ZOTERO_ITEM CSL_CITATION {"citationID":"Ce1j098j","properties":{"formattedCitation":"(Blumenschine et al., 2008, 2012)","plainCitation":"(Blumenschine et al., 2008, 2012)","noteIndex":0},"citationItems":[{"id":642,"uris":["http://zotero.org/users/2042166/items/J2I9CDU9"],"uri":["http://zotero.org/users/2042166/items/J2I9CDU9"],"itemData":{"id":642,"type":"article-journal","abstract":"Ongoing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I."}],"issued":{"date-parts":[["2008"]]}}},{"id":535,"uris":["http://zotero.org/users/2042166/items/9W6R8K2Z"],"uri":["http://zotero.org/users/2042166/items/9W6R8K2Z"],"itemData":{"id":535,"type":"article-journal","abstract":"The density and composition of Oldowan stone artifact assemblages deposited during the first ca. 20,000 years of lowermost Bed II times show a recurrent pattern of variation across recognized synsedimentary faults that compartmentalized landscapes of the eastern Olduvai Lake Basin. When active, the faults created minor topographic relief. The upthrown fault footwalls accumulated assemblages with relatively high densities of artifacts, including types retaining potential usefulness, particularly volcanic flaked pieces, manuports, pounded pieces, and split cobbles. Values for these assemblage characteristics decline toward the lower-lying hangingwall of the fault compartments, accompanied by an increase in the proportionate weight of artifact assemblages comprising quartzite, particularly flaking shatter and potentially useful detached pieces. Values reverse once again at faults, either on the downthrown, hangingwall side or on the upthrown side. The patterns are stronger for the volcanic components of the artifact assemblages than for the quartzite components, reflecting the additional influence of distance from the local source on quartzite assemblage characteristics reported previously. The landscape distributions of artifact assemblages are consistent with a landscape-fault model in which minor fault-induced topographic relief at times created a mosaic of vegetation environments repeated within each of the three fault compartments of the lake margin and distal alluvial fan. The fault-compartmentalized landscape model is currently supported only by sediment thickness and facies changes across synsedimentary faults, but it provides predictions for spatial variation in the cover abundance of trees, freshwater reservoirs and associated distributions of resources and hazards associated with stone artifact use and discard that can be tested if sample sizes of key paleoenvironmental indicators are increased. © 2011 Elsevier Ltd.","container-title":"Journal of Human Evolution","DOI":"10.1016/j.jhevol.2011.05.003","ISSN":"00472484","issue":"2","note":"PMID: 21945135","page":"384–394","title":"Landscape distribution of Oldowan stone artifact assemblages across the fault compartments of the eastern Olduvai Lake Basin during early lowermost Bed II times","volume":"63","author":[{"family":"Blumenschine","given":"Robert J."},{"family":"Masao","given":"Fidelis T."},{"family":"Stollhofen","given":"Harald"},{"family":"Stanistreet","given":"Ian G."},{"family":"Bamford","given":"Marion K."},{"family":"Albert","given":"Rosa M."},{"family":"Njau","given":"Jackson K."},{"family":"Prassack","given":"Kari A."}],"issued":{"date-parts":[["2012"]]}}}],"schema":"https://github.com/citation-style-language/schema/raw/master/csl-citation.json"} </w:instrText>
      </w:r>
      <w:r w:rsidR="00376888">
        <w:fldChar w:fldCharType="separate"/>
      </w:r>
      <w:r w:rsidR="00376888">
        <w:rPr>
          <w:noProof/>
        </w:rPr>
        <w:t>(Blumenschine et al., 2008, 2012)</w:t>
      </w:r>
      <w:r w:rsidR="00376888">
        <w:fldChar w:fldCharType="end"/>
      </w:r>
      <w:del w:id="341" w:author="Author" w:date="2021-01-28T23:36:00Z">
        <w:r w:rsidR="002D586A" w:rsidDel="00376888">
          <w:delText>Blumenschine et al. 2012</w:delText>
        </w:r>
      </w:del>
      <w:del w:id="342" w:author="Author" w:date="2021-01-28T23:37:00Z">
        <w:r w:rsidR="001D4F86" w:rsidDel="00376888">
          <w:delText>)</w:delText>
        </w:r>
      </w:del>
      <w:r w:rsidR="00EF0101">
        <w:t xml:space="preserve">. </w:t>
      </w:r>
      <w:r w:rsidR="0090305C">
        <w:t>T</w:t>
      </w:r>
      <w:r w:rsidR="00C36394">
        <w:t>he data presented here impl</w:t>
      </w:r>
      <w:r w:rsidR="002F785D">
        <w:t>y</w:t>
      </w:r>
      <w:r w:rsidR="00C36394">
        <w:t xml:space="preserve"> that a pattern of directed movement occurs at a scale of at least 10-13 kilometers</w:t>
      </w:r>
      <w:r w:rsidR="0090305C">
        <w:t xml:space="preserve"> for non-local materials</w:t>
      </w:r>
      <w:r w:rsidR="00C36394">
        <w:t>.</w:t>
      </w:r>
      <w:r w:rsidR="00AF26B6">
        <w:t xml:space="preserve"> This is an interesting distinction </w:t>
      </w:r>
      <w:r w:rsidR="00774A3D">
        <w:t>because</w:t>
      </w:r>
      <w:r w:rsidR="00AF26B6">
        <w:t xml:space="preserve"> Kanjera South is the only site from this time frame situated in an open grassland</w:t>
      </w:r>
      <w:del w:id="343" w:author="Author" w:date="2021-01-28T23:37:00Z">
        <w:r w:rsidR="00AF26B6" w:rsidDel="00376888">
          <w:delText xml:space="preserve"> </w:delText>
        </w:r>
      </w:del>
      <w:ins w:id="344" w:author="Author" w:date="2021-01-28T23:37:00Z">
        <w:r w:rsidR="00376888">
          <w:t xml:space="preserve"> </w:t>
        </w:r>
      </w:ins>
      <w:r w:rsidR="00376888">
        <w:fldChar w:fldCharType="begin"/>
      </w:r>
      <w:r w:rsidR="00376888">
        <w:instrText xml:space="preserve"> ADDIN ZOTERO_ITEM CSL_CITATION {"citationID":"X0zyncPl","properties":{"formattedCitation":"(Plummer et al., 2009b)","plainCitation":"(Plummer et al., 2009b)","noteIndex":0},"citationItems":[{"id":153,"uris":["http://zotero.org/users/2042166/items/BJL8UMYI"],"uri":["http://zotero.org/users/2042166/items/BJL8UMYI"],"itemData":{"id":153,"type":"article-journal","abstract":"BACKGROUND: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R."},{"family":"Hertel","given":"Fritz"},{"family":"Potts","given":"Richard"}],"issued":{"date-parts":[["2009"]]}}}],"schema":"https://github.com/citation-style-language/schema/raw/master/csl-citation.json"} </w:instrText>
      </w:r>
      <w:r w:rsidR="00376888">
        <w:fldChar w:fldCharType="separate"/>
      </w:r>
      <w:r w:rsidR="00376888">
        <w:rPr>
          <w:noProof/>
        </w:rPr>
        <w:t>(Plummer et al., 2009b)</w:t>
      </w:r>
      <w:r w:rsidR="00376888">
        <w:fldChar w:fldCharType="end"/>
      </w:r>
      <w:del w:id="345" w:author="Author" w:date="2021-01-28T23:37:00Z">
        <w:r w:rsidR="00AF26B6" w:rsidDel="00376888">
          <w:delText>(Plummer</w:delText>
        </w:r>
        <w:r w:rsidR="00774A3D" w:rsidDel="00376888">
          <w:delText xml:space="preserve"> </w:delText>
        </w:r>
        <w:r w:rsidR="00AF26B6" w:rsidDel="00376888">
          <w:delText>et al.</w:delText>
        </w:r>
        <w:r w:rsidR="00D014A6" w:rsidDel="00376888">
          <w:delText>,</w:delText>
        </w:r>
        <w:r w:rsidR="00AF26B6" w:rsidDel="00376888">
          <w:delText xml:space="preserve"> 2009)</w:delText>
        </w:r>
      </w:del>
      <w:r w:rsidR="00774A3D">
        <w:t>. Modern h</w:t>
      </w:r>
      <w:r w:rsidR="00AF26B6">
        <w:t xml:space="preserve">umans tend to travel farther and more frequently in open arid environments than those that live in more </w:t>
      </w:r>
      <w:r w:rsidR="002D586A">
        <w:t>closed habitats</w:t>
      </w:r>
      <w:r w:rsidR="00AF26B6">
        <w:t xml:space="preserve"> </w:t>
      </w:r>
      <w:r w:rsidR="00376888">
        <w:fldChar w:fldCharType="begin"/>
      </w:r>
      <w:r w:rsidR="00376888">
        <w:instrText xml:space="preserve"> ADDIN ZOTERO_ITEM CSL_CITATION {"citationID":"4rPB91w1","properties":{"formattedCitation":"(Kelly, 2007; Burnside et al., 2012)","plainCitation":"(Kelly, 2007; Burnside et al., 2012)","noteIndex":0},"citationItems":[{"id":479,"uris":["http://zotero.org/users/2042166/items/SXBPGTE9"],"uri":["http://zotero.org/users/2042166/items/SXBPGTE9"],"itemData":{"id":479,"type":"book","abstract":"The author wrote this book primarily for his archaeology students, to show them how dangerous anthropological analogy is and how variable the actual practices of foragers of the recent past and today are. His survey of anthropological literature points to differences in foraging societies' patterns of diet, mobility, sharing, land tenure, exchange, gender relations, division of labour, marriage, descent and political organisation. By considering the actual, not imagined, reasons behind diverse behaviour this book argues for a revision of many archaeological models of prehistory.","edition":"Reprint edition","event-place":"Clinton Corners, New York","ISBN":"978-0-9752738-8-3","language":"English","number-of-pages":"446","publisher":"Percheron Press/Eliot Werner Publications","publisher-place":"Clinton Corners, New York","source":"Amazon","title":"The Foraging Spectrum: Diversity in Hunter-Gatherer Lifeways","title-short":"The Foraging Spectrum","author":[{"family":"Kelly","given":"Robert L."}],"issued":{"date-parts":[["2007",11,12]]}}},{"id":654,"uris":["http://zotero.org/users/2042166/items/JGHX9P9S"],"uri":["http://zotero.org/users/2042166/items/JGHX9P9S"],"itemData":{"id":654,"type":"article-journal","abstract":"Humans have a dual nature. We are subject to the same natural laws and forces as other species yet dominate global ecology and exhibit enormous variation in energy use, cultural diversity, and apparent social organization. We suggest scientists tackle these challenges with a macroecological approach-using comparative statistical techniques to identify deep patterns of variation in large datasets and to test for causal mechanisms. We show the power of a metabolic perspective for interpreting these patterns and suggesting possible underlying mechanisms, one that focuses on the exchange of energy and materials within and among human societies and with the biophysical environment. Examples on human foraging ecology, life history, space use, population structure, disease ecology, cultural and linguistic diversity patterns, and industrial and urban systems showcase the power and promise of this approach.","container-title":"Biological Reviews","DOI":"10.1111/j.1469-185X.2011.00192.x","ISSN":"14647931","issue":"1","note":"PMID: 21781233","page":"194–208","title":"Human macroecology: Linking pattern and process in big-picture human ecology","volume":"87","author":[{"family":"Burnside","given":"William R."},{"family":"Brown","given":"James H."},{"family":"Burger","given":"Oskar"},{"family":"Hamilton","given":"Marcus J."},{"family":"Moses","given":"Melanie"},{"family":"Bettencourt","given":"Luis M.A."}],"issued":{"date-parts":[["2012"]]}}}],"schema":"https://github.com/citation-style-language/schema/raw/master/csl-citation.json"} </w:instrText>
      </w:r>
      <w:r w:rsidR="00376888">
        <w:fldChar w:fldCharType="separate"/>
      </w:r>
      <w:r w:rsidR="00376888">
        <w:rPr>
          <w:noProof/>
        </w:rPr>
        <w:t>(Kelly, 2007; Burnside et al., 2012)</w:t>
      </w:r>
      <w:r w:rsidR="00376888">
        <w:fldChar w:fldCharType="end"/>
      </w:r>
      <w:ins w:id="346" w:author="Author" w:date="2021-01-28T23:37:00Z">
        <w:r w:rsidR="00376888">
          <w:t xml:space="preserve">. </w:t>
        </w:r>
      </w:ins>
      <w:del w:id="347" w:author="Author" w:date="2021-01-28T23:37:00Z">
        <w:r w:rsidR="00AF26B6" w:rsidDel="00376888">
          <w:delText>(Burnside et al., 2012)</w:delText>
        </w:r>
      </w:del>
      <w:r w:rsidR="002D586A">
        <w:t>S</w:t>
      </w:r>
      <w:r w:rsidR="00AF26B6">
        <w:t>avanna-adapted chimpanzees from Fongoli</w:t>
      </w:r>
      <w:r w:rsidR="00774A3D">
        <w:t xml:space="preserve">, Senegal </w:t>
      </w:r>
      <w:r w:rsidR="00AF26B6">
        <w:t xml:space="preserve">also possess a larger home range and practice fission-fusion less frequently </w:t>
      </w:r>
      <w:del w:id="348" w:author="Author" w:date="2021-01-28T23:38:00Z">
        <w:r w:rsidR="00AF26B6" w:rsidDel="00376888">
          <w:delText>(Pruetz and Bertolani, 2009).</w:delText>
        </w:r>
        <w:r w:rsidR="00FB7682" w:rsidDel="00376888">
          <w:delText xml:space="preserve"> </w:delText>
        </w:r>
      </w:del>
      <w:r w:rsidR="00376888">
        <w:fldChar w:fldCharType="begin"/>
      </w:r>
      <w:r w:rsidR="00376888">
        <w:instrText xml:space="preserve"> ADDIN ZOTERO_ITEM CSL_CITATION {"citationID":"VF1fbwlO","properties":{"formattedCitation":"(Pruetz and Bertolani, 2009)","plainCitation":"(Pruetz and Bertolani, 2009)","noteIndex":0},"citationItems":[{"id":2982,"uris":["http://zotero.org/users/2042166/items/Y7BAGI5N"],"uri":["http://zotero.org/users/2042166/items/Y7BAGI5N"],"itemData":{"id":2982,"type":"article-journal","abstract":"Anthropologists have long been interested in the behavioral ecology of nonhuman primates living in savannas given what we know of early hominin environments. As expected, chimpanzees in the Fongoli community in southeastern Sénégal show a unique suite of behavioral adaptations to stresses associated with their savanna habitat. While Fongoli chimpanzees are species-typical in certain regards, such as including ripe fruit in the diet during all months of the year, they also adjust their behavior to the particular stresses of this dry, hot and open environment. These behaviors include using caves as shelters during the dry season, soaking in pools of water during the hot, early rainy season, and traveling and foraging at night during maximum phases of the moon. Adult males of this 35-member community serve as focal subjects in a long-term study of the ecology and behavior of chimpanzees in a savanna-mosaic environment. Here, we report on Fongoli chimpanzee activity budgets, grouping behavior, and habitat use during the dry versus wet season based on over 2500 hours of observation from March 2005–July 2006. Findings support the hypothesis that ecological pressures associated with a savanna environment significantly affect great ape behavior. The Fongoli chimpanzees’ large home range (&gt;65km²) is sometimes used cyclically, with the community traveling as one large party, in contrast to the typical chimpanzee fission-fusion pattern. Combined with data on temperature in the various habitats within the savanna mosaic, results show that Fongoli chimpanzees minimize energy expenditure during the hottest months and at the hottest time of day by resting more and traveling less, in addition to selectively using small patches of closed-canopy habitats, such as gallery forest. They move significantly more during early hours of the hot, dry season specifically and range in smaller parties at this time compared to during the wet season. The stresses associated with a savanna-mosaic environment and chimpanzees’ behavioral adjustments to them have important implications for understanding early hominin behavior in similar environments.","container-title":"PaleoAnthropology","DOI":"10.4207/PA.2009.ART33","ISSN":"15450031","journalAbbreviation":"PA","language":"en","page":"252-262","source":"DOI.org (Crossref)","title":"Chimpanzee (Pan troglodytes verus) Behavioral Responses to Stresses Associated with Living in a Savannah-Mosaic Environment: Implications for Hominin Adaptations to Open Habitats","title-short":"Chimpanzee (Pan troglodytes verus) Behavioral Responses to Stresses Associated with Living in a Savannah-Mosaic Environment","volume":"2009","author":[{"family":"Pruetz","given":"Jill"},{"family":"Bertolani","given":"Paco"}],"issued":{"date-parts":[["2009"]]}}}],"schema":"https://github.com/citation-style-language/schema/raw/master/csl-citation.json"} </w:instrText>
      </w:r>
      <w:r w:rsidR="00376888">
        <w:fldChar w:fldCharType="separate"/>
      </w:r>
      <w:r w:rsidR="00376888">
        <w:rPr>
          <w:noProof/>
        </w:rPr>
        <w:t>(Pruetz and Bertolani, 2009)</w:t>
      </w:r>
      <w:r w:rsidR="00376888">
        <w:fldChar w:fldCharType="end"/>
      </w:r>
      <w:ins w:id="349" w:author="Author" w:date="2021-01-28T23:38:00Z">
        <w:r w:rsidR="00376888">
          <w:t xml:space="preserve">. </w:t>
        </w:r>
      </w:ins>
      <w:r w:rsidR="00FB7682">
        <w:t xml:space="preserve">In this respect, the </w:t>
      </w:r>
      <w:r w:rsidR="00497026">
        <w:t>increased scale of land</w:t>
      </w:r>
      <w:r w:rsidR="00676BB2">
        <w:t>-</w:t>
      </w:r>
      <w:r w:rsidR="00497026">
        <w:t xml:space="preserve">use pattern </w:t>
      </w:r>
      <w:r w:rsidR="00FB7682">
        <w:t>at Kanjera South may provide further evidence of the adaptive flexibility of Oldowan hominins</w:t>
      </w:r>
      <w:r w:rsidR="00676BB2">
        <w:t xml:space="preserve"> </w:t>
      </w:r>
      <w:r w:rsidR="00FB7682">
        <w:t xml:space="preserve">in </w:t>
      </w:r>
      <w:r w:rsidR="00676BB2">
        <w:t>open</w:t>
      </w:r>
      <w:r w:rsidR="00FB7682">
        <w:t xml:space="preserve"> environments. </w:t>
      </w:r>
    </w:p>
    <w:p w14:paraId="0FA8CF71" w14:textId="6099BB83" w:rsidR="00650493" w:rsidRDefault="0005761E" w:rsidP="00E42CC2">
      <w:pPr>
        <w:pStyle w:val="BodyText"/>
        <w:spacing w:line="480" w:lineRule="auto"/>
        <w:ind w:firstLine="0"/>
      </w:pPr>
      <w:r>
        <w:rPr>
          <w:i/>
          <w:iCs/>
        </w:rPr>
        <w:t>The influence of land</w:t>
      </w:r>
      <w:r w:rsidR="00676BB2">
        <w:rPr>
          <w:i/>
          <w:iCs/>
        </w:rPr>
        <w:t>-</w:t>
      </w:r>
      <w:r>
        <w:rPr>
          <w:i/>
          <w:iCs/>
        </w:rPr>
        <w:t>use on Oldowan production strategies</w:t>
      </w:r>
      <w:bookmarkStart w:id="350" w:name="implications-for-land-use"/>
    </w:p>
    <w:p w14:paraId="11B92CE4" w14:textId="1CAC9A09" w:rsidR="00DB7582" w:rsidRDefault="00FB7682" w:rsidP="00B00D09">
      <w:pPr>
        <w:pStyle w:val="BodyText"/>
        <w:spacing w:line="480" w:lineRule="auto"/>
        <w:ind w:firstLine="720"/>
      </w:pPr>
      <w:r>
        <w:t>The results of this study suggest that pattern</w:t>
      </w:r>
      <w:r w:rsidR="00256ECB">
        <w:t>s</w:t>
      </w:r>
      <w:r>
        <w:t xml:space="preserve"> of land-use </w:t>
      </w:r>
      <w:r w:rsidR="00497026">
        <w:t>influence the technical decisions of Oldowan tool makers.</w:t>
      </w:r>
      <w:r w:rsidR="00257547">
        <w:t xml:space="preserve"> </w:t>
      </w:r>
      <w:r w:rsidR="00256ECB">
        <w:t>At Kanjera South, e</w:t>
      </w:r>
      <w:r w:rsidR="00FB0BF4">
        <w:t>xotic raw materials show a strong bias toward more reduced, complete bifacial and multifacial reduction strategies</w:t>
      </w:r>
      <w:r w:rsidR="00676BB2">
        <w:t>,</w:t>
      </w:r>
      <w:r w:rsidR="00FB0BF4">
        <w:t xml:space="preserve"> as opposed to the more even representation of core reduction strategies among local materials</w:t>
      </w:r>
      <w:r w:rsidR="00256ECB">
        <w:t>. This</w:t>
      </w:r>
      <w:r w:rsidR="00FB0BF4">
        <w:t xml:space="preserve"> suggest</w:t>
      </w:r>
      <w:r w:rsidR="00256ECB">
        <w:t>s</w:t>
      </w:r>
      <w:r w:rsidR="00FB0BF4">
        <w:t xml:space="preserve"> that the broader pattern of stone tool transport</w:t>
      </w:r>
      <w:r w:rsidR="00650493">
        <w:t xml:space="preserve"> influenced </w:t>
      </w:r>
      <w:r w:rsidR="00256ECB">
        <w:t xml:space="preserve">the </w:t>
      </w:r>
      <w:r w:rsidR="00650493">
        <w:t>ways in which Oldowan hominin</w:t>
      </w:r>
      <w:r w:rsidR="00256ECB">
        <w:t>s</w:t>
      </w:r>
      <w:r w:rsidR="00650493">
        <w:t xml:space="preserve"> economized stone.  The relatively long transport distance</w:t>
      </w:r>
      <w:r w:rsidR="00256ECB">
        <w:t>,</w:t>
      </w:r>
      <w:r w:rsidR="00650493">
        <w:t xml:space="preserve"> in combination with the lower quality of material available near Kanjera South</w:t>
      </w:r>
      <w:r w:rsidR="00256ECB">
        <w:t>,</w:t>
      </w:r>
      <w:r w:rsidR="00650493">
        <w:t xml:space="preserve"> may have </w:t>
      </w:r>
      <w:r w:rsidR="00650493">
        <w:lastRenderedPageBreak/>
        <w:t>incentivized the retention of exotic raw materials</w:t>
      </w:r>
      <w:r w:rsidR="00FA3452">
        <w:t xml:space="preserve"> in areas where </w:t>
      </w:r>
      <w:r w:rsidR="00256ECB">
        <w:t>lithologies</w:t>
      </w:r>
      <w:r w:rsidR="00FA3452">
        <w:t xml:space="preserve"> of such quality were less abundant</w:t>
      </w:r>
      <w:r w:rsidR="00650493">
        <w:t>. In this light, the high frequency of bifacial and multifacial reduction strategies may have arisen from a need to maximize the amount utility that could be extracted from these cores.</w:t>
      </w:r>
      <w:r w:rsidR="0045286A">
        <w:t xml:space="preserve"> </w:t>
      </w:r>
      <w:r w:rsidR="00FA3452">
        <w:t>Similar phenomen</w:t>
      </w:r>
      <w:ins w:id="351" w:author="Author" w:date="2021-01-28T23:41:00Z">
        <w:r w:rsidR="00376888">
          <w:t>a</w:t>
        </w:r>
      </w:ins>
      <w:del w:id="352" w:author="Author" w:date="2021-01-28T23:41:00Z">
        <w:r w:rsidR="00FA3452" w:rsidDel="00376888">
          <w:delText>on</w:delText>
        </w:r>
      </w:del>
      <w:r w:rsidR="00FA3452">
        <w:t xml:space="preserve"> </w:t>
      </w:r>
      <w:del w:id="353" w:author="Author" w:date="2021-01-28T23:41:00Z">
        <w:r w:rsidR="00FA3452" w:rsidDel="00376888">
          <w:delText>have</w:delText>
        </w:r>
      </w:del>
      <w:ins w:id="354" w:author="Author" w:date="2021-01-28T23:41:00Z">
        <w:r w:rsidR="00376888">
          <w:t>have</w:t>
        </w:r>
      </w:ins>
      <w:r w:rsidR="00FA3452">
        <w:t xml:space="preserve"> been documented in later timeframes where hominins more frequently retouched formalized tools when the availability of raw materials </w:t>
      </w:r>
      <w:r w:rsidR="00256ECB">
        <w:t>wa</w:t>
      </w:r>
      <w:r w:rsidR="00FA3452">
        <w:t xml:space="preserve">s scarce </w:t>
      </w:r>
      <w:del w:id="355" w:author="Author" w:date="2021-01-28T23:42:00Z">
        <w:r w:rsidR="00FA3452" w:rsidDel="00376888">
          <w:delText>(Clark and Barton, 2017)</w:delText>
        </w:r>
      </w:del>
      <w:r w:rsidR="00376888">
        <w:fldChar w:fldCharType="begin"/>
      </w:r>
      <w:r w:rsidR="00376888">
        <w:instrText xml:space="preserve"> ADDIN ZOTERO_ITEM CSL_CITATION {"citationID":"WZB5NtqK","properties":{"formattedCitation":"(Clark and Barton, 2017)","plainCitation":"(Clark and Barton, 2017)","noteIndex":0},"citationItems":[{"id":187,"uris":["http://zotero.org/users/2042166/items/J2X546ZA"],"uri":["http://zotero.org/users/2042166/items/J2X546ZA"],"itemData":{"id":187,"type":"article-journal","abstract":"With the recognition that practically all archaeological sites are depositional composites unrelated to the activities of any contemporaneous group of individuals (i.e., palimpsests) and that forager adaptations are not ‘site-specific' but rather landscape-scaled phenomena, statistical approaches designed to take these predicates into account have been developed over the past 20 years that depart from the traditional techno-typological systematics used for decades in much of Europe and the Levant. Based on artifact density and the frequency of retouched pieces scaled to the volume of sediment excavated in cave and rock shelter sites, and – for surface sites – the ratio of retouched artifacts to artifact totals scaled to unit area, they can potentially determine whether or not changes in mobility and land-use often assumed to have coincided with major evolutionary events (e.g., the Middle-Upper Paleolithic transition) actually occurred. Lithic artifact counts and densities from the cave of La Riera (Posada de Llanes, Asturias, Spain) are used here to illustrate the potential of the approach. Changes in artifact volumetric density are then compared with a radiocarbon summed probability curve using calibrated BP dates scaled against changes in oxygen isotope ratios in the GISP2 ice core. The intent is to determine to what extent macroclimatic change over the 30–10 ka cal BP interval compares with changes in the La Riera sequence.","container-title":"Quaternary International","DOI":"10.1016/j.quaint.2016.08.002","ISSN":"10406182","page":"137–149","title":"Lithics, landscapes &amp; la Longue-durée – Curation &amp; expediency as expressions of forager mobility","volume":"450","author":[{"family":"Clark","given":"G. A."},{"family":"Barton","given":"C. Michael"}],"issued":{"date-parts":[["2017"]]}}}],"schema":"https://github.com/citation-style-language/schema/raw/master/csl-citation.json"} </w:instrText>
      </w:r>
      <w:r w:rsidR="00376888">
        <w:fldChar w:fldCharType="separate"/>
      </w:r>
      <w:r w:rsidR="00376888">
        <w:rPr>
          <w:noProof/>
        </w:rPr>
        <w:t>(Clark and Barton, 2017)</w:t>
      </w:r>
      <w:r w:rsidR="00376888">
        <w:fldChar w:fldCharType="end"/>
      </w:r>
      <w:r w:rsidR="00FA3452">
        <w:t xml:space="preserve">.  </w:t>
      </w:r>
    </w:p>
    <w:p w14:paraId="3325A9F5" w14:textId="27979599" w:rsidR="00257547" w:rsidRDefault="00256ECB" w:rsidP="002F2FA2">
      <w:pPr>
        <w:pStyle w:val="BodyText"/>
        <w:spacing w:line="480" w:lineRule="auto"/>
        <w:ind w:firstLine="720"/>
      </w:pPr>
      <w:r>
        <w:t>T</w:t>
      </w:r>
      <w:bookmarkEnd w:id="350"/>
      <w:r w:rsidR="00232C7D">
        <w:t xml:space="preserve">he exploitation of multiple flake removal surfaces </w:t>
      </w:r>
      <w:r>
        <w:t xml:space="preserve">allows </w:t>
      </w:r>
      <w:r w:rsidR="00232C7D">
        <w:t>a core to remain active in a toolkit for a longer period of time</w:t>
      </w:r>
      <w:r w:rsidR="00FA3452">
        <w:t xml:space="preserve">. </w:t>
      </w:r>
      <w:r w:rsidR="00693BD8">
        <w:t xml:space="preserve">In addition, </w:t>
      </w:r>
      <w:r w:rsidR="00FA3452">
        <w:t>flakes removed from the higher quality exotic raw materials have more cutting edge per gram than those made on local materials</w:t>
      </w:r>
      <w:r w:rsidR="00693BD8">
        <w:t xml:space="preserve">. This evidence may suggest, that Oldowan hominins at Kanjera south adopted technological strategies that </w:t>
      </w:r>
      <w:ins w:id="356" w:author="Author" w:date="2021-01-28T23:42:00Z">
        <w:r w:rsidR="00376888">
          <w:t xml:space="preserve">maximized the utility </w:t>
        </w:r>
      </w:ins>
      <w:del w:id="357" w:author="Author" w:date="2021-01-28T23:42:00Z">
        <w:r w:rsidR="00693BD8" w:rsidDel="00376888">
          <w:delText xml:space="preserve">facilitated the transport and use </w:delText>
        </w:r>
      </w:del>
      <w:r w:rsidR="00693BD8">
        <w:t xml:space="preserve">of high quality raw materials across long distances. </w:t>
      </w:r>
      <w:r w:rsidR="00257547">
        <w:t>Therefore, this corpus of information may suggest that Oldowan hominins where able to adopt different technical strategies in order to mitigate the changing qualities in available raw materials over large transport distances. This pattern of exploitation</w:t>
      </w:r>
      <w:r>
        <w:t>,</w:t>
      </w:r>
      <w:r w:rsidR="00257547">
        <w:t xml:space="preserve"> in the context of the broader land-use strategy at Kanjera South, provides additional evidence for </w:t>
      </w:r>
      <w:r>
        <w:t xml:space="preserve">a </w:t>
      </w:r>
      <w:r w:rsidR="00257547">
        <w:t xml:space="preserve">high level of planning and foresight in Oldowan hominins.  </w:t>
      </w:r>
    </w:p>
    <w:p w14:paraId="58D4CB7F" w14:textId="2E558F72" w:rsidR="00E721C0" w:rsidRDefault="00257547">
      <w:pPr>
        <w:pStyle w:val="BodyText"/>
        <w:spacing w:line="480" w:lineRule="auto"/>
        <w:ind w:firstLine="0"/>
      </w:pPr>
      <w:r>
        <w:t xml:space="preserve"> </w:t>
      </w:r>
      <w:r>
        <w:tab/>
      </w:r>
      <w:r w:rsidR="00E721C0">
        <w:t xml:space="preserve">While reduction strategies are often considered to be intentionally applied </w:t>
      </w:r>
      <w:r w:rsidR="000F654D">
        <w:t xml:space="preserve">to </w:t>
      </w:r>
      <w:r w:rsidR="00E721C0">
        <w:t xml:space="preserve">cores, it </w:t>
      </w:r>
      <w:r w:rsidR="00256ECB">
        <w:t>is possible</w:t>
      </w:r>
      <w:r w:rsidR="00E721C0">
        <w:t xml:space="preserve"> that the various core exploitation strategies present within the Kanjera assemblage reflect varying levels of reduction intensity. </w:t>
      </w:r>
      <w:r w:rsidR="00DB7582">
        <w:t>This has been shown to be possible based on controlled experiments by least effort experiments by Toth (1982) and later by Moore and Perston (2016)</w:t>
      </w:r>
      <w:ins w:id="358" w:author="Author" w:date="2021-01-28T23:43:00Z">
        <w:r w:rsidR="006A759E">
          <w:t>.</w:t>
        </w:r>
      </w:ins>
      <w:del w:id="359" w:author="Author" w:date="2021-01-28T23:43:00Z">
        <w:r w:rsidR="000F654D" w:rsidDel="006A759E">
          <w:delText>,</w:delText>
        </w:r>
      </w:del>
      <w:r w:rsidR="000F654D">
        <w:t xml:space="preserve"> </w:t>
      </w:r>
      <w:del w:id="360" w:author="Author" w:date="2021-01-28T23:43:00Z">
        <w:r w:rsidR="000F654D" w:rsidDel="006A759E">
          <w:delText>and</w:delText>
        </w:r>
        <w:r w:rsidR="00E721C0" w:rsidDel="006A759E">
          <w:delText xml:space="preserve"> </w:delText>
        </w:r>
      </w:del>
      <w:r w:rsidR="000F654D">
        <w:t xml:space="preserve">Potts </w:t>
      </w:r>
      <w:r w:rsidR="006A759E">
        <w:fldChar w:fldCharType="begin"/>
      </w:r>
      <w:r w:rsidR="006A759E">
        <w:instrText xml:space="preserve"> ADDIN ZOTERO_ITEM CSL_CITATION {"citationID":"CRqdxKq8","properties":{"formattedCitation":"(1991)","plainCitation":"(1991)","noteIndex":0},"citationItems":[{"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Resources","volume":"47","author":[{"family":"Potts","given":"Richard"}],"issued":{"date-parts":[["1991"]]}},"suppress-author":true}],"schema":"https://github.com/citation-style-language/schema/raw/master/csl-citation.json"} </w:instrText>
      </w:r>
      <w:r w:rsidR="006A759E">
        <w:fldChar w:fldCharType="separate"/>
      </w:r>
      <w:r w:rsidR="006A759E">
        <w:rPr>
          <w:noProof/>
        </w:rPr>
        <w:t>(1991)</w:t>
      </w:r>
      <w:r w:rsidR="006A759E">
        <w:fldChar w:fldCharType="end"/>
      </w:r>
      <w:ins w:id="361" w:author="Author" w:date="2021-01-28T23:44:00Z">
        <w:r w:rsidR="006A759E">
          <w:t xml:space="preserve"> </w:t>
        </w:r>
      </w:ins>
      <w:del w:id="362" w:author="Author" w:date="2021-01-28T23:44:00Z">
        <w:r w:rsidR="000F654D" w:rsidDel="006A759E">
          <w:delText xml:space="preserve">(1992) </w:delText>
        </w:r>
      </w:del>
      <w:r w:rsidR="000F654D">
        <w:t>suggested that this</w:t>
      </w:r>
      <w:ins w:id="363" w:author="Author" w:date="2021-01-28T23:45:00Z">
        <w:r w:rsidR="006A759E">
          <w:t xml:space="preserve"> also</w:t>
        </w:r>
      </w:ins>
      <w:r w:rsidR="000F654D">
        <w:t xml:space="preserve"> may be the case with cores at Olduvai Gorge</w:t>
      </w:r>
      <w:ins w:id="364" w:author="Author" w:date="2021-01-28T23:43:00Z">
        <w:r w:rsidR="006A759E">
          <w:t xml:space="preserve"> </w:t>
        </w:r>
      </w:ins>
      <w:ins w:id="365" w:author="Author" w:date="2021-01-28T23:44:00Z">
        <w:r w:rsidR="006A759E">
          <w:t>by showing how different core types varied</w:t>
        </w:r>
      </w:ins>
      <w:ins w:id="366" w:author="Author" w:date="2021-01-28T23:45:00Z">
        <w:r w:rsidR="006A759E">
          <w:t xml:space="preserve"> according to mass</w:t>
        </w:r>
      </w:ins>
      <w:r w:rsidR="000F654D">
        <w:t xml:space="preserve">. </w:t>
      </w:r>
      <w:del w:id="367" w:author="Author" w:date="2021-01-28T23:45:00Z">
        <w:r w:rsidR="00E721C0" w:rsidDel="006A759E">
          <w:delText xml:space="preserve">This </w:delText>
        </w:r>
        <w:r w:rsidR="000F654D" w:rsidDel="006A759E">
          <w:delText>study</w:delText>
        </w:r>
        <w:r w:rsidR="00E721C0" w:rsidDel="006A759E">
          <w:delText xml:space="preserve"> has </w:delText>
        </w:r>
      </w:del>
      <w:del w:id="368" w:author="Author" w:date="2021-01-28T23:48:00Z">
        <w:r w:rsidR="00E721C0" w:rsidDel="006A759E">
          <w:delText xml:space="preserve">explicitly tested for this </w:delText>
        </w:r>
      </w:del>
      <w:ins w:id="369" w:author="Author" w:date="2021-01-28T23:48:00Z">
        <w:r w:rsidR="006A759E">
          <w:t>B</w:t>
        </w:r>
      </w:ins>
      <w:del w:id="370" w:author="Author" w:date="2021-01-28T23:48:00Z">
        <w:r w:rsidR="00E721C0" w:rsidDel="006A759E">
          <w:delText>b</w:delText>
        </w:r>
      </w:del>
      <w:r w:rsidR="00E721C0">
        <w:t>y directly estimating the amount of mass lost from each core in the assemblage</w:t>
      </w:r>
      <w:ins w:id="371" w:author="Author" w:date="2021-01-28T23:48:00Z">
        <w:r w:rsidR="006A759E">
          <w:t>, we</w:t>
        </w:r>
      </w:ins>
      <w:del w:id="372" w:author="Author" w:date="2021-01-28T23:48:00Z">
        <w:r w:rsidR="000F654D" w:rsidDel="006A759E">
          <w:delText>.</w:delText>
        </w:r>
      </w:del>
      <w:r w:rsidR="00E721C0">
        <w:t xml:space="preserve"> </w:t>
      </w:r>
      <w:ins w:id="373" w:author="Author" w:date="2021-01-28T23:48:00Z">
        <w:r w:rsidR="006A759E">
          <w:t>f</w:t>
        </w:r>
      </w:ins>
      <w:del w:id="374" w:author="Author" w:date="2021-01-28T23:48:00Z">
        <w:r w:rsidR="000F654D" w:rsidDel="006A759E">
          <w:delText>We f</w:delText>
        </w:r>
      </w:del>
      <w:r w:rsidR="000F654D">
        <w:t>ind</w:t>
      </w:r>
      <w:ins w:id="375" w:author="Author" w:date="2021-01-28T23:48:00Z">
        <w:r w:rsidR="006A759E">
          <w:t xml:space="preserve"> further support for this </w:t>
        </w:r>
      </w:ins>
      <w:ins w:id="376" w:author="Author" w:date="2021-01-28T23:49:00Z">
        <w:r w:rsidR="006A759E">
          <w:t>notion as</w:t>
        </w:r>
      </w:ins>
      <w:r w:rsidR="000F654D">
        <w:t xml:space="preserve"> </w:t>
      </w:r>
      <w:del w:id="377" w:author="Author" w:date="2021-01-28T23:49:00Z">
        <w:r w:rsidR="000F654D" w:rsidDel="006A759E">
          <w:delText>that</w:delText>
        </w:r>
        <w:r w:rsidR="00E721C0" w:rsidDel="006A759E">
          <w:delText xml:space="preserve"> </w:delText>
        </w:r>
      </w:del>
      <w:r w:rsidR="00E721C0">
        <w:t>the various core exploitation strategies present at Kanjera South are correlated with reduction intensity</w:t>
      </w:r>
      <w:ins w:id="378" w:author="Author" w:date="2021-01-28T23:49:00Z">
        <w:r w:rsidR="006A759E">
          <w:t>.</w:t>
        </w:r>
      </w:ins>
      <w:r w:rsidR="00E721C0">
        <w:t xml:space="preserve"> </w:t>
      </w:r>
      <w:ins w:id="379" w:author="Author" w:date="2021-01-28T23:49:00Z">
        <w:r w:rsidR="006A759E">
          <w:t xml:space="preserve">In this sense, </w:t>
        </w:r>
      </w:ins>
      <w:ins w:id="380" w:author="Author" w:date="2021-01-28T23:50:00Z">
        <w:r w:rsidR="006A759E">
          <w:t>the technological varia</w:t>
        </w:r>
      </w:ins>
      <w:ins w:id="381" w:author="Author" w:date="2021-01-28T23:51:00Z">
        <w:r w:rsidR="006A759E">
          <w:t xml:space="preserve">tion </w:t>
        </w:r>
      </w:ins>
      <w:ins w:id="382" w:author="Author" w:date="2021-01-28T23:49:00Z">
        <w:r w:rsidR="006A759E">
          <w:t>at Kanjera South may re</w:t>
        </w:r>
      </w:ins>
      <w:ins w:id="383" w:author="Author" w:date="2021-01-28T23:50:00Z">
        <w:r w:rsidR="006A759E">
          <w:t xml:space="preserve">flect points on a reduction continuum as opposed to </w:t>
        </w:r>
      </w:ins>
      <w:ins w:id="384" w:author="Author" w:date="2021-01-28T23:51:00Z">
        <w:r w:rsidR="006A759E">
          <w:t>specific strategies.</w:t>
        </w:r>
      </w:ins>
      <w:del w:id="385" w:author="Author" w:date="2021-01-28T23:49:00Z">
        <w:r w:rsidR="00E721C0" w:rsidDel="006A759E">
          <w:delText xml:space="preserve">– </w:delText>
        </w:r>
        <w:r w:rsidR="000F654D" w:rsidDel="006A759E">
          <w:delText>i</w:delText>
        </w:r>
        <w:r w:rsidR="00E721C0" w:rsidDel="006A759E">
          <w:delText>.e. unifacial cores being the least reduced and multifacial cores being the most reduced</w:delText>
        </w:r>
        <w:r w:rsidR="000F654D" w:rsidDel="006A759E">
          <w:delText xml:space="preserve">. </w:delText>
        </w:r>
      </w:del>
      <w:moveFromRangeStart w:id="386" w:author="Author" w:date="2021-01-28T23:47:00Z" w:name="move62770086"/>
      <w:moveFrom w:id="387" w:author="Author" w:date="2021-01-28T23:47:00Z">
        <w:r w:rsidR="000F654D" w:rsidDel="006A759E">
          <w:t xml:space="preserve">This </w:t>
        </w:r>
        <w:r w:rsidR="00E721C0" w:rsidDel="006A759E">
          <w:t xml:space="preserve">provides further evidence that various diacritic models of exploitation may not be </w:t>
        </w:r>
        <w:r w:rsidR="00525E82" w:rsidDel="006A759E">
          <w:t>solely the result of the intention to create a specific form</w:t>
        </w:r>
        <w:r w:rsidR="000F654D" w:rsidDel="006A759E">
          <w:t>.</w:t>
        </w:r>
      </w:moveFrom>
      <w:moveFromRangeEnd w:id="386"/>
    </w:p>
    <w:p w14:paraId="183E0D3D" w14:textId="16B0AF1B" w:rsidR="0045286A" w:rsidRDefault="006A759E" w:rsidP="00B00D09">
      <w:pPr>
        <w:pStyle w:val="BodyText"/>
        <w:spacing w:line="480" w:lineRule="auto"/>
      </w:pPr>
      <w:moveToRangeStart w:id="388" w:author="Author" w:date="2021-01-28T23:47:00Z" w:name="move62770086"/>
      <w:moveTo w:id="389" w:author="Author" w:date="2021-01-28T23:47:00Z">
        <w:r>
          <w:t>This provides further evidence that various diacritic models of exploitation may not be solely the result of the intention to create a specific form.</w:t>
        </w:r>
      </w:moveTo>
      <w:moveToRangeEnd w:id="388"/>
      <w:ins w:id="390" w:author="Author" w:date="2021-01-28T23:51:00Z">
        <w:r>
          <w:t xml:space="preserve"> </w:t>
        </w:r>
      </w:ins>
      <w:r w:rsidR="00E721C0">
        <w:t xml:space="preserve">These results also have broader implications for how </w:t>
      </w:r>
      <w:r w:rsidR="00E721C0">
        <w:lastRenderedPageBreak/>
        <w:t xml:space="preserve">techno-economic variation arises in the Oldowan record. </w:t>
      </w:r>
      <w:r w:rsidR="00083475">
        <w:t>Variability in the Oldowan record is often interpreted through a socio-cognitive</w:t>
      </w:r>
      <w:r w:rsidR="000F654D">
        <w:t xml:space="preserve"> lens</w:t>
      </w:r>
      <w:r w:rsidR="00083475">
        <w:t>, in which technological differences between assemblages are argued to reflect social</w:t>
      </w:r>
      <w:r w:rsidR="000F654D">
        <w:t>ly</w:t>
      </w:r>
      <w:r w:rsidR="00083475">
        <w:t xml:space="preserve"> learned information, that particularize various groups or individuals </w:t>
      </w:r>
      <w:r w:rsidR="00083475">
        <w:fldChar w:fldCharType="begin"/>
      </w:r>
      <w:r>
        <w:instrText xml:space="preserve"> ADDIN ZOTERO_ITEM CSL_CITATION {"citationID":"mSBwPeIf","properties":{"formattedCitation":"(Delagnes and Roche, 2005b; Roche et al., 2009, 2018; Stout, 2011; Stout et al., 2019)","plainCitation":"(Delagnes and Roche, 2005b; Roche et al., 2009, 2018; Stout, 2011; Stout et al., 2019)","noteIndex":0},"citationItems":[{"id":858,"uris":["http://zotero.org/users/2042166/items/WQYQS3XM"],"uri":["http://zotero.org/users/2042166/items/WQYQS3XM"],"itemData":{"id":858,"type":"article-journal","abstract":"Relatively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75,"uris":["http://zotero.org/users/2042166/items/8LVWVJN8"],"uri":["http://zotero.org/users/2042166/items/8LVWVJN8"],"itemData":{"id":75,"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J."}],"accessed":{"date-parts":[["2019",12,2]]},"issued":{"date-parts":[["2009"]]}}},{"id":685,"uris":["http://zotero.org/users/2042166/items/56Q2KRIY"],"uri":["http://zotero.org/users/2042166/items/56Q2KRIY"],"itemData":{"id":685,"type":"article-journal","abstract":"Recent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37,"uris":["http://zotero.org/users/2042166/items/SPS723A2"],"uri":["http://zotero.org/users/2042166/items/SPS723A2"],"itemData":{"id":37,"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id":2480,"uris":["http://zotero.org/groups/2359949/items/MPXSAN79"],"uri":["http://zotero.org/groups/2359949/items/MPXSAN79"],"itemData":{"id":2480,"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083475">
        <w:fldChar w:fldCharType="separate"/>
      </w:r>
      <w:r>
        <w:rPr>
          <w:noProof/>
        </w:rPr>
        <w:t>(Delagnes and Roche, 2005b; Roche et al., 2009, 2018; Stout, 2011; Stout et al., 2019)</w:t>
      </w:r>
      <w:r w:rsidR="00083475">
        <w:fldChar w:fldCharType="end"/>
      </w:r>
      <w:r w:rsidR="00083475">
        <w:t xml:space="preserve">. More recently, these criteria have been used to argue for the presence of copying social learning mechanisms in the earliest Oldowan </w:t>
      </w:r>
      <w:r w:rsidR="00083475">
        <w:fldChar w:fldCharType="begin"/>
      </w:r>
      <w:r w:rsidR="00083475">
        <w:instrText xml:space="preserve"> ADDIN ZOTERO_ITEM CSL_CITATION {"citationID":"rwWJKGUQ","properties":{"formattedCitation":"(Stout et al., 2019)","plainCitation":"(Stout et al., 2019)","noteIndex":0},"citationItems":[{"id":2480,"uris":["http://zotero.org/groups/2359949/items/MPXSAN79"],"uri":["http://zotero.org/groups/2359949/items/MPXSAN79"],"itemData":{"id":2480,"type":"article-journal","container-title":"Current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083475">
        <w:fldChar w:fldCharType="separate"/>
      </w:r>
      <w:r w:rsidR="00083475">
        <w:rPr>
          <w:noProof/>
        </w:rPr>
        <w:t>(Stout et al., 2019)</w:t>
      </w:r>
      <w:r w:rsidR="00083475">
        <w:fldChar w:fldCharType="end"/>
      </w:r>
      <w:r w:rsidR="00083475">
        <w:t xml:space="preserve">. However, the results of this work strongly </w:t>
      </w:r>
      <w:r w:rsidR="00E42CC2">
        <w:t>link</w:t>
      </w:r>
      <w:r w:rsidR="00083475">
        <w:t xml:space="preserve"> the application of various technical strategies </w:t>
      </w:r>
      <w:r w:rsidR="00E42CC2">
        <w:t>with the broader land-use system in which tool-use is incorporated. Moreover, the fact that core reduction intensity seems to increase as cores become more rotated further suggests</w:t>
      </w:r>
      <w:r w:rsidR="000F654D">
        <w:t xml:space="preserve"> </w:t>
      </w:r>
      <w:r w:rsidR="00E42CC2">
        <w:t xml:space="preserve">that unifacial, bifacial and multifacial cores may not reflect discrete strategies but </w:t>
      </w:r>
      <w:r w:rsidR="000F654D">
        <w:t xml:space="preserve">are </w:t>
      </w:r>
      <w:r w:rsidR="00E42CC2">
        <w:t>rather points on continuum of reduction that arise out of a need to maximize the utility of high-quality materials.</w:t>
      </w:r>
    </w:p>
    <w:p w14:paraId="6B444127" w14:textId="4A54B0E0" w:rsidR="0094198C" w:rsidRDefault="0094198C" w:rsidP="002F2FA2">
      <w:pPr>
        <w:pStyle w:val="BodyText"/>
        <w:spacing w:line="480" w:lineRule="auto"/>
      </w:pPr>
      <w:del w:id="391" w:author="Author" w:date="2021-01-28T23:57:00Z">
        <w:r w:rsidDel="006A759E">
          <w:delText>Finally</w:delText>
        </w:r>
      </w:del>
      <w:ins w:id="392" w:author="Author" w:date="2021-01-28T23:57:00Z">
        <w:r w:rsidR="006A759E">
          <w:t>Finally,</w:t>
        </w:r>
      </w:ins>
      <w:r>
        <w:t xml:space="preserve"> while the preceding analysis emphasizes the role of the broader environment and land-use on technological variability, ecology is not the sole driver of Oldowan technical variation. The inter-quartile ranges in </w:t>
      </w:r>
      <w:r w:rsidR="00525E82">
        <w:t>F</w:t>
      </w:r>
      <w:r>
        <w:t xml:space="preserve">igure 6 show a substantial amount of overlap between the </w:t>
      </w:r>
      <w:commentRangeStart w:id="393"/>
      <w:r>
        <w:t>reduction intensity and core reduction strategies</w:t>
      </w:r>
      <w:commentRangeEnd w:id="393"/>
      <w:r w:rsidR="00525E82">
        <w:rPr>
          <w:rStyle w:val="CommentReference"/>
          <w:rFonts w:asciiTheme="minorHAnsi" w:hAnsiTheme="minorHAnsi"/>
        </w:rPr>
        <w:commentReference w:id="393"/>
      </w:r>
      <w:r>
        <w:t xml:space="preserve">. This suggests that not all variation can be explained by environmental parameters such as raw material </w:t>
      </w:r>
      <w:r w:rsidR="007577AD">
        <w:t>availability</w:t>
      </w:r>
      <w:r>
        <w:t xml:space="preserve"> and material properties. Moreover, </w:t>
      </w:r>
      <w:r w:rsidR="00525E82">
        <w:t xml:space="preserve">at other localities (e.g. West Turkana) </w:t>
      </w:r>
      <w:r>
        <w:t>inter-site differences between sites are not easily explained factors such as raw material availability alone</w:t>
      </w:r>
      <w:ins w:id="394" w:author="Author" w:date="2021-01-28T23:58:00Z">
        <w:r w:rsidR="00AE58C2">
          <w:t xml:space="preserve"> </w:t>
        </w:r>
      </w:ins>
      <w:r w:rsidR="00AE58C2">
        <w:fldChar w:fldCharType="begin"/>
      </w:r>
      <w:r w:rsidR="00AE58C2">
        <w:instrText xml:space="preserve"> ADDIN ZOTERO_ITEM CSL_CITATION {"citationID":"wWIy3YOl","properties":{"formattedCitation":"(Roche et al., 2018)","plainCitation":"(Roche et al., 2018)","noteIndex":0},"citationItems":[{"id":685,"uris":["http://zotero.org/users/2042166/items/56Q2KRIY"],"uri":["http://zotero.org/users/2042166/items/56Q2KRIY"],"itemData":{"id":685,"type":"article-journal","abstract":"Recent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la"},{"family":"Arroyo","given":"Adrian"},{"family":"Brugal","given":"Jean-Philip"},{"family":"Harmand","given":"Sonia"}],"issued":{"date-parts":[["2018",3,1]]}}}],"schema":"https://github.com/citation-style-language/schema/raw/master/csl-citation.json"} </w:instrText>
      </w:r>
      <w:r w:rsidR="00AE58C2">
        <w:fldChar w:fldCharType="separate"/>
      </w:r>
      <w:r w:rsidR="00AE58C2">
        <w:rPr>
          <w:noProof/>
        </w:rPr>
        <w:t>(Roche et al., 2018)</w:t>
      </w:r>
      <w:r w:rsidR="00AE58C2">
        <w:fldChar w:fldCharType="end"/>
      </w:r>
      <w:del w:id="395" w:author="Author" w:date="2021-01-28T23:58:00Z">
        <w:r w:rsidDel="00AE58C2">
          <w:delText xml:space="preserve"> (Roche et al., 2018)</w:delText>
        </w:r>
      </w:del>
      <w:r>
        <w:t>. This unexplained variation may be the result of socio-cultural dynamics that may have maintained information regarding the stone tool production process between groups. However, the fidelity and the mechanisms that underlie the maintenance of this information remain an open debate</w:t>
      </w:r>
      <w:del w:id="396" w:author="Author" w:date="2021-01-28T23:59:00Z">
        <w:r w:rsidDel="00AE58C2">
          <w:delText xml:space="preserve"> (Hovers, 2012; Morgan et al., 2015; Stout et al., 2019; Tennie et al., 2016, 2017</w:delText>
        </w:r>
      </w:del>
      <w:ins w:id="397" w:author="Author" w:date="2021-01-28T23:59:00Z">
        <w:r w:rsidR="00AE58C2">
          <w:t xml:space="preserve"> </w:t>
        </w:r>
      </w:ins>
      <w:del w:id="398" w:author="Author" w:date="2021-01-28T23:59:00Z">
        <w:r w:rsidDel="00AE58C2">
          <w:delText>)</w:delText>
        </w:r>
      </w:del>
      <w:r w:rsidR="00AE58C2">
        <w:fldChar w:fldCharType="begin"/>
      </w:r>
      <w:r w:rsidR="00AE58C2">
        <w:instrText xml:space="preserve"> ADDIN ZOTERO_ITEM CSL_CITATION {"citationID":"wYcAA477","properties":{"formattedCitation":"(Hovers, 2012; Morgan et al., 2015; Tennie et al., 2016, 2017; Stout et al., 2019)","plainCitation":"(Hovers, 2012; Morgan et al., 2015; Tennie et al., 2016, 2017; Stout et al., 2019)","noteIndex":0},"citationItems":[{"id":2759,"uris":["http://zotero.org/users/2042166/items/FJLVNSQF"],"uri":["http://zotero.org/users/2042166/items/FJLVNSQF"],"itemData":{"id":2759,"type":"chapter","container-title":"Developments in Quaternary Sciences","ISBN":"978-0-444-53821-5","language":"en","note":"DOI: 10.1016/B978-0-444-53821-5.00005-1","page":"51-68","publisher":"Elsevier","source":"DOI.org (Crossref)","title":"Invention, Reinvention and Innovation","URL":"https://linkinghub.elsevier.com/retrieve/pii/B9780444538215000051","volume":"16","author":[{"family":"Hovers","given":"Erella"}],"accessed":{"date-parts":[["2020",4,22]]},"issued":{"date-parts":[["2012"]]}}},{"id":833,"uris":["http://zotero.org/users/2042166/items/TS66ZFIA"],"uri":["http://zotero.org/users/2042166/items/TS66ZFIA"],"itemData":{"id":833,"type":"article-journal","abstract":"Oldowan stone tool-making might have influenced the evolution of human language and teaching. Here the authors show that transmission of Oldowan tool-making skills improves with teaching and language, suggesting that hominin reliance on stone tool-making generated selection for teaching and language.","container-title":"Nature Communications","DOI":"10.1038/ncomms7029","ISSN":"2041-1723","issue":"1","journalAbbreviation":"Nat Commun","language":"en","page":"1-8","source":"www.nature.com","title":"Experimental evidence for the co-evolution of hominin tool-making teaching and language","volume":"6","author":[{"family":"Morgan","given":"T. J. H."},{"family":"Uomini","given":"N. T."},{"family":"Rendell","given":"L. E."},{"family":"Chouinard-Thuly","given":"L."},{"family":"Street","given":"S. E."},{"family":"Lewis","given":"H. M."},{"family":"Cross","given":"C. P."},{"family":"Evans","given":"C."},{"family":"Kearney","given":"R."},{"family":"Torre","given":"I.","dropping-particle":"de la"},{"family":"Whiten","given":"A."},{"family":"Laland","given":"K. N."}],"issued":{"date-parts":[["2015",1,13]]}}},{"id":875,"uris":["http://zotero.org/users/2042166/items/KG4I5PL3"],"uri":["http://zotero.org/users/2042166/items/KG4I5PL3"],"itemData":{"id":875,"type":"chapter","container-title":"The Nature of Culture","event-place":"Dordrecht","ISBN":"978-94-017-7424-6","language":"en","note":"DOI: 10.1007/978-94-017-7426-0_11","page":"121-133","publisher":"Springer Netherlands","publisher-place":"Dordrecht","source":"DOI.org (Crossref)","title":"The Island Test for Cumulative Culture in the Paleolithic","URL":"http://link.springer.com/10.1007/978-94-017-7426-0_11","editor":[{"family":"Haidle","given":"Miriam N."},{"family":"Conard","given":"Nicholas J."},{"family":"Bolus","given":"Michael"}],"author":[{"family":"Tennie","given":"Claudio"},{"family":"Braun","given":"David R."},{"family":"Premo","given":"L. S."},{"family":"McPherron","given":"Shannon P."}],"accessed":{"date-parts":[["2019",8,19]]},"issued":{"date-parts":[["2016"]]}}},{"id":209,"uris":["http://zotero.org/users/2042166/items/QW4G3VML"],"uri":["http://zotero.org/users/2042166/items/QW4G3VML"],"itemData":{"id":209,"type":"article-journal","abstract":"We have learned much about tool use in nonhumans since the discovery of Oldowan stone tools. Despite the ongoing debate over whether tool use in other animals requires cultural transmission, it seems clear that, today, humans show a quantitative, if not qualitative, difference in our ability to transmit information socially through cultural transmission. This ability makes cumulative culture possible. Although comparative studies provide relevant insights, we must look to the Paleolithic archaeological record to address when, where, and ultimately why this shift to high-fidelity social learning occurred. Yet here the frequent assumption that even the earliest stone tools serve as evidence of high-fidelity cultural transmission hinders investigation more than it helps. We pragmatically suggest resetting the null hypothesis for the processes underlying early stone tool production. The null hypothesis that we prefer is that early stone tools might have been so-called latent solutions rather than cultural mat...","container-title":"Current Anthropology","DOI":"10.1086/693846","ISSN":"0011-3204","issue":"5","page":"000–000","title":"Early Stone Tools and Cultural Transmission: Resetting the Null Hypothesis","volume":"58","author":[{"family":"Tennie","given":"Claudio"},{"family":"Premo","given":"L. S."},{"family":"Braun","given":"David R."},{"family":"McPherron","given":"Shannon P."}],"issued":{"date-parts":[["2017"]]}}},{"id":2480,"uris":["http://zotero.org/groups/2359949/items/MPXSAN79"],"uri":["http://zotero.org/groups/2359949/items/MPXSAN79"],"itemData":{"id":2480,"type":"article-journal","container-title":"Current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AE58C2">
        <w:fldChar w:fldCharType="separate"/>
      </w:r>
      <w:r w:rsidR="00AE58C2">
        <w:rPr>
          <w:noProof/>
        </w:rPr>
        <w:t>(Hovers, 2012; Morgan et al., 2015; Tennie et al., 2016, 2017; Stout et al., 2019)</w:t>
      </w:r>
      <w:r w:rsidR="00AE58C2">
        <w:fldChar w:fldCharType="end"/>
      </w:r>
      <w:r>
        <w:t xml:space="preserve">. </w:t>
      </w:r>
      <w:r w:rsidR="00563ABC">
        <w:t>T</w:t>
      </w:r>
      <w:r>
        <w:t>he results of this analysis show that it may be counterproductive for research on Oldowan technology to focus on specific aspects of stone tool technology</w:t>
      </w:r>
      <w:ins w:id="399" w:author="Author" w:date="2021-01-29T00:00:00Z">
        <w:r w:rsidR="00AE58C2">
          <w:t>.</w:t>
        </w:r>
      </w:ins>
      <w:r>
        <w:t xml:space="preserve"> </w:t>
      </w:r>
      <w:del w:id="400" w:author="Author" w:date="2021-01-29T00:00:00Z">
        <w:r w:rsidDel="00AE58C2">
          <w:delText xml:space="preserve">(Fig. 1). </w:delText>
        </w:r>
      </w:del>
      <w:r>
        <w:t>Rather</w:t>
      </w:r>
      <w:r w:rsidR="00563ABC">
        <w:t>,</w:t>
      </w:r>
      <w:r>
        <w:t xml:space="preserve"> studies should examine the Oldowan within the broader socio-ecological system. It may be the interaction between function, ecology and sociality that provide</w:t>
      </w:r>
      <w:r w:rsidR="00563ABC">
        <w:t>s</w:t>
      </w:r>
      <w:r>
        <w:t xml:space="preserve"> information on the cultural capacity of Oldowan tool makers.</w:t>
      </w:r>
    </w:p>
    <w:p w14:paraId="0AF23C22" w14:textId="694BC118" w:rsidR="001A42AA" w:rsidRPr="00103B57" w:rsidRDefault="00103B57" w:rsidP="002F2FA2">
      <w:pPr>
        <w:pStyle w:val="Heading1"/>
      </w:pPr>
      <w:bookmarkStart w:id="401" w:name="implications-for-the-oldowan-as-a-whole."/>
      <w:r w:rsidRPr="00103B57">
        <w:lastRenderedPageBreak/>
        <w:t xml:space="preserve">4.4.  </w:t>
      </w:r>
      <w:r w:rsidR="00232C7D" w:rsidRPr="00103B57">
        <w:t>Implications for the Oldowan</w:t>
      </w:r>
      <w:bookmarkEnd w:id="401"/>
    </w:p>
    <w:p w14:paraId="4538B929" w14:textId="176ABB9B" w:rsidR="001A42AA" w:rsidRDefault="00232C7D" w:rsidP="002F2FA2">
      <w:pPr>
        <w:pStyle w:val="FirstParagraph"/>
        <w:spacing w:line="480" w:lineRule="auto"/>
      </w:pPr>
      <w:r>
        <w:t xml:space="preserve">The site of Kanjera South is </w:t>
      </w:r>
      <w:r w:rsidR="00525E82">
        <w:t xml:space="preserve">distinct </w:t>
      </w:r>
      <w:r>
        <w:t>in relation to</w:t>
      </w:r>
      <w:r w:rsidR="00563ABC">
        <w:t xml:space="preserve"> other </w:t>
      </w:r>
      <w:r>
        <w:t xml:space="preserve">Oldowan sites of a similar </w:t>
      </w:r>
      <w:del w:id="402" w:author="Author" w:date="2021-01-29T00:00:00Z">
        <w:r w:rsidDel="00AE58C2">
          <w:delText xml:space="preserve">age </w:delText>
        </w:r>
        <w:r w:rsidR="00563ABC" w:rsidDel="00AE58C2">
          <w:delText>,</w:delText>
        </w:r>
      </w:del>
      <w:ins w:id="403" w:author="Author" w:date="2021-01-29T00:00:00Z">
        <w:r w:rsidR="00AE58C2">
          <w:t>age,</w:t>
        </w:r>
      </w:ins>
      <w:r w:rsidR="00563ABC">
        <w:t xml:space="preserve"> many of which </w:t>
      </w:r>
      <w:r>
        <w:t>are situated in close proximity to raw materials sources and are comprised of a singular reduction strategy (Roche</w:t>
      </w:r>
      <w:r w:rsidR="00D014A6">
        <w:t xml:space="preserve"> et al., </w:t>
      </w:r>
      <w:r>
        <w:t>2009; Plummer and Finestone</w:t>
      </w:r>
      <w:r w:rsidR="00103B57">
        <w:t>,</w:t>
      </w:r>
      <w:r>
        <w:t xml:space="preserve"> 2018). In contrast, the assemblage at Kanjera South shows a substantial representation of exotic raw materials and a diversity of different core reduction strategies.</w:t>
      </w:r>
      <w:r w:rsidR="0094198C">
        <w:t xml:space="preserve"> This provides us with the unique opportunity to more thoroughly examine how early Oldowan hominins circulated stone across space.</w:t>
      </w:r>
      <w:r>
        <w:t xml:space="preserve"> The results from Kanjera South elucidate how the interaction of raw material properties, foraging ecology, and landscape scale constraints on raw material availability influence technological variability in the Oldowan. While many sites show strong selection for specific materials, the frequent use of unifacial reduction strategies at sites such as Lokalelei 2C, East Gona, Hadar, Omo, Ledi Geraru may relate to the overall abundance of knappable material that is immediately available at these site</w:t>
      </w:r>
      <w:r w:rsidR="00525E82">
        <w:t>s</w:t>
      </w:r>
      <w:r>
        <w:t xml:space="preserve"> (Braun et al.</w:t>
      </w:r>
      <w:r w:rsidR="00103B57">
        <w:t>,</w:t>
      </w:r>
      <w:r>
        <w:t xml:space="preserve"> 2019; Kimbel et al.</w:t>
      </w:r>
      <w:r w:rsidR="00103B57">
        <w:t>,</w:t>
      </w:r>
      <w:r>
        <w:t xml:space="preserve"> 1996; Roche et al.</w:t>
      </w:r>
      <w:r w:rsidR="00103B57">
        <w:t>,</w:t>
      </w:r>
      <w:r>
        <w:t xml:space="preserve"> 1999; Stout et al.</w:t>
      </w:r>
      <w:r w:rsidR="00103B57">
        <w:t>,</w:t>
      </w:r>
      <w:r>
        <w:t xml:space="preserve"> 2005). In other words, there </w:t>
      </w:r>
      <w:r w:rsidR="0094198C">
        <w:t>may be</w:t>
      </w:r>
      <w:r>
        <w:t xml:space="preserve"> little incentive to exhaustively reduce a core when material is abundant (Clark and Barton</w:t>
      </w:r>
      <w:r w:rsidR="00103B57">
        <w:t>,</w:t>
      </w:r>
      <w:r>
        <w:t xml:space="preserve"> 2017).</w:t>
      </w:r>
      <w:r w:rsidR="0094198C">
        <w:t xml:space="preserve"> </w:t>
      </w:r>
      <w:r w:rsidR="00B623C3">
        <w:t>B</w:t>
      </w:r>
      <w:r>
        <w:t xml:space="preserve">road scale technological diversity represented at Kanjera South may reflect adaptations to the specific contextual conditions at this locale. </w:t>
      </w:r>
    </w:p>
    <w:p w14:paraId="03CBF5E8" w14:textId="42FFD7E9" w:rsidR="001A42AA" w:rsidRPr="002804D6" w:rsidRDefault="00103B57" w:rsidP="002F2FA2">
      <w:pPr>
        <w:pStyle w:val="Heading1"/>
      </w:pPr>
      <w:bookmarkStart w:id="404" w:name="conclusion"/>
      <w:r w:rsidRPr="00103B57">
        <w:t xml:space="preserve">5. </w:t>
      </w:r>
      <w:r w:rsidRPr="002804D6">
        <w:t xml:space="preserve"> </w:t>
      </w:r>
      <w:r w:rsidR="00232C7D" w:rsidRPr="002804D6">
        <w:t>Conclusion</w:t>
      </w:r>
      <w:bookmarkEnd w:id="404"/>
    </w:p>
    <w:p w14:paraId="42A56D5E" w14:textId="1E4CE235" w:rsidR="001A42AA" w:rsidRDefault="00232C7D">
      <w:pPr>
        <w:pStyle w:val="FirstParagraph"/>
        <w:spacing w:line="480" w:lineRule="auto"/>
      </w:pPr>
      <w:r>
        <w:t xml:space="preserve">Despite the superficial simplicity of the Oldowan, its variability reflects a complex interconnection of ecological, behavioral and social factors. </w:t>
      </w:r>
      <w:r w:rsidR="00E42CC2">
        <w:t>The c</w:t>
      </w:r>
      <w:r>
        <w:t>ombination of quanti</w:t>
      </w:r>
      <w:r w:rsidR="00E42CC2">
        <w:t>ta</w:t>
      </w:r>
      <w:r>
        <w:t>tive measures of stone tool reduction with qualitative characterizations of lithic technology (e</w:t>
      </w:r>
      <w:r w:rsidR="0051007B">
        <w:t>.g.</w:t>
      </w:r>
      <w:r>
        <w:t xml:space="preserve"> Braun</w:t>
      </w:r>
      <w:r w:rsidR="0051007B">
        <w:t xml:space="preserve"> </w:t>
      </w:r>
      <w:r>
        <w:t>et al.</w:t>
      </w:r>
      <w:r w:rsidR="00103B57">
        <w:t xml:space="preserve">, </w:t>
      </w:r>
      <w:r>
        <w:t>2009; Plummer and Bishop</w:t>
      </w:r>
      <w:r w:rsidR="00103B57">
        <w:t>,</w:t>
      </w:r>
      <w:r>
        <w:t xml:space="preserve"> 2016) provides new insights into the ecological factors that influence </w:t>
      </w:r>
      <w:r w:rsidR="00C42325">
        <w:t>O</w:t>
      </w:r>
      <w:r>
        <w:t>ldowan technology, and hominin behavior.</w:t>
      </w:r>
    </w:p>
    <w:p w14:paraId="5F618FCE" w14:textId="19B7944F" w:rsidR="001A42AA" w:rsidRDefault="00563ABC">
      <w:pPr>
        <w:pStyle w:val="BodyText"/>
        <w:spacing w:line="480" w:lineRule="auto"/>
      </w:pPr>
      <w:r>
        <w:t>At Kanjera South,</w:t>
      </w:r>
      <w:r w:rsidR="00232C7D">
        <w:t xml:space="preserve"> exotic materials are more substantially reduced tha</w:t>
      </w:r>
      <w:r>
        <w:t>n</w:t>
      </w:r>
      <w:r w:rsidR="00232C7D">
        <w:t xml:space="preserve"> local </w:t>
      </w:r>
      <w:r>
        <w:t xml:space="preserve">materials, </w:t>
      </w:r>
      <w:r w:rsidR="00232C7D">
        <w:t>reflect</w:t>
      </w:r>
      <w:r>
        <w:t>ing</w:t>
      </w:r>
      <w:r w:rsidR="00232C7D">
        <w:t xml:space="preserve"> differences in the quality of the </w:t>
      </w:r>
      <w:r>
        <w:t xml:space="preserve">lithologies </w:t>
      </w:r>
      <w:r w:rsidR="00232C7D">
        <w:t xml:space="preserve">available. The </w:t>
      </w:r>
      <w:r>
        <w:t xml:space="preserve">durability and hardness </w:t>
      </w:r>
      <w:r w:rsidR="00232C7D">
        <w:t xml:space="preserve">of exotic materials </w:t>
      </w:r>
      <w:r>
        <w:t>(Braun et al., 200</w:t>
      </w:r>
      <w:r w:rsidR="00EC441D">
        <w:t xml:space="preserve">9a) </w:t>
      </w:r>
      <w:r w:rsidR="00232C7D">
        <w:t xml:space="preserve">would have </w:t>
      </w:r>
      <w:r w:rsidR="00E42CC2">
        <w:t>incentivized</w:t>
      </w:r>
      <w:r w:rsidR="00232C7D">
        <w:t xml:space="preserve"> the</w:t>
      </w:r>
      <w:r w:rsidR="00EC441D">
        <w:t>ir</w:t>
      </w:r>
      <w:r w:rsidR="00232C7D">
        <w:t xml:space="preserve"> transport over longer distance</w:t>
      </w:r>
      <w:r w:rsidR="00EC441D">
        <w:t>s. D</w:t>
      </w:r>
      <w:r w:rsidR="00232C7D">
        <w:t xml:space="preserve">ifferences in </w:t>
      </w:r>
      <w:r w:rsidR="00232C7D">
        <w:lastRenderedPageBreak/>
        <w:t xml:space="preserve">reduction highlight that Oldowan tools were part of a mobile tool kit that reflects a broader land-use strategy. The marked differences in reduction intensity in combination with the paucity of early sequence flakes suggest that exotic materials were often utilized prior to their arrival at Kanjera </w:t>
      </w:r>
      <w:r>
        <w:t>S</w:t>
      </w:r>
      <w:r w:rsidR="00232C7D">
        <w:t xml:space="preserve">outh. Although exotic materials are more reduced than local </w:t>
      </w:r>
      <w:r>
        <w:t>materials</w:t>
      </w:r>
      <w:r w:rsidR="00EC441D">
        <w:t>,</w:t>
      </w:r>
      <w:r w:rsidR="00232C7D">
        <w:t xml:space="preserve"> the variance in the amount of stone tool reduction does not adhere to neutral expectations. This result suggests that the lithic assemblage at Kanjera South reflects a structured land-use pattern </w:t>
      </w:r>
      <w:r w:rsidR="00EC441D">
        <w:t xml:space="preserve">where </w:t>
      </w:r>
      <w:r w:rsidR="00232C7D">
        <w:t xml:space="preserve">hominins </w:t>
      </w:r>
      <w:r w:rsidR="00EC441D">
        <w:t xml:space="preserve">may have </w:t>
      </w:r>
      <w:r w:rsidR="00232C7D">
        <w:t xml:space="preserve">directed their movement, at least on </w:t>
      </w:r>
      <w:r w:rsidR="00E42CC2">
        <w:t>occasion</w:t>
      </w:r>
      <w:r w:rsidR="00232C7D">
        <w:t>, to Kanjera South.</w:t>
      </w:r>
    </w:p>
    <w:p w14:paraId="3CD6B7D0" w14:textId="15969D86" w:rsidR="001A42AA" w:rsidRDefault="00232C7D">
      <w:pPr>
        <w:pStyle w:val="BodyText"/>
        <w:spacing w:line="480" w:lineRule="auto"/>
      </w:pPr>
      <w:r>
        <w:t>This pattern also appears to have an influence on the technological strategies employed by Oldowan tool</w:t>
      </w:r>
      <w:r w:rsidR="00EC441D">
        <w:t xml:space="preserve"> </w:t>
      </w:r>
      <w:r>
        <w:t xml:space="preserve">makers at Kanjera South. The relationship between core reduction strategies and reduction intensity indicates that raw material quality and provenance have a strong influence on the technological variation observed within a lithic assemblage. While these results show that ecological parameters have a strong effect on stone tool variation, a substantial amount of variation remains unexplained by ecology alone. </w:t>
      </w:r>
      <w:r w:rsidR="00EC441D">
        <w:t>Future</w:t>
      </w:r>
      <w:r>
        <w:t xml:space="preserve"> studies </w:t>
      </w:r>
      <w:r w:rsidR="00EC441D">
        <w:t xml:space="preserve">should </w:t>
      </w:r>
      <w:r>
        <w:t>utilize a</w:t>
      </w:r>
      <w:r w:rsidR="00EC441D">
        <w:t xml:space="preserve">n </w:t>
      </w:r>
      <w:r>
        <w:t>integrated approach to understand the behavioral significance of the Oldowan.</w:t>
      </w:r>
    </w:p>
    <w:p w14:paraId="5737C0FF" w14:textId="6FED316C" w:rsidR="001A42AA" w:rsidRDefault="00232C7D" w:rsidP="002F2FA2">
      <w:pPr>
        <w:pStyle w:val="Heading1"/>
      </w:pPr>
      <w:bookmarkStart w:id="405" w:name="references"/>
      <w:r>
        <w:t>References</w:t>
      </w:r>
      <w:bookmarkEnd w:id="405"/>
    </w:p>
    <w:sectPr w:rsidR="001A42AA" w:rsidSect="005A38E9">
      <w:footerReference w:type="even" r:id="rId12"/>
      <w:footerReference w:type="default" r:id="rId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date="2020-09-04T16:53:00Z" w:initials="A">
    <w:p w14:paraId="618A86B6" w14:textId="331001D4" w:rsidR="005941E7" w:rsidRDefault="005941E7">
      <w:pPr>
        <w:pStyle w:val="CommentText"/>
      </w:pPr>
      <w:r>
        <w:rPr>
          <w:rStyle w:val="CommentReference"/>
        </w:rPr>
        <w:annotationRef/>
      </w:r>
      <w:r>
        <w:rPr>
          <w:rStyle w:val="CommentReference"/>
        </w:rPr>
        <w:t>Please add key words to this manuscript</w:t>
      </w:r>
    </w:p>
  </w:comment>
  <w:comment w:id="17" w:author="Author" w:date="2021-01-07T10:17:00Z" w:initials="A">
    <w:p w14:paraId="69CBA08E" w14:textId="2288C5B2" w:rsidR="005941E7" w:rsidRDefault="005941E7">
      <w:pPr>
        <w:pStyle w:val="CommentText"/>
      </w:pPr>
      <w:r>
        <w:rPr>
          <w:rStyle w:val="CommentReference"/>
        </w:rPr>
        <w:annotationRef/>
      </w:r>
      <w:r>
        <w:t xml:space="preserve">I am confused by this. Lots of research has suggested that variation in the stone artifact record is the result of redux intensity. Are we trying to say here that that it isn’t. Or are you trying to suggest that reduction intensity can explain ALL of the variation in the Oldowan. If the latter then maybe that makes more sense to me, but right now this weas confusing. </w:t>
      </w:r>
    </w:p>
  </w:comment>
  <w:comment w:id="18" w:author="Author" w:date="2021-01-25T09:54:00Z" w:initials="A">
    <w:p w14:paraId="34DBB4CE" w14:textId="19163944" w:rsidR="005941E7" w:rsidRDefault="005941E7">
      <w:pPr>
        <w:pStyle w:val="CommentText"/>
      </w:pPr>
      <w:r>
        <w:rPr>
          <w:rStyle w:val="CommentReference"/>
        </w:rPr>
        <w:annotationRef/>
      </w:r>
      <w:r>
        <w:t>This is trying to pay respect to Potts because his review says that Potts already said it.</w:t>
      </w:r>
    </w:p>
  </w:comment>
  <w:comment w:id="38" w:author="Author" w:date="2021-01-11T01:28:00Z" w:initials="A">
    <w:p w14:paraId="37BDEF9C" w14:textId="010E0960" w:rsidR="005941E7" w:rsidRDefault="005941E7">
      <w:pPr>
        <w:pStyle w:val="CommentText"/>
      </w:pPr>
      <w:r>
        <w:rPr>
          <w:rStyle w:val="CommentReference"/>
        </w:rPr>
        <w:annotationRef/>
      </w:r>
      <w:r>
        <w:t xml:space="preserve">I understand that the editor thought this part was maybe a bit slow and overwritten, but this seems crazy to remove everything. I feel as though there is no background at all. Wouldn’t it be better to maybe describe these two opposing views (ecological vs. cognitive approaches) as emphasizing different parts of the record? I think we can pare this down without losing it entirely. </w:t>
      </w:r>
    </w:p>
  </w:comment>
  <w:comment w:id="53" w:author="Author" w:date="2021-01-11T11:56:00Z" w:initials="A">
    <w:p w14:paraId="39004A0E" w14:textId="77777777" w:rsidR="005941E7" w:rsidRDefault="005941E7" w:rsidP="00F029AA">
      <w:pPr>
        <w:pStyle w:val="CommentText"/>
      </w:pPr>
      <w:r>
        <w:rPr>
          <w:rStyle w:val="CommentReference"/>
        </w:rPr>
        <w:annotationRef/>
      </w:r>
      <w:r>
        <w:t xml:space="preserve">This seems like a weird thing to say in the discussion. Is this a response to a reviewer comment? Why say this since we then say we can’t deal with it. </w:t>
      </w:r>
    </w:p>
  </w:comment>
  <w:comment w:id="70" w:author="Author" w:date="2021-01-28T21:24:00Z" w:initials="A">
    <w:p w14:paraId="3E9419FA" w14:textId="64F3225C" w:rsidR="005941E7" w:rsidRDefault="005941E7">
      <w:pPr>
        <w:pStyle w:val="CommentText"/>
      </w:pPr>
      <w:r>
        <w:rPr>
          <w:rStyle w:val="CommentReference"/>
        </w:rPr>
        <w:annotationRef/>
      </w:r>
      <w:r>
        <w:t>Get these references.</w:t>
      </w:r>
    </w:p>
  </w:comment>
  <w:comment w:id="90" w:author="Author" w:date="2020-09-04T16:17:00Z" w:initials="A">
    <w:p w14:paraId="37B84C01" w14:textId="629F23DD" w:rsidR="005941E7" w:rsidRDefault="005941E7">
      <w:pPr>
        <w:pStyle w:val="CommentText"/>
      </w:pPr>
      <w:r>
        <w:rPr>
          <w:rStyle w:val="CommentReference"/>
        </w:rPr>
        <w:annotationRef/>
      </w:r>
      <w:r>
        <w:t>This section should include a subsection on Data analysis that outlines the exact comparisons you intend to make and the statistical tests you will use to make them along with you’re a priori alpha level and whether you have applied any post-hoc correction for multiple pairwise comparisons.</w:t>
      </w:r>
    </w:p>
  </w:comment>
  <w:comment w:id="91" w:author="Author" w:date="2021-01-11T09:17:00Z" w:initials="A">
    <w:p w14:paraId="01FEA7FE" w14:textId="397F7B80" w:rsidR="005941E7" w:rsidRDefault="005941E7">
      <w:pPr>
        <w:pStyle w:val="CommentText"/>
      </w:pPr>
      <w:r>
        <w:rPr>
          <w:rStyle w:val="CommentReference"/>
        </w:rPr>
        <w:annotationRef/>
      </w:r>
      <w:r>
        <w:t xml:space="preserve">I wonder if we should cite Isaac here as the definition for angular fragments? I am not sure everyone uses these same categories. </w:t>
      </w:r>
    </w:p>
  </w:comment>
  <w:comment w:id="103" w:author="Author" w:date="2021-01-11T09:18:00Z" w:initials="A">
    <w:p w14:paraId="7E7932A5" w14:textId="6AD875B4" w:rsidR="005941E7" w:rsidRDefault="005941E7">
      <w:pPr>
        <w:pStyle w:val="CommentText"/>
      </w:pPr>
      <w:r>
        <w:rPr>
          <w:rStyle w:val="CommentReference"/>
        </w:rPr>
        <w:annotationRef/>
      </w:r>
      <w:r>
        <w:t>Can you check the spelling on this. I think it might be right but not sure</w:t>
      </w:r>
    </w:p>
  </w:comment>
  <w:comment w:id="115" w:author="Author" w:date="2021-01-11T09:27:00Z" w:initials="A">
    <w:p w14:paraId="1D739A8F" w14:textId="6C079852" w:rsidR="005941E7" w:rsidRDefault="005941E7">
      <w:pPr>
        <w:pStyle w:val="CommentText"/>
      </w:pPr>
      <w:r>
        <w:rPr>
          <w:rStyle w:val="CommentReference"/>
        </w:rPr>
        <w:annotationRef/>
      </w:r>
      <w:r>
        <w:t xml:space="preserve">Do you know what is up with the formatting here? </w:t>
      </w:r>
    </w:p>
  </w:comment>
  <w:comment w:id="119" w:author="Author" w:date="2021-01-28T22:25:00Z" w:initials="A">
    <w:p w14:paraId="43D405A9" w14:textId="1F769CFC" w:rsidR="005941E7" w:rsidRDefault="005941E7">
      <w:pPr>
        <w:pStyle w:val="CommentText"/>
      </w:pPr>
      <w:r>
        <w:rPr>
          <w:rStyle w:val="CommentReference"/>
        </w:rPr>
        <w:annotationRef/>
      </w:r>
      <w:r>
        <w:t>Add Hao Li and the Volumetric approach</w:t>
      </w:r>
    </w:p>
  </w:comment>
  <w:comment w:id="120" w:author="Author" w:date="2021-01-11T09:29:00Z" w:initials="A">
    <w:p w14:paraId="3F9C0D65" w14:textId="792E4267" w:rsidR="005941E7" w:rsidRDefault="005941E7">
      <w:pPr>
        <w:pStyle w:val="CommentText"/>
      </w:pPr>
      <w:r>
        <w:rPr>
          <w:rStyle w:val="CommentReference"/>
        </w:rPr>
        <w:annotationRef/>
      </w:r>
      <w:r>
        <w:t xml:space="preserve">Really?! Also did we really submit this with the word [REFS] in the text?? </w:t>
      </w:r>
    </w:p>
    <w:p w14:paraId="7EB66293" w14:textId="77777777" w:rsidR="005941E7" w:rsidRDefault="005941E7">
      <w:pPr>
        <w:pStyle w:val="CommentText"/>
      </w:pPr>
    </w:p>
    <w:p w14:paraId="64FB3329" w14:textId="59E90F57" w:rsidR="005941E7" w:rsidRPr="00FF430F" w:rsidRDefault="005941E7" w:rsidP="00F91F87">
      <w:pPr>
        <w:spacing w:after="0"/>
        <w:rPr>
          <w:rFonts w:ascii="Arial" w:eastAsia="Times New Roman" w:hAnsi="Arial" w:cs="Arial"/>
          <w:color w:val="222222"/>
          <w:sz w:val="20"/>
          <w:szCs w:val="20"/>
          <w:shd w:val="clear" w:color="auto" w:fill="FFFFFF"/>
        </w:rPr>
      </w:pPr>
      <w:r w:rsidRPr="00F91F87">
        <w:rPr>
          <w:rFonts w:ascii="Arial" w:eastAsia="Times New Roman" w:hAnsi="Arial" w:cs="Arial"/>
          <w:color w:val="222222"/>
          <w:sz w:val="20"/>
          <w:szCs w:val="20"/>
          <w:shd w:val="clear" w:color="auto" w:fill="FFFFFF"/>
        </w:rPr>
        <w:t>Braun, David R., Joanne C. Tactikos, Joseph V. Ferraro, and J. W. K. Harris. "Flake recovery rates and inferences of Oldowan hominin behavior: a response to Kimura 1999, 2002." </w:t>
      </w:r>
      <w:r w:rsidRPr="00F91F87">
        <w:rPr>
          <w:rFonts w:ascii="Arial" w:eastAsia="Times New Roman" w:hAnsi="Arial" w:cs="Arial"/>
          <w:i/>
          <w:iCs/>
          <w:color w:val="222222"/>
          <w:sz w:val="20"/>
          <w:szCs w:val="20"/>
          <w:shd w:val="clear" w:color="auto" w:fill="FFFFFF"/>
        </w:rPr>
        <w:t>Journal of Human Evolution</w:t>
      </w:r>
      <w:r w:rsidRPr="00F91F87">
        <w:rPr>
          <w:rFonts w:ascii="Arial" w:eastAsia="Times New Roman" w:hAnsi="Arial" w:cs="Arial"/>
          <w:color w:val="222222"/>
          <w:sz w:val="20"/>
          <w:szCs w:val="20"/>
          <w:shd w:val="clear" w:color="auto" w:fill="FFFFFF"/>
        </w:rPr>
        <w:t> 48, no. 5 (2005): 525-531.</w:t>
      </w:r>
    </w:p>
    <w:p w14:paraId="70E20F3E" w14:textId="0CC6BF0D" w:rsidR="005941E7" w:rsidRDefault="005941E7">
      <w:pPr>
        <w:pStyle w:val="CommentText"/>
      </w:pPr>
    </w:p>
  </w:comment>
  <w:comment w:id="121" w:author="Author" w:date="2021-01-25T10:11:00Z" w:initials="A">
    <w:p w14:paraId="121A3879" w14:textId="1D1501CF" w:rsidR="005941E7" w:rsidRDefault="005941E7">
      <w:pPr>
        <w:pStyle w:val="CommentText"/>
      </w:pPr>
      <w:r>
        <w:rPr>
          <w:rStyle w:val="CommentReference"/>
        </w:rPr>
        <w:annotationRef/>
      </w:r>
      <w:r>
        <w:t>No its just a reminder to add the references again since I am using the Zotero plugin not citr.</w:t>
      </w:r>
    </w:p>
  </w:comment>
  <w:comment w:id="125" w:author="Author" w:date="2021-01-11T09:34:00Z" w:initials="A">
    <w:p w14:paraId="2F9BC3EC" w14:textId="046999D1" w:rsidR="005941E7" w:rsidRDefault="005941E7">
      <w:pPr>
        <w:pStyle w:val="CommentText"/>
      </w:pPr>
      <w:r>
        <w:rPr>
          <w:rStyle w:val="CommentReference"/>
        </w:rPr>
        <w:annotationRef/>
      </w:r>
      <w:r>
        <w:t xml:space="preserve">Necessary? </w:t>
      </w:r>
    </w:p>
  </w:comment>
  <w:comment w:id="126" w:author="Author" w:date="2020-09-04T16:08:00Z" w:initials="A">
    <w:p w14:paraId="77BE6D8C" w14:textId="31917E64" w:rsidR="005941E7" w:rsidRDefault="005941E7">
      <w:pPr>
        <w:pStyle w:val="CommentText"/>
      </w:pPr>
      <w:r>
        <w:rPr>
          <w:rStyle w:val="CommentReference"/>
        </w:rPr>
        <w:annotationRef/>
      </w:r>
      <w:r>
        <w:t>JHE does not use italics for emphasis. Please remove throughout the manuscript.</w:t>
      </w:r>
    </w:p>
  </w:comment>
  <w:comment w:id="132" w:author="Author" w:date="2021-01-11T09:37:00Z" w:initials="A">
    <w:p w14:paraId="2FF38541" w14:textId="1A9B0D09" w:rsidR="005941E7" w:rsidRDefault="005941E7">
      <w:pPr>
        <w:pStyle w:val="CommentText"/>
      </w:pPr>
      <w:r>
        <w:rPr>
          <w:rStyle w:val="CommentReference"/>
        </w:rPr>
        <w:annotationRef/>
      </w:r>
      <w:r>
        <w:t>Not sure this sentence makes sense with the previous one</w:t>
      </w:r>
    </w:p>
  </w:comment>
  <w:comment w:id="167" w:author="Author" w:date="2021-01-11T09:46:00Z" w:initials="A">
    <w:p w14:paraId="161AA8EF" w14:textId="39CA025A" w:rsidR="005941E7" w:rsidRDefault="005941E7">
      <w:pPr>
        <w:pStyle w:val="CommentText"/>
      </w:pPr>
      <w:r>
        <w:rPr>
          <w:rStyle w:val="CommentReference"/>
        </w:rPr>
        <w:annotationRef/>
      </w:r>
      <w:r>
        <w:t xml:space="preserve">What did we do in order to deal with the issue of multiple comparisons. I think the editor specifically asked about that. </w:t>
      </w:r>
    </w:p>
  </w:comment>
  <w:comment w:id="177" w:author="Author" w:date="2021-01-11T09:48:00Z" w:initials="A">
    <w:p w14:paraId="60C09B7F" w14:textId="21D67251" w:rsidR="005941E7" w:rsidRDefault="005941E7">
      <w:pPr>
        <w:pStyle w:val="CommentText"/>
      </w:pPr>
      <w:r>
        <w:rPr>
          <w:rStyle w:val="CommentReference"/>
        </w:rPr>
        <w:annotationRef/>
      </w:r>
      <w:r>
        <w:t>Yeah, I think we spell this differently above</w:t>
      </w:r>
    </w:p>
  </w:comment>
  <w:comment w:id="197" w:author="Author" w:date="2021-01-11T10:06:00Z" w:initials="A">
    <w:p w14:paraId="375D9F4A" w14:textId="2458C976" w:rsidR="005941E7" w:rsidRDefault="005941E7">
      <w:pPr>
        <w:pStyle w:val="CommentText"/>
      </w:pPr>
      <w:r>
        <w:rPr>
          <w:rStyle w:val="CommentReference"/>
        </w:rPr>
        <w:annotationRef/>
      </w:r>
      <w:r>
        <w:t xml:space="preserve">I am confused by this. Is this reporting of the KW here the same as the one below.  I didn’t think you could use KW as a measure of correlation. Or is this like an ANOVA estimate whereby raw material type impacts the variation on the other values. I am also wondering if we should be reporting post-hoc values as well between the different raw materials. </w:t>
      </w:r>
    </w:p>
  </w:comment>
  <w:comment w:id="202" w:author="Author" w:date="2020-09-04T16:09:00Z" w:initials="A">
    <w:p w14:paraId="7B982C02" w14:textId="30260EDA" w:rsidR="005941E7" w:rsidRDefault="005941E7">
      <w:pPr>
        <w:pStyle w:val="CommentText"/>
      </w:pPr>
      <w:r>
        <w:rPr>
          <w:rStyle w:val="CommentReference"/>
        </w:rPr>
        <w:annotationRef/>
      </w:r>
      <w:r>
        <w:t xml:space="preserve">Please fix. Is it &lt; or = ? </w:t>
      </w:r>
    </w:p>
  </w:comment>
  <w:comment w:id="211" w:author="Author" w:date="2020-09-04T16:09:00Z" w:initials="A">
    <w:p w14:paraId="72F1266C" w14:textId="77777777" w:rsidR="005941E7" w:rsidRDefault="005941E7" w:rsidP="009645FA">
      <w:pPr>
        <w:pStyle w:val="CommentText"/>
      </w:pPr>
      <w:r>
        <w:rPr>
          <w:rStyle w:val="CommentReference"/>
        </w:rPr>
        <w:annotationRef/>
      </w:r>
      <w:r>
        <w:t xml:space="preserve">Please fix. Is it &lt; or = ? </w:t>
      </w:r>
    </w:p>
  </w:comment>
  <w:comment w:id="233" w:author="Author" w:date="2021-01-11T10:12:00Z" w:initials="A">
    <w:p w14:paraId="47E9683B" w14:textId="3BE2CEDE" w:rsidR="005941E7" w:rsidRDefault="005941E7">
      <w:pPr>
        <w:pStyle w:val="CommentText"/>
      </w:pPr>
      <w:r>
        <w:rPr>
          <w:rStyle w:val="CommentReference"/>
        </w:rPr>
        <w:annotationRef/>
      </w:r>
      <w:r>
        <w:t xml:space="preserve">Earlier we say that we would use the chi square test. Here we are using the Fisher’s exact. I think that we are correct in using Fisher’s exact because of the assumptions of chi square but I think we need to correct it earlier in the manuscript. </w:t>
      </w:r>
    </w:p>
  </w:comment>
  <w:comment w:id="236" w:author="Author" w:date="2020-09-04T16:11:00Z" w:initials="A">
    <w:p w14:paraId="0EDE6A22" w14:textId="2A47D072" w:rsidR="005941E7" w:rsidRDefault="005941E7">
      <w:pPr>
        <w:pStyle w:val="CommentText"/>
      </w:pPr>
      <w:r>
        <w:rPr>
          <w:rStyle w:val="CommentReference"/>
        </w:rPr>
        <w:annotationRef/>
      </w:r>
      <w:r>
        <w:t>?</w:t>
      </w:r>
    </w:p>
  </w:comment>
  <w:comment w:id="237" w:author="Author" w:date="2020-12-24T12:14:00Z" w:initials="A">
    <w:p w14:paraId="48080A0E" w14:textId="446420A5" w:rsidR="005941E7" w:rsidRDefault="005941E7">
      <w:pPr>
        <w:pStyle w:val="CommentText"/>
      </w:pPr>
      <w:r>
        <w:rPr>
          <w:rStyle w:val="CommentReference"/>
        </w:rPr>
        <w:annotationRef/>
      </w:r>
      <w:r>
        <w:rPr>
          <w:rStyle w:val="CommentReference"/>
        </w:rPr>
        <w:t>Remember to add this</w:t>
      </w:r>
    </w:p>
  </w:comment>
  <w:comment w:id="243" w:author="Author" w:date="2020-12-24T12:16:00Z" w:initials="A">
    <w:p w14:paraId="666CB728" w14:textId="6424ED26" w:rsidR="005941E7" w:rsidRDefault="005941E7">
      <w:pPr>
        <w:pStyle w:val="CommentText"/>
      </w:pPr>
      <w:r>
        <w:rPr>
          <w:rStyle w:val="CommentReference"/>
        </w:rPr>
        <w:annotationRef/>
      </w:r>
      <w:r>
        <w:t>I’m not sure if this re-wording is technically correct, you might need to fix it - but the original sentence had the words “reduction” and “strategy” repeated so many times that it was difficult to read</w:t>
      </w:r>
    </w:p>
  </w:comment>
  <w:comment w:id="251" w:author="Author" w:date="2020-09-04T16:14:00Z" w:initials="A">
    <w:p w14:paraId="394305A0" w14:textId="44296CD4" w:rsidR="005941E7" w:rsidRDefault="005941E7">
      <w:pPr>
        <w:pStyle w:val="CommentText"/>
      </w:pPr>
      <w:r>
        <w:rPr>
          <w:rStyle w:val="CommentReference"/>
        </w:rPr>
        <w:annotationRef/>
      </w:r>
      <w:r>
        <w:t>Please take all of the p-values out to the same decimal throughout the manuscript</w:t>
      </w:r>
    </w:p>
  </w:comment>
  <w:comment w:id="252" w:author="Author" w:date="2020-12-24T12:25:00Z" w:initials="A">
    <w:p w14:paraId="086624B9" w14:textId="7D0A1DE5" w:rsidR="005941E7" w:rsidRDefault="005941E7">
      <w:pPr>
        <w:pStyle w:val="CommentText"/>
      </w:pPr>
      <w:r>
        <w:rPr>
          <w:rStyle w:val="CommentReference"/>
        </w:rPr>
        <w:annotationRef/>
      </w:r>
      <w:r>
        <w:t>Remember to fix this decimal</w:t>
      </w:r>
    </w:p>
  </w:comment>
  <w:comment w:id="253" w:author="Author" w:date="2020-09-04T16:16:00Z" w:initials="A">
    <w:p w14:paraId="702C3177" w14:textId="18F1E941" w:rsidR="005941E7" w:rsidRDefault="005941E7">
      <w:pPr>
        <w:pStyle w:val="CommentText"/>
      </w:pPr>
      <w:r>
        <w:rPr>
          <w:rStyle w:val="CommentReference"/>
        </w:rPr>
        <w:annotationRef/>
      </w:r>
      <w:r>
        <w:t>The methods of statistical analysis belong in Materials and Methods under a section called Data analysis.</w:t>
      </w:r>
    </w:p>
  </w:comment>
  <w:comment w:id="254" w:author="Author" w:date="2020-12-24T12:27:00Z" w:initials="A">
    <w:p w14:paraId="3EF3B9DD" w14:textId="20944672" w:rsidR="005941E7" w:rsidRDefault="005941E7">
      <w:pPr>
        <w:pStyle w:val="CommentText"/>
      </w:pPr>
      <w:r>
        <w:rPr>
          <w:rStyle w:val="CommentReference"/>
        </w:rPr>
        <w:annotationRef/>
      </w:r>
      <w:r>
        <w:t>You might want to still add a little more detail to the methods section bc I don’t remember the Dunn Test with correction mentioned there and the editor seems to be making a point of it</w:t>
      </w:r>
    </w:p>
  </w:comment>
  <w:comment w:id="327" w:author="Author" w:date="2021-01-11T11:56:00Z" w:initials="A">
    <w:p w14:paraId="7889E098" w14:textId="2B9F6F25" w:rsidR="005941E7" w:rsidRDefault="005941E7">
      <w:pPr>
        <w:pStyle w:val="CommentText"/>
      </w:pPr>
      <w:r>
        <w:rPr>
          <w:rStyle w:val="CommentReference"/>
        </w:rPr>
        <w:annotationRef/>
      </w:r>
      <w:r>
        <w:t xml:space="preserve">This seems like a weird thing to say in the discussion. Is this a response to a reviewer comment? Why say this since we then say we can’t deal with it. </w:t>
      </w:r>
    </w:p>
  </w:comment>
  <w:comment w:id="329" w:author="Author" w:date="2021-01-11T12:02:00Z" w:initials="A">
    <w:p w14:paraId="402484D4" w14:textId="114A370E" w:rsidR="005941E7" w:rsidRDefault="005941E7" w:rsidP="00F33279">
      <w:pPr>
        <w:rPr>
          <w:rFonts w:ascii="Arial" w:eastAsia="Times New Roman" w:hAnsi="Arial" w:cs="Arial"/>
          <w:color w:val="222222"/>
          <w:sz w:val="20"/>
          <w:szCs w:val="20"/>
          <w:shd w:val="clear" w:color="auto" w:fill="FFFFFF"/>
        </w:rPr>
      </w:pPr>
      <w:r>
        <w:rPr>
          <w:rStyle w:val="CommentReference"/>
        </w:rPr>
        <w:annotationRef/>
      </w:r>
      <w:r w:rsidRPr="00F33279">
        <w:rPr>
          <w:rFonts w:ascii="Arial" w:eastAsia="Times New Roman" w:hAnsi="Arial" w:cs="Arial"/>
          <w:color w:val="222222"/>
          <w:sz w:val="20"/>
          <w:szCs w:val="20"/>
          <w:shd w:val="clear" w:color="auto" w:fill="FFFFFF"/>
        </w:rPr>
        <w:t>Blumenschine, R.J., Masao, F.T., Tactikos, J.C. and Ebert, J.I., 2008. Effects of distance from stone source on landscape-scale variation in Oldowan artifact assemblages in the Paleo-Olduvai Basin, Tanzania. </w:t>
      </w:r>
      <w:r w:rsidRPr="00F33279">
        <w:rPr>
          <w:rFonts w:ascii="Arial" w:eastAsia="Times New Roman" w:hAnsi="Arial" w:cs="Arial"/>
          <w:i/>
          <w:iCs/>
          <w:color w:val="222222"/>
          <w:sz w:val="20"/>
          <w:szCs w:val="20"/>
          <w:shd w:val="clear" w:color="auto" w:fill="FFFFFF"/>
        </w:rPr>
        <w:t>Journal of Archaeological Science</w:t>
      </w:r>
      <w:r w:rsidRPr="00F33279">
        <w:rPr>
          <w:rFonts w:ascii="Arial" w:eastAsia="Times New Roman" w:hAnsi="Arial" w:cs="Arial"/>
          <w:color w:val="222222"/>
          <w:sz w:val="20"/>
          <w:szCs w:val="20"/>
          <w:shd w:val="clear" w:color="auto" w:fill="FFFFFF"/>
        </w:rPr>
        <w:t>, </w:t>
      </w:r>
      <w:r w:rsidRPr="00F33279">
        <w:rPr>
          <w:rFonts w:ascii="Arial" w:eastAsia="Times New Roman" w:hAnsi="Arial" w:cs="Arial"/>
          <w:i/>
          <w:iCs/>
          <w:color w:val="222222"/>
          <w:sz w:val="20"/>
          <w:szCs w:val="20"/>
          <w:shd w:val="clear" w:color="auto" w:fill="FFFFFF"/>
        </w:rPr>
        <w:t>35</w:t>
      </w:r>
      <w:r w:rsidRPr="00F33279">
        <w:rPr>
          <w:rFonts w:ascii="Arial" w:eastAsia="Times New Roman" w:hAnsi="Arial" w:cs="Arial"/>
          <w:color w:val="222222"/>
          <w:sz w:val="20"/>
          <w:szCs w:val="20"/>
          <w:shd w:val="clear" w:color="auto" w:fill="FFFFFF"/>
        </w:rPr>
        <w:t>(1), pp.76-86.</w:t>
      </w:r>
    </w:p>
    <w:p w14:paraId="672ED127" w14:textId="39B99914" w:rsidR="005941E7" w:rsidRDefault="005941E7" w:rsidP="00F33279">
      <w:pPr>
        <w:rPr>
          <w:rFonts w:ascii="Arial" w:eastAsia="Times New Roman" w:hAnsi="Arial" w:cs="Arial"/>
          <w:color w:val="222222"/>
          <w:sz w:val="20"/>
          <w:szCs w:val="20"/>
          <w:shd w:val="clear" w:color="auto" w:fill="FFFFFF"/>
        </w:rPr>
      </w:pPr>
    </w:p>
    <w:p w14:paraId="3C2A6956" w14:textId="77777777" w:rsidR="005941E7" w:rsidRPr="00F33279" w:rsidRDefault="005941E7" w:rsidP="00F33279">
      <w:pPr>
        <w:spacing w:after="0"/>
        <w:rPr>
          <w:rFonts w:ascii="Times New Roman" w:eastAsia="Times New Roman" w:hAnsi="Times New Roman" w:cs="Times New Roman"/>
        </w:rPr>
      </w:pPr>
      <w:r w:rsidRPr="00F33279">
        <w:rPr>
          <w:rFonts w:ascii="Arial" w:eastAsia="Times New Roman" w:hAnsi="Arial" w:cs="Arial"/>
          <w:color w:val="222222"/>
          <w:sz w:val="20"/>
          <w:szCs w:val="20"/>
          <w:shd w:val="clear" w:color="auto" w:fill="FFFFFF"/>
        </w:rPr>
        <w:t>Blumenschine RJ, Stanistreet IG, Njau JK, Bamford MK, Masao FT, Albert RM, Stollhofen H, Andrews P, Prassack KA, McHenry LJ, Fernández-Jalvo Y. Environments and hominin activities across the FLK Peninsula during Zinjanthropus times (1.84 Ma), Olduvai Gorge, Tanzania. Journal of Human Evolution. 2012 Aug 1;63(2):364-83.</w:t>
      </w:r>
    </w:p>
    <w:p w14:paraId="20327261" w14:textId="77777777" w:rsidR="005941E7" w:rsidRPr="00F33279" w:rsidRDefault="005941E7" w:rsidP="00F33279">
      <w:pPr>
        <w:rPr>
          <w:rFonts w:ascii="Times New Roman" w:eastAsia="Times New Roman" w:hAnsi="Times New Roman" w:cs="Times New Roman"/>
        </w:rPr>
      </w:pPr>
    </w:p>
    <w:p w14:paraId="4A9E4035" w14:textId="54088DE9" w:rsidR="005941E7" w:rsidRDefault="005941E7">
      <w:pPr>
        <w:pStyle w:val="CommentText"/>
      </w:pPr>
    </w:p>
  </w:comment>
  <w:comment w:id="331" w:author="Author" w:date="2021-01-11T12:04:00Z" w:initials="A">
    <w:p w14:paraId="3034F42E" w14:textId="77777777" w:rsidR="005941E7" w:rsidRPr="0069090D" w:rsidRDefault="005941E7" w:rsidP="0069090D">
      <w:pPr>
        <w:rPr>
          <w:rFonts w:ascii="Times New Roman" w:eastAsia="Times New Roman" w:hAnsi="Times New Roman" w:cs="Times New Roman"/>
        </w:rPr>
      </w:pPr>
      <w:r>
        <w:rPr>
          <w:rStyle w:val="CommentReference"/>
        </w:rPr>
        <w:annotationRef/>
      </w:r>
      <w:r w:rsidRPr="0069090D">
        <w:rPr>
          <w:rFonts w:ascii="Arial" w:eastAsia="Times New Roman" w:hAnsi="Arial" w:cs="Arial"/>
          <w:color w:val="222222"/>
          <w:sz w:val="20"/>
          <w:szCs w:val="20"/>
          <w:shd w:val="clear" w:color="auto" w:fill="FFFFFF"/>
        </w:rPr>
        <w:t>Stout, Dietrich, Sileshi Semaw, Michael J. Rogers, and Dominique Cauche. "Technological variation in the earliest Oldowan from Gona, Afar, Ethiopia." </w:t>
      </w:r>
      <w:r w:rsidRPr="0069090D">
        <w:rPr>
          <w:rFonts w:ascii="Arial" w:eastAsia="Times New Roman" w:hAnsi="Arial" w:cs="Arial"/>
          <w:i/>
          <w:iCs/>
          <w:color w:val="222222"/>
          <w:sz w:val="20"/>
          <w:szCs w:val="20"/>
          <w:shd w:val="clear" w:color="auto" w:fill="FFFFFF"/>
        </w:rPr>
        <w:t>Journal of Human Evolution</w:t>
      </w:r>
      <w:r w:rsidRPr="0069090D">
        <w:rPr>
          <w:rFonts w:ascii="Arial" w:eastAsia="Times New Roman" w:hAnsi="Arial" w:cs="Arial"/>
          <w:color w:val="222222"/>
          <w:sz w:val="20"/>
          <w:szCs w:val="20"/>
          <w:shd w:val="clear" w:color="auto" w:fill="FFFFFF"/>
        </w:rPr>
        <w:t> 58, no. 6 (2010): 474-491.</w:t>
      </w:r>
    </w:p>
    <w:p w14:paraId="03B411BD" w14:textId="7A884AA5" w:rsidR="005941E7" w:rsidRDefault="005941E7">
      <w:pPr>
        <w:pStyle w:val="CommentText"/>
      </w:pPr>
    </w:p>
  </w:comment>
  <w:comment w:id="393" w:author="Author" w:date="2021-01-11T13:13:00Z" w:initials="A">
    <w:p w14:paraId="6CFC395F" w14:textId="41FDA220" w:rsidR="005941E7" w:rsidRDefault="005941E7">
      <w:pPr>
        <w:pStyle w:val="CommentText"/>
      </w:pPr>
      <w:r>
        <w:rPr>
          <w:rStyle w:val="CommentReference"/>
        </w:rPr>
        <w:annotationRef/>
      </w:r>
      <w:r>
        <w:t xml:space="preserve">Why does this reduction and then reduction again. I don’t know what we are referring to here. Also there is overlap in the flake to core ratios as well. That should be included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A86B6" w15:done="0"/>
  <w15:commentEx w15:paraId="69CBA08E" w15:done="0"/>
  <w15:commentEx w15:paraId="34DBB4CE" w15:paraIdParent="69CBA08E" w15:done="0"/>
  <w15:commentEx w15:paraId="37BDEF9C" w15:done="0"/>
  <w15:commentEx w15:paraId="39004A0E" w15:done="0"/>
  <w15:commentEx w15:paraId="3E9419FA" w15:done="0"/>
  <w15:commentEx w15:paraId="37B84C01" w15:done="0"/>
  <w15:commentEx w15:paraId="01FEA7FE" w15:done="0"/>
  <w15:commentEx w15:paraId="7E7932A5" w15:done="0"/>
  <w15:commentEx w15:paraId="1D739A8F" w15:done="0"/>
  <w15:commentEx w15:paraId="43D405A9" w15:done="0"/>
  <w15:commentEx w15:paraId="70E20F3E" w15:done="0"/>
  <w15:commentEx w15:paraId="121A3879" w15:paraIdParent="70E20F3E" w15:done="0"/>
  <w15:commentEx w15:paraId="2F9BC3EC" w15:done="0"/>
  <w15:commentEx w15:paraId="77BE6D8C" w15:done="1"/>
  <w15:commentEx w15:paraId="2FF38541" w15:done="0"/>
  <w15:commentEx w15:paraId="161AA8EF" w15:done="0"/>
  <w15:commentEx w15:paraId="60C09B7F" w15:done="0"/>
  <w15:commentEx w15:paraId="375D9F4A" w15:done="0"/>
  <w15:commentEx w15:paraId="7B982C02" w15:done="0"/>
  <w15:commentEx w15:paraId="72F1266C" w15:done="0"/>
  <w15:commentEx w15:paraId="47E9683B" w15:done="1"/>
  <w15:commentEx w15:paraId="0EDE6A22" w15:done="0"/>
  <w15:commentEx w15:paraId="48080A0E" w15:paraIdParent="0EDE6A22" w15:done="0"/>
  <w15:commentEx w15:paraId="666CB728" w15:done="1"/>
  <w15:commentEx w15:paraId="394305A0" w15:done="0"/>
  <w15:commentEx w15:paraId="086624B9" w15:paraIdParent="394305A0" w15:done="0"/>
  <w15:commentEx w15:paraId="702C3177" w15:done="0"/>
  <w15:commentEx w15:paraId="3EF3B9DD" w15:paraIdParent="702C3177" w15:done="0"/>
  <w15:commentEx w15:paraId="7889E098" w15:done="0"/>
  <w15:commentEx w15:paraId="4A9E4035" w15:done="0"/>
  <w15:commentEx w15:paraId="03B411BD" w15:done="0"/>
  <w15:commentEx w15:paraId="6CFC39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EFA5" w16cex:dateUtc="2020-09-04T23:53:00Z"/>
  <w16cex:commentExtensible w16cex:durableId="23A15E40" w16cex:dateUtc="2021-01-07T15:17:00Z"/>
  <w16cex:commentExtensible w16cex:durableId="23B913CD" w16cex:dateUtc="2021-01-25T08:54:00Z"/>
  <w16cex:commentExtensible w16cex:durableId="23A62836" w16cex:dateUtc="2021-01-11T06:28:00Z"/>
  <w16cex:commentExtensible w16cex:durableId="23BDA226" w16cex:dateUtc="2021-01-11T16:56:00Z"/>
  <w16cex:commentExtensible w16cex:durableId="23BDAA13" w16cex:dateUtc="2021-01-28T20:24:00Z"/>
  <w16cex:commentExtensible w16cex:durableId="22FCE70E" w16cex:dateUtc="2020-09-04T23:17:00Z"/>
  <w16cex:commentExtensible w16cex:durableId="23A69612" w16cex:dateUtc="2021-01-11T14:17:00Z"/>
  <w16cex:commentExtensible w16cex:durableId="23A6965B" w16cex:dateUtc="2021-01-11T14:18:00Z"/>
  <w16cex:commentExtensible w16cex:durableId="23A69895" w16cex:dateUtc="2021-01-11T14:27:00Z"/>
  <w16cex:commentExtensible w16cex:durableId="23BDB853" w16cex:dateUtc="2021-01-28T21:25:00Z"/>
  <w16cex:commentExtensible w16cex:durableId="23A69912" w16cex:dateUtc="2021-01-11T14:29:00Z"/>
  <w16cex:commentExtensible w16cex:durableId="23B917C5" w16cex:dateUtc="2021-01-25T09:11:00Z"/>
  <w16cex:commentExtensible w16cex:durableId="23A69A3F" w16cex:dateUtc="2021-01-11T14:34:00Z"/>
  <w16cex:commentExtensible w16cex:durableId="22FCE4EA" w16cex:dateUtc="2020-09-04T23:08:00Z"/>
  <w16cex:commentExtensible w16cex:durableId="23A69AE1" w16cex:dateUtc="2021-01-11T14:37:00Z"/>
  <w16cex:commentExtensible w16cex:durableId="23A69D05" w16cex:dateUtc="2021-01-11T14:46:00Z"/>
  <w16cex:commentExtensible w16cex:durableId="23A69D56" w16cex:dateUtc="2021-01-11T14:48:00Z"/>
  <w16cex:commentExtensible w16cex:durableId="23A6A19E" w16cex:dateUtc="2021-01-11T15:06:00Z"/>
  <w16cex:commentExtensible w16cex:durableId="22FCE52F" w16cex:dateUtc="2020-09-04T23:09:00Z"/>
  <w16cex:commentExtensible w16cex:durableId="23BDBF85" w16cex:dateUtc="2020-09-04T23:09:00Z"/>
  <w16cex:commentExtensible w16cex:durableId="23A6A30C" w16cex:dateUtc="2021-01-11T15:12:00Z"/>
  <w16cex:commentExtensible w16cex:durableId="22FCE5B5" w16cex:dateUtc="2020-09-04T23:11:00Z"/>
  <w16cex:commentExtensible w16cex:durableId="238F04A9" w16cex:dateUtc="2020-12-24T11:14:00Z"/>
  <w16cex:commentExtensible w16cex:durableId="238F052B" w16cex:dateUtc="2020-12-24T11:16:00Z"/>
  <w16cex:commentExtensible w16cex:durableId="22FCE682" w16cex:dateUtc="2020-09-04T23:14:00Z"/>
  <w16cex:commentExtensible w16cex:durableId="238F0752" w16cex:dateUtc="2020-12-24T11:25:00Z"/>
  <w16cex:commentExtensible w16cex:durableId="22FCE6DB" w16cex:dateUtc="2020-09-04T23:16:00Z"/>
  <w16cex:commentExtensible w16cex:durableId="238F07C2" w16cex:dateUtc="2020-12-24T11:27:00Z"/>
  <w16cex:commentExtensible w16cex:durableId="23A6BB6A" w16cex:dateUtc="2021-01-11T16:56:00Z"/>
  <w16cex:commentExtensible w16cex:durableId="23A6BCCC" w16cex:dateUtc="2021-01-11T17:02:00Z"/>
  <w16cex:commentExtensible w16cex:durableId="23A6BD65" w16cex:dateUtc="2021-01-11T17:04:00Z"/>
  <w16cex:commentExtensible w16cex:durableId="23A6CD7E" w16cex:dateUtc="2021-01-11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A86B6" w16cid:durableId="22FCEFA5"/>
  <w16cid:commentId w16cid:paraId="69CBA08E" w16cid:durableId="23A15E40"/>
  <w16cid:commentId w16cid:paraId="34DBB4CE" w16cid:durableId="23B913CD"/>
  <w16cid:commentId w16cid:paraId="37BDEF9C" w16cid:durableId="23A62836"/>
  <w16cid:commentId w16cid:paraId="39004A0E" w16cid:durableId="23BDA226"/>
  <w16cid:commentId w16cid:paraId="3E9419FA" w16cid:durableId="23BDAA13"/>
  <w16cid:commentId w16cid:paraId="37B84C01" w16cid:durableId="22FCE70E"/>
  <w16cid:commentId w16cid:paraId="01FEA7FE" w16cid:durableId="23A69612"/>
  <w16cid:commentId w16cid:paraId="7E7932A5" w16cid:durableId="23A6965B"/>
  <w16cid:commentId w16cid:paraId="1D739A8F" w16cid:durableId="23A69895"/>
  <w16cid:commentId w16cid:paraId="43D405A9" w16cid:durableId="23BDB853"/>
  <w16cid:commentId w16cid:paraId="70E20F3E" w16cid:durableId="23A69912"/>
  <w16cid:commentId w16cid:paraId="121A3879" w16cid:durableId="23B917C5"/>
  <w16cid:commentId w16cid:paraId="2F9BC3EC" w16cid:durableId="23A69A3F"/>
  <w16cid:commentId w16cid:paraId="77BE6D8C" w16cid:durableId="22FCE4EA"/>
  <w16cid:commentId w16cid:paraId="2FF38541" w16cid:durableId="23A69AE1"/>
  <w16cid:commentId w16cid:paraId="161AA8EF" w16cid:durableId="23A69D05"/>
  <w16cid:commentId w16cid:paraId="60C09B7F" w16cid:durableId="23A69D56"/>
  <w16cid:commentId w16cid:paraId="375D9F4A" w16cid:durableId="23A6A19E"/>
  <w16cid:commentId w16cid:paraId="7B982C02" w16cid:durableId="22FCE52F"/>
  <w16cid:commentId w16cid:paraId="72F1266C" w16cid:durableId="23BDBF85"/>
  <w16cid:commentId w16cid:paraId="47E9683B" w16cid:durableId="23A6A30C"/>
  <w16cid:commentId w16cid:paraId="0EDE6A22" w16cid:durableId="22FCE5B5"/>
  <w16cid:commentId w16cid:paraId="48080A0E" w16cid:durableId="238F04A9"/>
  <w16cid:commentId w16cid:paraId="666CB728" w16cid:durableId="238F052B"/>
  <w16cid:commentId w16cid:paraId="394305A0" w16cid:durableId="22FCE682"/>
  <w16cid:commentId w16cid:paraId="086624B9" w16cid:durableId="238F0752"/>
  <w16cid:commentId w16cid:paraId="702C3177" w16cid:durableId="22FCE6DB"/>
  <w16cid:commentId w16cid:paraId="3EF3B9DD" w16cid:durableId="238F07C2"/>
  <w16cid:commentId w16cid:paraId="7889E098" w16cid:durableId="23A6BB6A"/>
  <w16cid:commentId w16cid:paraId="4A9E4035" w16cid:durableId="23A6BCCC"/>
  <w16cid:commentId w16cid:paraId="03B411BD" w16cid:durableId="23A6BD65"/>
  <w16cid:commentId w16cid:paraId="6CFC395F" w16cid:durableId="23A6CD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C2649" w14:textId="77777777" w:rsidR="00C8144A" w:rsidRDefault="00C8144A">
      <w:pPr>
        <w:spacing w:after="0"/>
      </w:pPr>
      <w:r>
        <w:separator/>
      </w:r>
    </w:p>
  </w:endnote>
  <w:endnote w:type="continuationSeparator" w:id="0">
    <w:p w14:paraId="78ECABDA" w14:textId="77777777" w:rsidR="00C8144A" w:rsidRDefault="00C814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Algerian">
    <w:panose1 w:val="04020705040A02060702"/>
    <w:charset w:val="4D"/>
    <w:family w:val="decorativ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5990941"/>
      <w:docPartObj>
        <w:docPartGallery w:val="Page Numbers (Bottom of Page)"/>
        <w:docPartUnique/>
      </w:docPartObj>
    </w:sdtPr>
    <w:sdtContent>
      <w:p w14:paraId="7A1A163A" w14:textId="77777777" w:rsidR="005941E7" w:rsidRDefault="005941E7"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39B1E" w14:textId="77777777" w:rsidR="005941E7" w:rsidRDefault="005941E7" w:rsidP="005A3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7227453"/>
      <w:docPartObj>
        <w:docPartGallery w:val="Page Numbers (Bottom of Page)"/>
        <w:docPartUnique/>
      </w:docPartObj>
    </w:sdtPr>
    <w:sdtContent>
      <w:p w14:paraId="44B253FD" w14:textId="3EBE2D86" w:rsidR="005941E7" w:rsidRDefault="005941E7"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084CE535" w14:textId="77777777" w:rsidR="005941E7" w:rsidRDefault="005941E7" w:rsidP="005A3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064C2" w14:textId="77777777" w:rsidR="00C8144A" w:rsidRDefault="00C8144A">
      <w:r>
        <w:separator/>
      </w:r>
    </w:p>
  </w:footnote>
  <w:footnote w:type="continuationSeparator" w:id="0">
    <w:p w14:paraId="4C0CF19F" w14:textId="77777777" w:rsidR="00C8144A" w:rsidRDefault="00C814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6786B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6E7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FC44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461C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ECF9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A4DA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52D1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C01D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AC22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6E3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D67516"/>
    <w:multiLevelType w:val="multilevel"/>
    <w:tmpl w:val="59EE6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1AE401"/>
    <w:multiLevelType w:val="multilevel"/>
    <w:tmpl w:val="7FEC0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F297E78"/>
    <w:multiLevelType w:val="hybridMultilevel"/>
    <w:tmpl w:val="4E36C406"/>
    <w:lvl w:ilvl="0" w:tplc="9A3462F0">
      <w:start w:val="1"/>
      <w:numFmt w:val="bullet"/>
      <w:lvlText w:val="•"/>
      <w:lvlJc w:val="left"/>
      <w:pPr>
        <w:tabs>
          <w:tab w:val="num" w:pos="720"/>
        </w:tabs>
        <w:ind w:left="720" w:hanging="360"/>
      </w:pPr>
      <w:rPr>
        <w:rFonts w:ascii="Arial" w:hAnsi="Arial" w:hint="default"/>
      </w:rPr>
    </w:lvl>
    <w:lvl w:ilvl="1" w:tplc="08A4E026" w:tentative="1">
      <w:start w:val="1"/>
      <w:numFmt w:val="bullet"/>
      <w:lvlText w:val="•"/>
      <w:lvlJc w:val="left"/>
      <w:pPr>
        <w:tabs>
          <w:tab w:val="num" w:pos="1440"/>
        </w:tabs>
        <w:ind w:left="1440" w:hanging="360"/>
      </w:pPr>
      <w:rPr>
        <w:rFonts w:ascii="Arial" w:hAnsi="Arial" w:hint="default"/>
      </w:rPr>
    </w:lvl>
    <w:lvl w:ilvl="2" w:tplc="BA56EA22" w:tentative="1">
      <w:start w:val="1"/>
      <w:numFmt w:val="bullet"/>
      <w:lvlText w:val="•"/>
      <w:lvlJc w:val="left"/>
      <w:pPr>
        <w:tabs>
          <w:tab w:val="num" w:pos="2160"/>
        </w:tabs>
        <w:ind w:left="2160" w:hanging="360"/>
      </w:pPr>
      <w:rPr>
        <w:rFonts w:ascii="Arial" w:hAnsi="Arial" w:hint="default"/>
      </w:rPr>
    </w:lvl>
    <w:lvl w:ilvl="3" w:tplc="AA66A234" w:tentative="1">
      <w:start w:val="1"/>
      <w:numFmt w:val="bullet"/>
      <w:lvlText w:val="•"/>
      <w:lvlJc w:val="left"/>
      <w:pPr>
        <w:tabs>
          <w:tab w:val="num" w:pos="2880"/>
        </w:tabs>
        <w:ind w:left="2880" w:hanging="360"/>
      </w:pPr>
      <w:rPr>
        <w:rFonts w:ascii="Arial" w:hAnsi="Arial" w:hint="default"/>
      </w:rPr>
    </w:lvl>
    <w:lvl w:ilvl="4" w:tplc="34D88DE0" w:tentative="1">
      <w:start w:val="1"/>
      <w:numFmt w:val="bullet"/>
      <w:lvlText w:val="•"/>
      <w:lvlJc w:val="left"/>
      <w:pPr>
        <w:tabs>
          <w:tab w:val="num" w:pos="3600"/>
        </w:tabs>
        <w:ind w:left="3600" w:hanging="360"/>
      </w:pPr>
      <w:rPr>
        <w:rFonts w:ascii="Arial" w:hAnsi="Arial" w:hint="default"/>
      </w:rPr>
    </w:lvl>
    <w:lvl w:ilvl="5" w:tplc="53D20AFE" w:tentative="1">
      <w:start w:val="1"/>
      <w:numFmt w:val="bullet"/>
      <w:lvlText w:val="•"/>
      <w:lvlJc w:val="left"/>
      <w:pPr>
        <w:tabs>
          <w:tab w:val="num" w:pos="4320"/>
        </w:tabs>
        <w:ind w:left="4320" w:hanging="360"/>
      </w:pPr>
      <w:rPr>
        <w:rFonts w:ascii="Arial" w:hAnsi="Arial" w:hint="default"/>
      </w:rPr>
    </w:lvl>
    <w:lvl w:ilvl="6" w:tplc="2AA8D0B2" w:tentative="1">
      <w:start w:val="1"/>
      <w:numFmt w:val="bullet"/>
      <w:lvlText w:val="•"/>
      <w:lvlJc w:val="left"/>
      <w:pPr>
        <w:tabs>
          <w:tab w:val="num" w:pos="5040"/>
        </w:tabs>
        <w:ind w:left="5040" w:hanging="360"/>
      </w:pPr>
      <w:rPr>
        <w:rFonts w:ascii="Arial" w:hAnsi="Arial" w:hint="default"/>
      </w:rPr>
    </w:lvl>
    <w:lvl w:ilvl="7" w:tplc="DF3465B2" w:tentative="1">
      <w:start w:val="1"/>
      <w:numFmt w:val="bullet"/>
      <w:lvlText w:val="•"/>
      <w:lvlJc w:val="left"/>
      <w:pPr>
        <w:tabs>
          <w:tab w:val="num" w:pos="5760"/>
        </w:tabs>
        <w:ind w:left="5760" w:hanging="360"/>
      </w:pPr>
      <w:rPr>
        <w:rFonts w:ascii="Arial" w:hAnsi="Arial" w:hint="default"/>
      </w:rPr>
    </w:lvl>
    <w:lvl w:ilvl="8" w:tplc="B832FF0A"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1"/>
  </w:num>
  <w:num w:numId="14">
    <w:abstractNumId w:val="11"/>
  </w:num>
  <w:num w:numId="15">
    <w:abstractNumId w:val="11"/>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removePersonalInformation/>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1F5"/>
    <w:rsid w:val="0000540B"/>
    <w:rsid w:val="00011C8B"/>
    <w:rsid w:val="00033558"/>
    <w:rsid w:val="0005206C"/>
    <w:rsid w:val="0005761E"/>
    <w:rsid w:val="00083475"/>
    <w:rsid w:val="00086A50"/>
    <w:rsid w:val="00091DD3"/>
    <w:rsid w:val="00097F25"/>
    <w:rsid w:val="000B09BE"/>
    <w:rsid w:val="000C2192"/>
    <w:rsid w:val="000C6ED3"/>
    <w:rsid w:val="000E19CD"/>
    <w:rsid w:val="000F654D"/>
    <w:rsid w:val="00101B6A"/>
    <w:rsid w:val="00103B57"/>
    <w:rsid w:val="001101A8"/>
    <w:rsid w:val="00123A26"/>
    <w:rsid w:val="00135AAD"/>
    <w:rsid w:val="00147839"/>
    <w:rsid w:val="00155C43"/>
    <w:rsid w:val="00177232"/>
    <w:rsid w:val="001A42AA"/>
    <w:rsid w:val="001B0889"/>
    <w:rsid w:val="001D33FB"/>
    <w:rsid w:val="001D4F86"/>
    <w:rsid w:val="001E3ACC"/>
    <w:rsid w:val="001E7D52"/>
    <w:rsid w:val="001E7FA5"/>
    <w:rsid w:val="00203787"/>
    <w:rsid w:val="0021331A"/>
    <w:rsid w:val="00232C7D"/>
    <w:rsid w:val="00256ECB"/>
    <w:rsid w:val="00257547"/>
    <w:rsid w:val="002629C5"/>
    <w:rsid w:val="00270BC0"/>
    <w:rsid w:val="002804D6"/>
    <w:rsid w:val="00281230"/>
    <w:rsid w:val="00294D53"/>
    <w:rsid w:val="002B2C65"/>
    <w:rsid w:val="002C59A0"/>
    <w:rsid w:val="002D586A"/>
    <w:rsid w:val="002F2FA2"/>
    <w:rsid w:val="002F785D"/>
    <w:rsid w:val="00301E30"/>
    <w:rsid w:val="00307ADA"/>
    <w:rsid w:val="00333045"/>
    <w:rsid w:val="00366DD1"/>
    <w:rsid w:val="00376888"/>
    <w:rsid w:val="003F0E20"/>
    <w:rsid w:val="003F73A0"/>
    <w:rsid w:val="00403189"/>
    <w:rsid w:val="00410B3B"/>
    <w:rsid w:val="00416BFD"/>
    <w:rsid w:val="00422B93"/>
    <w:rsid w:val="00434423"/>
    <w:rsid w:val="0045286A"/>
    <w:rsid w:val="004625F3"/>
    <w:rsid w:val="004659E0"/>
    <w:rsid w:val="00471395"/>
    <w:rsid w:val="004766DF"/>
    <w:rsid w:val="00485E05"/>
    <w:rsid w:val="00497026"/>
    <w:rsid w:val="00497327"/>
    <w:rsid w:val="004A7D95"/>
    <w:rsid w:val="004D150E"/>
    <w:rsid w:val="004D62E3"/>
    <w:rsid w:val="004E29B3"/>
    <w:rsid w:val="004F3D23"/>
    <w:rsid w:val="0051007B"/>
    <w:rsid w:val="005104C7"/>
    <w:rsid w:val="005119EB"/>
    <w:rsid w:val="00525E82"/>
    <w:rsid w:val="0054655D"/>
    <w:rsid w:val="0055204D"/>
    <w:rsid w:val="00563ABC"/>
    <w:rsid w:val="00590D07"/>
    <w:rsid w:val="005941E7"/>
    <w:rsid w:val="005A38E9"/>
    <w:rsid w:val="005B6D5B"/>
    <w:rsid w:val="005C4CF2"/>
    <w:rsid w:val="005F12AB"/>
    <w:rsid w:val="005F1550"/>
    <w:rsid w:val="00610656"/>
    <w:rsid w:val="00610798"/>
    <w:rsid w:val="00610918"/>
    <w:rsid w:val="00613459"/>
    <w:rsid w:val="00621E09"/>
    <w:rsid w:val="00650493"/>
    <w:rsid w:val="00650FA6"/>
    <w:rsid w:val="0066433D"/>
    <w:rsid w:val="00673562"/>
    <w:rsid w:val="00674268"/>
    <w:rsid w:val="00676BB2"/>
    <w:rsid w:val="0069090D"/>
    <w:rsid w:val="00693BD8"/>
    <w:rsid w:val="00693E1B"/>
    <w:rsid w:val="006A2000"/>
    <w:rsid w:val="006A387B"/>
    <w:rsid w:val="006A733A"/>
    <w:rsid w:val="006A759E"/>
    <w:rsid w:val="006B0987"/>
    <w:rsid w:val="006B148C"/>
    <w:rsid w:val="006B210A"/>
    <w:rsid w:val="006C19E0"/>
    <w:rsid w:val="006C662E"/>
    <w:rsid w:val="006F545F"/>
    <w:rsid w:val="006F7FF8"/>
    <w:rsid w:val="00722287"/>
    <w:rsid w:val="00727E03"/>
    <w:rsid w:val="00740F3B"/>
    <w:rsid w:val="007577AD"/>
    <w:rsid w:val="00765955"/>
    <w:rsid w:val="00774A3D"/>
    <w:rsid w:val="00784D58"/>
    <w:rsid w:val="00795D46"/>
    <w:rsid w:val="007A67E1"/>
    <w:rsid w:val="007C452A"/>
    <w:rsid w:val="007E3F55"/>
    <w:rsid w:val="00800AA7"/>
    <w:rsid w:val="008431E4"/>
    <w:rsid w:val="008516AD"/>
    <w:rsid w:val="00873ED2"/>
    <w:rsid w:val="008B3E63"/>
    <w:rsid w:val="008D3EE2"/>
    <w:rsid w:val="008D6863"/>
    <w:rsid w:val="0090305C"/>
    <w:rsid w:val="00927EC9"/>
    <w:rsid w:val="009334A4"/>
    <w:rsid w:val="00935FDE"/>
    <w:rsid w:val="0094198C"/>
    <w:rsid w:val="00952859"/>
    <w:rsid w:val="00953215"/>
    <w:rsid w:val="009645FA"/>
    <w:rsid w:val="0097278A"/>
    <w:rsid w:val="00980C95"/>
    <w:rsid w:val="00990239"/>
    <w:rsid w:val="009A4B95"/>
    <w:rsid w:val="009A4E8F"/>
    <w:rsid w:val="009E3933"/>
    <w:rsid w:val="00A05CE8"/>
    <w:rsid w:val="00A105CE"/>
    <w:rsid w:val="00A12B71"/>
    <w:rsid w:val="00A23290"/>
    <w:rsid w:val="00A2542B"/>
    <w:rsid w:val="00A32E36"/>
    <w:rsid w:val="00A87C8E"/>
    <w:rsid w:val="00A90114"/>
    <w:rsid w:val="00A95799"/>
    <w:rsid w:val="00AE1146"/>
    <w:rsid w:val="00AE58C2"/>
    <w:rsid w:val="00AE6656"/>
    <w:rsid w:val="00AF26B6"/>
    <w:rsid w:val="00B00D09"/>
    <w:rsid w:val="00B075CF"/>
    <w:rsid w:val="00B20BFE"/>
    <w:rsid w:val="00B2226E"/>
    <w:rsid w:val="00B32AB4"/>
    <w:rsid w:val="00B4686C"/>
    <w:rsid w:val="00B623C3"/>
    <w:rsid w:val="00B75EB4"/>
    <w:rsid w:val="00B86AEE"/>
    <w:rsid w:val="00B86B75"/>
    <w:rsid w:val="00BB4C39"/>
    <w:rsid w:val="00BB7A57"/>
    <w:rsid w:val="00BC3532"/>
    <w:rsid w:val="00BC48D5"/>
    <w:rsid w:val="00BC6EAE"/>
    <w:rsid w:val="00C13BAB"/>
    <w:rsid w:val="00C141A5"/>
    <w:rsid w:val="00C15DBD"/>
    <w:rsid w:val="00C27355"/>
    <w:rsid w:val="00C36279"/>
    <w:rsid w:val="00C36394"/>
    <w:rsid w:val="00C41C4F"/>
    <w:rsid w:val="00C42325"/>
    <w:rsid w:val="00C8144A"/>
    <w:rsid w:val="00CB6DE5"/>
    <w:rsid w:val="00CE2529"/>
    <w:rsid w:val="00CE3CC0"/>
    <w:rsid w:val="00CE40E3"/>
    <w:rsid w:val="00D014A6"/>
    <w:rsid w:val="00D13DC0"/>
    <w:rsid w:val="00D14BB2"/>
    <w:rsid w:val="00D17C6F"/>
    <w:rsid w:val="00D347A8"/>
    <w:rsid w:val="00D7414B"/>
    <w:rsid w:val="00D7527C"/>
    <w:rsid w:val="00D90FA7"/>
    <w:rsid w:val="00DB483E"/>
    <w:rsid w:val="00DB7582"/>
    <w:rsid w:val="00DC3FFE"/>
    <w:rsid w:val="00DD6714"/>
    <w:rsid w:val="00DF30D3"/>
    <w:rsid w:val="00E0496D"/>
    <w:rsid w:val="00E04D41"/>
    <w:rsid w:val="00E23D01"/>
    <w:rsid w:val="00E273E5"/>
    <w:rsid w:val="00E315A3"/>
    <w:rsid w:val="00E42CC2"/>
    <w:rsid w:val="00E47BDD"/>
    <w:rsid w:val="00E6384B"/>
    <w:rsid w:val="00E67723"/>
    <w:rsid w:val="00E721C0"/>
    <w:rsid w:val="00E7487F"/>
    <w:rsid w:val="00E842BF"/>
    <w:rsid w:val="00EA125D"/>
    <w:rsid w:val="00EC1D04"/>
    <w:rsid w:val="00EC1E85"/>
    <w:rsid w:val="00EC441D"/>
    <w:rsid w:val="00EE2917"/>
    <w:rsid w:val="00EE78A9"/>
    <w:rsid w:val="00EF0101"/>
    <w:rsid w:val="00EF23C9"/>
    <w:rsid w:val="00F029AA"/>
    <w:rsid w:val="00F14312"/>
    <w:rsid w:val="00F20A0F"/>
    <w:rsid w:val="00F33279"/>
    <w:rsid w:val="00F640C6"/>
    <w:rsid w:val="00F715A9"/>
    <w:rsid w:val="00F90537"/>
    <w:rsid w:val="00F91F87"/>
    <w:rsid w:val="00F953D3"/>
    <w:rsid w:val="00FA3452"/>
    <w:rsid w:val="00FB0BF4"/>
    <w:rsid w:val="00FB7682"/>
    <w:rsid w:val="00FB77B2"/>
    <w:rsid w:val="00FE5168"/>
    <w:rsid w:val="00FF2B7A"/>
    <w:rsid w:val="00FF43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2F2FA2"/>
    <w:pPr>
      <w:keepNext/>
      <w:keepLines/>
      <w:spacing w:before="180" w:after="180" w:line="480" w:lineRule="auto"/>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731657"/>
    <w:pPr>
      <w:keepNext/>
      <w:keepLines/>
      <w:tabs>
        <w:tab w:val="left" w:pos="1440"/>
      </w:tabs>
      <w:spacing w:before="200" w:after="0"/>
      <w:ind w:left="144"/>
      <w:outlineLvl w:val="1"/>
    </w:pPr>
    <w:rPr>
      <w:rFonts w:ascii="Times New Roman" w:eastAsiaTheme="majorEastAsia" w:hAnsi="Times New Roman"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5212"/>
    <w:pPr>
      <w:spacing w:before="180" w:after="180"/>
      <w:ind w:firstLine="432"/>
    </w:pPr>
    <w:rPr>
      <w:rFonts w:ascii="Times New Roman" w:hAnsi="Times New Roman"/>
      <w:sz w:val="22"/>
    </w:rPr>
  </w:style>
  <w:style w:type="paragraph" w:customStyle="1" w:styleId="FirstParagraph">
    <w:name w:val="First Paragraph"/>
    <w:basedOn w:val="BodyText"/>
    <w:next w:val="BodyText"/>
    <w:qFormat/>
    <w:rsid w:val="008D5212"/>
  </w:style>
  <w:style w:type="paragraph" w:customStyle="1" w:styleId="Compact">
    <w:name w:val="Compact"/>
    <w:basedOn w:val="BodyText"/>
    <w:qFormat/>
    <w:pPr>
      <w:spacing w:before="36" w:after="36"/>
    </w:pPr>
  </w:style>
  <w:style w:type="paragraph" w:styleId="Title">
    <w:name w:val="Title"/>
    <w:basedOn w:val="Normal"/>
    <w:next w:val="BodyText"/>
    <w:qFormat/>
    <w:rsid w:val="009D47E7"/>
    <w:pPr>
      <w:keepNext/>
      <w:keepLines/>
      <w:spacing w:before="480" w:after="120"/>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rsid w:val="009D47E7"/>
    <w:pPr>
      <w:spacing w:before="240"/>
    </w:pPr>
    <w:rPr>
      <w:b w:val="0"/>
      <w:i/>
      <w:sz w:val="20"/>
      <w:szCs w:val="30"/>
    </w:rPr>
  </w:style>
  <w:style w:type="paragraph" w:customStyle="1" w:styleId="Author">
    <w:name w:val="Author"/>
    <w:next w:val="BodyText"/>
    <w:qFormat/>
    <w:rsid w:val="009D47E7"/>
    <w:pPr>
      <w:keepNext/>
      <w:keepLines/>
      <w:spacing w:after="0"/>
    </w:pPr>
    <w:rPr>
      <w:rFonts w:ascii="Times New Roman" w:hAnsi="Times New Roman"/>
      <w:sz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keyword">
    <w:name w:val="keyword"/>
    <w:basedOn w:val="BodyText"/>
    <w:qFormat/>
    <w:rsid w:val="00E374D3"/>
    <w:rPr>
      <w:rFonts w:ascii="Algerian" w:hAnsi="Algerian"/>
      <w:b/>
    </w:rPr>
  </w:style>
  <w:style w:type="character" w:customStyle="1" w:styleId="BodyTextChar">
    <w:name w:val="Body Text Char"/>
    <w:basedOn w:val="DefaultParagraphFont"/>
    <w:link w:val="BodyText"/>
    <w:rsid w:val="008D5212"/>
    <w:rPr>
      <w:rFonts w:ascii="Times New Roman" w:hAnsi="Times New Roman"/>
      <w:sz w:val="22"/>
    </w:rPr>
  </w:style>
  <w:style w:type="character" w:styleId="LineNumber">
    <w:name w:val="line number"/>
    <w:basedOn w:val="DefaultParagraphFont"/>
    <w:semiHidden/>
    <w:unhideWhenUsed/>
    <w:rsid w:val="005A38E9"/>
  </w:style>
  <w:style w:type="paragraph" w:styleId="Footer">
    <w:name w:val="footer"/>
    <w:basedOn w:val="Normal"/>
    <w:link w:val="FooterChar"/>
    <w:unhideWhenUsed/>
    <w:rsid w:val="005A38E9"/>
    <w:pPr>
      <w:tabs>
        <w:tab w:val="center" w:pos="4680"/>
        <w:tab w:val="right" w:pos="9360"/>
      </w:tabs>
      <w:spacing w:after="0"/>
    </w:pPr>
  </w:style>
  <w:style w:type="character" w:customStyle="1" w:styleId="FooterChar">
    <w:name w:val="Footer Char"/>
    <w:basedOn w:val="DefaultParagraphFont"/>
    <w:link w:val="Footer"/>
    <w:rsid w:val="005A38E9"/>
  </w:style>
  <w:style w:type="character" w:styleId="PageNumber">
    <w:name w:val="page number"/>
    <w:basedOn w:val="DefaultParagraphFont"/>
    <w:semiHidden/>
    <w:unhideWhenUsed/>
    <w:rsid w:val="005A38E9"/>
  </w:style>
  <w:style w:type="paragraph" w:styleId="BalloonText">
    <w:name w:val="Balloon Text"/>
    <w:basedOn w:val="Normal"/>
    <w:link w:val="BalloonTextChar"/>
    <w:semiHidden/>
    <w:unhideWhenUsed/>
    <w:rsid w:val="007A67E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A67E1"/>
    <w:rPr>
      <w:rFonts w:ascii="Segoe UI" w:hAnsi="Segoe UI" w:cs="Segoe UI"/>
      <w:sz w:val="18"/>
      <w:szCs w:val="18"/>
    </w:rPr>
  </w:style>
  <w:style w:type="character" w:styleId="CommentReference">
    <w:name w:val="annotation reference"/>
    <w:basedOn w:val="DefaultParagraphFont"/>
    <w:semiHidden/>
    <w:unhideWhenUsed/>
    <w:rsid w:val="007A67E1"/>
    <w:rPr>
      <w:sz w:val="16"/>
      <w:szCs w:val="16"/>
    </w:rPr>
  </w:style>
  <w:style w:type="paragraph" w:styleId="CommentText">
    <w:name w:val="annotation text"/>
    <w:basedOn w:val="Normal"/>
    <w:link w:val="CommentTextChar"/>
    <w:semiHidden/>
    <w:unhideWhenUsed/>
    <w:rsid w:val="007A67E1"/>
    <w:rPr>
      <w:sz w:val="20"/>
      <w:szCs w:val="20"/>
    </w:rPr>
  </w:style>
  <w:style w:type="character" w:customStyle="1" w:styleId="CommentTextChar">
    <w:name w:val="Comment Text Char"/>
    <w:basedOn w:val="DefaultParagraphFont"/>
    <w:link w:val="CommentText"/>
    <w:semiHidden/>
    <w:rsid w:val="007A67E1"/>
    <w:rPr>
      <w:sz w:val="20"/>
      <w:szCs w:val="20"/>
    </w:rPr>
  </w:style>
  <w:style w:type="paragraph" w:styleId="CommentSubject">
    <w:name w:val="annotation subject"/>
    <w:basedOn w:val="CommentText"/>
    <w:next w:val="CommentText"/>
    <w:link w:val="CommentSubjectChar"/>
    <w:semiHidden/>
    <w:unhideWhenUsed/>
    <w:rsid w:val="007A67E1"/>
    <w:rPr>
      <w:b/>
      <w:bCs/>
    </w:rPr>
  </w:style>
  <w:style w:type="character" w:customStyle="1" w:styleId="CommentSubjectChar">
    <w:name w:val="Comment Subject Char"/>
    <w:basedOn w:val="CommentTextChar"/>
    <w:link w:val="CommentSubject"/>
    <w:semiHidden/>
    <w:rsid w:val="007A67E1"/>
    <w:rPr>
      <w:b/>
      <w:bCs/>
      <w:sz w:val="20"/>
      <w:szCs w:val="20"/>
    </w:rPr>
  </w:style>
  <w:style w:type="paragraph" w:styleId="Revision">
    <w:name w:val="Revision"/>
    <w:hidden/>
    <w:semiHidden/>
    <w:rsid w:val="00B86AE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057906">
      <w:bodyDiv w:val="1"/>
      <w:marLeft w:val="0"/>
      <w:marRight w:val="0"/>
      <w:marTop w:val="0"/>
      <w:marBottom w:val="0"/>
      <w:divBdr>
        <w:top w:val="none" w:sz="0" w:space="0" w:color="auto"/>
        <w:left w:val="none" w:sz="0" w:space="0" w:color="auto"/>
        <w:bottom w:val="none" w:sz="0" w:space="0" w:color="auto"/>
        <w:right w:val="none" w:sz="0" w:space="0" w:color="auto"/>
      </w:divBdr>
    </w:div>
    <w:div w:id="867837560">
      <w:bodyDiv w:val="1"/>
      <w:marLeft w:val="0"/>
      <w:marRight w:val="0"/>
      <w:marTop w:val="0"/>
      <w:marBottom w:val="0"/>
      <w:divBdr>
        <w:top w:val="none" w:sz="0" w:space="0" w:color="auto"/>
        <w:left w:val="none" w:sz="0" w:space="0" w:color="auto"/>
        <w:bottom w:val="none" w:sz="0" w:space="0" w:color="auto"/>
        <w:right w:val="none" w:sz="0" w:space="0" w:color="auto"/>
      </w:divBdr>
    </w:div>
    <w:div w:id="1118912057">
      <w:bodyDiv w:val="1"/>
      <w:marLeft w:val="0"/>
      <w:marRight w:val="0"/>
      <w:marTop w:val="0"/>
      <w:marBottom w:val="0"/>
      <w:divBdr>
        <w:top w:val="none" w:sz="0" w:space="0" w:color="auto"/>
        <w:left w:val="none" w:sz="0" w:space="0" w:color="auto"/>
        <w:bottom w:val="none" w:sz="0" w:space="0" w:color="auto"/>
        <w:right w:val="none" w:sz="0" w:space="0" w:color="auto"/>
      </w:divBdr>
      <w:divsChild>
        <w:div w:id="1218124920">
          <w:marLeft w:val="446"/>
          <w:marRight w:val="0"/>
          <w:marTop w:val="0"/>
          <w:marBottom w:val="0"/>
          <w:divBdr>
            <w:top w:val="none" w:sz="0" w:space="0" w:color="auto"/>
            <w:left w:val="none" w:sz="0" w:space="0" w:color="auto"/>
            <w:bottom w:val="none" w:sz="0" w:space="0" w:color="auto"/>
            <w:right w:val="none" w:sz="0" w:space="0" w:color="auto"/>
          </w:divBdr>
        </w:div>
      </w:divsChild>
    </w:div>
    <w:div w:id="1258053963">
      <w:bodyDiv w:val="1"/>
      <w:marLeft w:val="0"/>
      <w:marRight w:val="0"/>
      <w:marTop w:val="0"/>
      <w:marBottom w:val="0"/>
      <w:divBdr>
        <w:top w:val="none" w:sz="0" w:space="0" w:color="auto"/>
        <w:left w:val="none" w:sz="0" w:space="0" w:color="auto"/>
        <w:bottom w:val="none" w:sz="0" w:space="0" w:color="auto"/>
        <w:right w:val="none" w:sz="0" w:space="0" w:color="auto"/>
      </w:divBdr>
    </w:div>
    <w:div w:id="1601334253">
      <w:bodyDiv w:val="1"/>
      <w:marLeft w:val="0"/>
      <w:marRight w:val="0"/>
      <w:marTop w:val="0"/>
      <w:marBottom w:val="0"/>
      <w:divBdr>
        <w:top w:val="none" w:sz="0" w:space="0" w:color="auto"/>
        <w:left w:val="none" w:sz="0" w:space="0" w:color="auto"/>
        <w:bottom w:val="none" w:sz="0" w:space="0" w:color="auto"/>
        <w:right w:val="none" w:sz="0" w:space="0" w:color="auto"/>
      </w:divBdr>
      <w:divsChild>
        <w:div w:id="1182620557">
          <w:marLeft w:val="446"/>
          <w:marRight w:val="0"/>
          <w:marTop w:val="0"/>
          <w:marBottom w:val="0"/>
          <w:divBdr>
            <w:top w:val="none" w:sz="0" w:space="0" w:color="auto"/>
            <w:left w:val="none" w:sz="0" w:space="0" w:color="auto"/>
            <w:bottom w:val="none" w:sz="0" w:space="0" w:color="auto"/>
            <w:right w:val="none" w:sz="0" w:space="0" w:color="auto"/>
          </w:divBdr>
        </w:div>
      </w:divsChild>
    </w:div>
    <w:div w:id="2132823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92B56-5FB2-4C74-BD66-2533DFF48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42178</Words>
  <Characters>240419</Characters>
  <Application>Microsoft Office Word</Application>
  <DocSecurity>0</DocSecurity>
  <Lines>2003</Lines>
  <Paragraphs>564</Paragraphs>
  <ScaleCrop>false</ScaleCrop>
  <HeadingPairs>
    <vt:vector size="2" baseType="variant">
      <vt:variant>
        <vt:lpstr>Title</vt:lpstr>
      </vt:variant>
      <vt:variant>
        <vt:i4>1</vt:i4>
      </vt:variant>
    </vt:vector>
  </HeadingPairs>
  <TitlesOfParts>
    <vt:vector size="1" baseType="lpstr">
      <vt:lpstr>Ecological perspectives on technological diversity at Kanjera South</vt:lpstr>
    </vt:vector>
  </TitlesOfParts>
  <Company/>
  <LinksUpToDate>false</LinksUpToDate>
  <CharactersWithSpaces>282033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perspectives on technological diversity at Kanjera South</dc:title>
  <dc:creator/>
  <cp:keywords/>
  <cp:lastModifiedBy/>
  <cp:revision>1</cp:revision>
  <dcterms:created xsi:type="dcterms:W3CDTF">2021-01-25T09:24:00Z</dcterms:created>
  <dcterms:modified xsi:type="dcterms:W3CDTF">2021-01-28T23:02:00Z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zotero-version="5.0.95-beta.3+4db61b8dc"&gt;&lt;session id="d1mXOf79"/&gt;&lt;style id="http://www.zotero.org/styles/journal-of-human-evolution" hasBibliography="1" bibliographyStyleHasBeenSet="0"/&gt;&lt;prefs&gt;&lt;pref name="fieldType" value="Field"/&gt;&lt;</vt:lpwstr>
  </property>
  <property fmtid="{D5CDD505-2E9C-101B-9397-08002B2CF9AE}" pid="3" name="ZOTERO_PREF_2">
    <vt:lpwstr>/prefs&gt;&lt;/data&gt;</vt:lpwstr>
  </property>
</Properties>
</file>