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Cross</w:t>
      </w:r>
      <w:r>
        <w:rPr>
          <w:bCs/>
          <w:b/>
        </w:rPr>
        <w:t xml:space="preserve"> </w:t>
      </w:r>
      <w:r>
        <w:rPr>
          <w:bCs/>
          <w:b/>
        </w:rPr>
        <w:t xml:space="preserve">Validation</w:t>
      </w:r>
    </w:p>
    <w:bookmarkStart w:id="20" w:name="quantifying-the-quality-of-a-fit"/>
    <w:p>
      <w:pPr>
        <w:pStyle w:val="Heading1"/>
      </w:pPr>
      <w:r>
        <w:t xml:space="preserve">Quantifying the Quality of a Fit</w:t>
      </w:r>
    </w:p>
    <w:p>
      <w:pPr>
        <w:pStyle w:val="FirstParagraph"/>
      </w:pPr>
      <w:r>
        <w:t xml:space="preserve">How do you measure the performance of your fitted model? That is, what mathematical standard should you use to measure how well the model’s predictions compare to the data? There are many such measures, but the one most commonly-used is the</w:t>
      </w:r>
      <w:r>
        <w:t xml:space="preserve"> </w:t>
      </w:r>
      <w:r>
        <w:rPr>
          <w:iCs/>
          <w:i/>
        </w:rPr>
        <w:t xml:space="preserve">mean-squared error</w:t>
      </w:r>
      <w:r>
        <w:t xml:space="preserve"> </w:t>
      </w:r>
      <w:r>
        <w:t xml:space="preserve">(MSE), defined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w:t>
      </w:r>
      <w:r>
        <w:t xml:space="preserve"> </w:t>
      </w:r>
      <m:oMath>
        <m:sSub>
          <m:e>
            <m:acc>
              <m:accPr>
                <m:chr m:val="̂"/>
              </m:accPr>
              <m:e>
                <m:r>
                  <m:t>y</m:t>
                </m:r>
              </m:e>
            </m:acc>
          </m:e>
          <m:sub>
            <m:r>
              <m:t>i</m:t>
            </m:r>
          </m:sub>
        </m:sSub>
      </m:oMath>
      <w:r>
        <w:t xml:space="preserve"> </w:t>
      </w:r>
      <w:r>
        <w:t xml:space="preserve">is the predicated value of the</w:t>
      </w:r>
      <w:r>
        <w:t xml:space="preserve"> </w:t>
      </w:r>
      <m:oMath>
        <m:r>
          <m:t>i</m:t>
        </m:r>
      </m:oMath>
      <w:r>
        <w:t xml:space="preserve">th observation. One way to remember the</w:t>
      </w:r>
      <w:r>
        <w:t xml:space="preserve"> </w:t>
      </w:r>
      <m:oMath>
        <m:r>
          <m:t>M</m:t>
        </m:r>
        <m:r>
          <m:t>S</m:t>
        </m:r>
        <m:r>
          <m:t>E</m:t>
        </m:r>
      </m:oMath>
      <w:r>
        <w:t xml:space="preserve"> </w:t>
      </w:r>
      <w:r>
        <w:t xml:space="preserve">formula is to think about it backwards: Find the</w:t>
      </w:r>
      <w:r>
        <w:t xml:space="preserve"> </w:t>
      </w:r>
      <w:r>
        <w:t xml:space="preserve">“</w:t>
      </w:r>
      <w:r>
        <w:t xml:space="preserve">error</w:t>
      </w:r>
      <w:r>
        <w:t xml:space="preserve">”</w:t>
      </w:r>
      <w:r>
        <w:t xml:space="preserve"> </w:t>
      </w:r>
      <w:r>
        <w:t xml:space="preserve">(</w:t>
      </w:r>
      <m:oMath>
        <m:r>
          <m:t>E</m:t>
        </m:r>
      </m:oMath>
      <w:r>
        <w:t xml:space="preserve">) or distance between the observed value,</w:t>
      </w:r>
      <w:r>
        <w:t xml:space="preserve"> </w:t>
      </w:r>
      <m:oMath>
        <m:sSub>
          <m:e>
            <m:r>
              <m:t>y</m:t>
            </m:r>
          </m:e>
          <m:sub>
            <m:r>
              <m:t>i</m:t>
            </m:r>
          </m:sub>
        </m:sSub>
      </m:oMath>
      <w:r>
        <w:t xml:space="preserve"> </w:t>
      </w:r>
      <w:r>
        <w:t xml:space="preserve">and its predicted value,</w:t>
      </w:r>
      <w:r>
        <w:t xml:space="preserve"> </w:t>
      </w:r>
      <m:oMath>
        <m:sSub>
          <m:e>
            <m:acc>
              <m:accPr>
                <m:chr m:val="̂"/>
              </m:accPr>
              <m:e>
                <m:r>
                  <m:t>y</m:t>
                </m:r>
              </m:e>
            </m:acc>
          </m:e>
          <m:sub>
            <m:r>
              <m:t>i</m:t>
            </m:r>
          </m:sub>
        </m:sSub>
      </m:oMath>
      <w:r>
        <w:t xml:space="preserve">;</w:t>
      </w:r>
      <w:r>
        <w:t xml:space="preserve"> </w:t>
      </w:r>
      <w:r>
        <w:t xml:space="preserve">“</w:t>
      </w:r>
      <w:r>
        <w:t xml:space="preserve">square</w:t>
      </w:r>
      <w:r>
        <w:t xml:space="preserve">”</w:t>
      </w:r>
      <w:r>
        <w:t xml:space="preserve"> </w:t>
      </w:r>
      <w:r>
        <w:t xml:space="preserve">(</w:t>
      </w:r>
      <m:oMath>
        <m:r>
          <m:t>S</m:t>
        </m:r>
      </m:oMath>
      <w:r>
        <w:t xml:space="preserve">) this error; then take its</w:t>
      </w:r>
      <w:r>
        <w:t xml:space="preserve"> </w:t>
      </w:r>
      <w:r>
        <w:t xml:space="preserve">“</w:t>
      </w:r>
      <w:r>
        <w:t xml:space="preserve">mean</w:t>
      </w:r>
      <w:r>
        <w:t xml:space="preserve">”</w:t>
      </w:r>
      <w:r>
        <w:t xml:space="preserve"> </w:t>
      </w:r>
      <w:r>
        <w:t xml:space="preserve">(</w:t>
      </w:r>
      <m:oMath>
        <m:r>
          <m:t>M</m:t>
        </m:r>
      </m:oMath>
      <w:r>
        <w:t xml:space="preserve">) over all</w:t>
      </w:r>
      <w:r>
        <w:t xml:space="preserve"> </w:t>
      </w:r>
      <m:oMath>
        <m:r>
          <m:t>n</m:t>
        </m:r>
      </m:oMath>
      <w:r>
        <w:t xml:space="preserve"> </w:t>
      </w:r>
      <w:r>
        <w:t xml:space="preserve">observations.</w:t>
      </w:r>
    </w:p>
    <w:bookmarkEnd w:id="20"/>
    <w:bookmarkStart w:id="21" w:name="training-and-test-data"/>
    <w:p>
      <w:pPr>
        <w:pStyle w:val="Heading1"/>
      </w:pPr>
      <w:r>
        <w:t xml:space="preserve">Training and Test Data</w:t>
      </w:r>
    </w:p>
    <w:p>
      <w:pPr>
        <w:pStyle w:val="FirstParagraph"/>
      </w:pPr>
      <w:r>
        <w:t xml:space="preserve">When you fit a model to data, how confident are you that the model will generalize? For example, if you gather new data and fit the same model to the new data, will your results vary significantly? If the predictive power of your worsens as you fit the model to a different set of data, then you might want to consider another model. Cross validation is a powerful technique to investigate, among other things, the degree to which fitting a model to different data differs and is a necessary component of any workflow where the objective is predictive performance. When you use cross-validation techniques you’re in the stage of model assessment, or perhaps model comparison.</w:t>
      </w:r>
    </w:p>
    <w:p>
      <w:pPr>
        <w:pStyle w:val="BodyText"/>
      </w:pPr>
      <w:r>
        <w:t xml:space="preserve">New data are usually not available when you’re at the stage of model fitting. Unless the dataset you’re working with is very small, however, you can divide the data into two non-overlapping groups: A training set and a test set. A model is fit with the</w:t>
      </w:r>
      <w:r>
        <w:t xml:space="preserve"> </w:t>
      </w:r>
      <w:r>
        <w:rPr>
          <w:iCs/>
          <w:i/>
        </w:rPr>
        <w:t xml:space="preserve">training set</w:t>
      </w:r>
      <w:r>
        <w:t xml:space="preserve">. Observations in the training set are used to</w:t>
      </w:r>
      <w:r>
        <w:t xml:space="preserve"> </w:t>
      </w:r>
      <w:r>
        <w:rPr>
          <w:iCs/>
          <w:i/>
        </w:rPr>
        <w:t xml:space="preserve">train</w:t>
      </w:r>
      <w:r>
        <w:t xml:space="preserve">, or teach, the estimation method</w:t>
      </w:r>
    </w:p>
    <w:p>
      <w:pPr>
        <w:pStyle w:val="BodyText"/>
      </w:pPr>
      <w:r>
        <w:t xml:space="preserve">An obvious question you might be thinking of is: How should you partition the data into training and testing sets? Shouldn’t there be a some sort of decision rule to guide how the data are divided? There are a few ways to determine the split:</w:t>
      </w:r>
    </w:p>
    <w:p>
      <w:pPr>
        <w:numPr>
          <w:ilvl w:val="0"/>
          <w:numId w:val="1001"/>
        </w:numPr>
      </w:pPr>
      <w:r>
        <w:rPr>
          <w:iCs/>
          <w:i/>
        </w:rPr>
        <w:t xml:space="preserve">The Validation Set Approach</w:t>
      </w:r>
      <w:r>
        <w:t xml:space="preserve">:</w:t>
      </w:r>
    </w:p>
    <w:p>
      <w:pPr>
        <w:numPr>
          <w:ilvl w:val="1"/>
          <w:numId w:val="1002"/>
        </w:numPr>
      </w:pPr>
      <w:r>
        <w:t xml:space="preserve">Step 1: Randomly divide the data into two (usually equal) parts to form a training and test set.</w:t>
      </w:r>
    </w:p>
    <w:p>
      <w:pPr>
        <w:numPr>
          <w:ilvl w:val="1"/>
          <w:numId w:val="1002"/>
        </w:numPr>
      </w:pPr>
      <w:r>
        <w:t xml:space="preserve">Step 2: Fit the model with the training set to obtain results.</w:t>
      </w:r>
    </w:p>
    <w:p>
      <w:pPr>
        <w:numPr>
          <w:ilvl w:val="0"/>
          <w:numId w:val="1001"/>
        </w:numPr>
      </w:pPr>
      <m:oMath>
        <m:r>
          <m:t>k</m:t>
        </m:r>
      </m:oMath>
      <w:r>
        <w:rPr>
          <w:iCs/>
          <w:i/>
        </w:rPr>
        <w:t xml:space="preserve">-Fold Cross-Validation</w:t>
      </w:r>
      <w:r>
        <w:t xml:space="preserve">:</w:t>
      </w:r>
    </w:p>
    <w:p>
      <w:pPr>
        <w:numPr>
          <w:ilvl w:val="1"/>
          <w:numId w:val="1003"/>
        </w:numPr>
      </w:pPr>
      <w:r>
        <w:t xml:space="preserve">Step 1: Choose some integer</w:t>
      </w:r>
      <w:r>
        <w:t xml:space="preserve"> </w:t>
      </w:r>
      <m:oMath>
        <m:r>
          <m:t>k</m:t>
        </m:r>
      </m:oMath>
      <w:r>
        <w:t xml:space="preserve"> </w:t>
      </w:r>
      <w:r>
        <w:t xml:space="preserve">with</w:t>
      </w:r>
      <w:r>
        <w:t xml:space="preserve"> </w:t>
      </w:r>
      <m:oMath>
        <m:r>
          <m:t>1</m:t>
        </m:r>
        <m:r>
          <m:rPr>
            <m:sty m:val="p"/>
          </m:rPr>
          <m:t>&lt;</m:t>
        </m:r>
        <m:r>
          <m:t>k</m:t>
        </m:r>
        <m:r>
          <m:rPr>
            <m:sty m:val="p"/>
          </m:rPr>
          <m:t>&lt;</m:t>
        </m:r>
        <m:r>
          <m:t>n</m:t>
        </m:r>
      </m:oMath>
      <w:r>
        <w:t xml:space="preserve">, and partition the data into</w:t>
      </w:r>
      <w:r>
        <w:t xml:space="preserve"> </w:t>
      </w:r>
      <m:oMath>
        <m:r>
          <m:t>k</m:t>
        </m:r>
      </m:oMath>
      <w:r>
        <w:t xml:space="preserve"> </w:t>
      </w:r>
      <w:r>
        <w:t xml:space="preserve">approximately equal-sized groups called</w:t>
      </w:r>
      <w:r>
        <w:t xml:space="preserve"> </w:t>
      </w:r>
      <w:r>
        <w:t xml:space="preserve">“</w:t>
      </w:r>
      <w:r>
        <w:t xml:space="preserve">folds.</w:t>
      </w:r>
      <w:r>
        <w:t xml:space="preserve">”</w:t>
      </w:r>
    </w:p>
    <w:p>
      <w:pPr>
        <w:numPr>
          <w:ilvl w:val="1"/>
          <w:numId w:val="1003"/>
        </w:numPr>
      </w:pPr>
      <w:r>
        <w:t xml:space="preserve">Step 2: Hold out one fold and use the remaining</w:t>
      </w:r>
      <w:r>
        <w:t xml:space="preserve"> </w:t>
      </w:r>
      <m:oMath>
        <m:r>
          <m:t>k</m:t>
        </m:r>
        <m:r>
          <m:rPr>
            <m:sty m:val="p"/>
          </m:rPr>
          <m:t>−</m:t>
        </m:r>
        <m:r>
          <m:t>1</m:t>
        </m:r>
      </m:oMath>
      <w:r>
        <w:t xml:space="preserve"> </w:t>
      </w:r>
      <w:r>
        <w:t xml:space="preserve">folds as training data to fit the model.</w:t>
      </w:r>
    </w:p>
    <w:p>
      <w:pPr>
        <w:numPr>
          <w:ilvl w:val="1"/>
          <w:numId w:val="1003"/>
        </w:numPr>
      </w:pPr>
      <w:r>
        <w:t xml:space="preserve">Step 3: Repeat Step 2</w:t>
      </w:r>
      <w:r>
        <w:t xml:space="preserve"> </w:t>
      </w:r>
      <m:oMath>
        <m:r>
          <m:t>k</m:t>
        </m:r>
        <m:r>
          <m:rPr>
            <m:sty m:val="p"/>
          </m:rPr>
          <m:t>−</m:t>
        </m:r>
        <m:r>
          <m:t>1</m:t>
        </m:r>
      </m:oMath>
      <w:r>
        <w:t xml:space="preserve"> </w:t>
      </w:r>
      <w:r>
        <w:t xml:space="preserve">more times, holding out a different fold each time you fit a new training set.</w:t>
      </w:r>
    </w:p>
    <w:p>
      <w:pPr>
        <w:numPr>
          <w:ilvl w:val="0"/>
          <w:numId w:val="1001"/>
        </w:numPr>
      </w:pPr>
      <w:r>
        <w:rPr>
          <w:iCs/>
          <w:i/>
        </w:rPr>
        <w:t xml:space="preserve">Leave-One-Out Cross-Validation</w:t>
      </w:r>
      <w:r>
        <w:t xml:space="preserve"> </w:t>
      </w:r>
      <w:r>
        <w:t xml:space="preserve">(LOOCV):</w:t>
      </w:r>
    </w:p>
    <w:p>
      <w:pPr>
        <w:numPr>
          <w:ilvl w:val="1"/>
          <w:numId w:val="1004"/>
        </w:numPr>
      </w:pPr>
      <w:r>
        <w:t xml:space="preserve">Step 1: Select the first observation,</w:t>
      </w:r>
      <w:r>
        <w:t xml:space="preserve"> </w:t>
      </w:r>
      <m:oMath>
        <m:d>
          <m:dPr>
            <m:begChr m:val="("/>
            <m:endChr m:val=")"/>
            <m:sepChr m:val=""/>
            <m:grow/>
          </m:dPr>
          <m:e>
            <m:sSub>
              <m:e>
                <m:r>
                  <m:t>x</m:t>
                </m:r>
              </m:e>
              <m:sub>
                <m:r>
                  <m:t>1</m:t>
                </m:r>
              </m:sub>
            </m:sSub>
            <m:r>
              <m:rPr>
                <m:sty m:val="p"/>
              </m:rPr>
              <m:t>,</m:t>
            </m:r>
            <m:sSub>
              <m:e>
                <m:r>
                  <m:t>y</m:t>
                </m:r>
              </m:e>
              <m:sub>
                <m:r>
                  <m:t>1</m:t>
                </m:r>
              </m:sub>
            </m:sSub>
          </m:e>
        </m:d>
      </m:oMath>
      <w:r>
        <w:t xml:space="preserve">, to form the test set</w:t>
      </w:r>
      <w:r>
        <w:t xml:space="preserve"> </w:t>
      </w:r>
      <m:oMath>
        <m:r>
          <m:rPr>
            <m:sty m:val="p"/>
          </m:rPr>
          <m:t>{</m:t>
        </m:r>
        <m:d>
          <m:dPr>
            <m:begChr m:val="("/>
            <m:endChr m:val=")"/>
            <m:sepChr m:val=""/>
            <m:grow/>
          </m:dPr>
          <m:e>
            <m:sSub>
              <m:e>
                <m:r>
                  <m:t>x</m:t>
                </m:r>
              </m:e>
              <m:sub>
                <m:r>
                  <m:t>1</m:t>
                </m:r>
              </m:sub>
            </m:sSub>
            <m:r>
              <m:rPr>
                <m:sty m:val="p"/>
              </m:rPr>
              <m:t>,</m:t>
            </m:r>
            <m:sSub>
              <m:e>
                <m:r>
                  <m:t>y</m:t>
                </m:r>
              </m:e>
              <m:sub>
                <m:r>
                  <m:t>1</m:t>
                </m:r>
              </m:sub>
            </m:sSub>
          </m:e>
        </m:d>
        <m:r>
          <m:rPr>
            <m:sty m:val="p"/>
          </m:rPr>
          <m:t>}</m:t>
        </m:r>
      </m:oMath>
      <w:r>
        <w:t xml:space="preserve">, the remaining observations forming the training set</w:t>
      </w:r>
      <w:r>
        <w:t xml:space="preserve"> </w:t>
      </w:r>
      <m:oMath>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w:t>
      </w:r>
    </w:p>
    <w:p>
      <w:pPr>
        <w:numPr>
          <w:ilvl w:val="1"/>
          <w:numId w:val="1004"/>
        </w:numPr>
      </w:pPr>
      <w:r>
        <w:t xml:space="preserve">Step 2: Fit the model with the training set.</w:t>
      </w:r>
    </w:p>
    <w:p>
      <w:pPr>
        <w:numPr>
          <w:ilvl w:val="1"/>
          <w:numId w:val="1004"/>
        </w:numPr>
      </w:pPr>
      <w:r>
        <w:t xml:space="preserve">Step 3: Repeat Steps 1 and 2, each time holding out a single observation</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for</w:t>
      </w:r>
      <w:r>
        <w:t xml:space="preserve"> </w:t>
      </w:r>
      <m:oMath>
        <m:r>
          <m:t>i</m:t>
        </m:r>
        <m:r>
          <m:rPr>
            <m:sty m:val="p"/>
          </m:rPr>
          <m:t>=</m:t>
        </m:r>
        <m:r>
          <m:t>2</m:t>
        </m:r>
        <m:r>
          <m:rPr>
            <m:sty m:val="p"/>
          </m:rPr>
          <m:t>,</m:t>
        </m:r>
        <m:r>
          <m:rPr>
            <m:sty m:val="p"/>
          </m:rPr>
          <m:t>…</m:t>
        </m:r>
        <m:r>
          <m:rPr>
            <m:sty m:val="p"/>
          </m:rPr>
          <m:t>,</m:t>
        </m:r>
        <m:r>
          <m:t>n</m:t>
        </m:r>
      </m:oMath>
      <w:r>
        <w:t xml:space="preserve">. Note that implementing LOOCV means you’ll have</w:t>
      </w:r>
      <w:r>
        <w:t xml:space="preserve"> </w:t>
      </w:r>
      <m:oMath>
        <m:r>
          <m:t>n</m:t>
        </m:r>
      </m:oMath>
      <w:r>
        <w:t xml:space="preserve"> </w:t>
      </w:r>
      <w:r>
        <w:t xml:space="preserve">training sets, one for each observation left out, and thus fit the model</w:t>
      </w:r>
      <w:r>
        <w:t xml:space="preserve"> </w:t>
      </w:r>
      <m:oMath>
        <m:r>
          <m:t>n</m:t>
        </m:r>
      </m:oMath>
      <w:r>
        <w:t xml:space="preserve"> </w:t>
      </w:r>
      <w:r>
        <w:t xml:space="preserve">times.</w:t>
      </w:r>
    </w:p>
    <w:p>
      <w:pPr>
        <w:pStyle w:val="FirstParagraph"/>
      </w:pPr>
      <w:r>
        <w:t xml:space="preserve">We’ll use LOOCV in the following examples as it’s currently the most widely adopted approach to cross validation. See the following schematic display of the LOOCV approach that illustrates how the data are partitioned.</w:t>
      </w:r>
    </w:p>
    <w:p>
      <w:pPr>
        <w:pStyle w:val="BodyText"/>
      </w:pPr>
      <w:r>
        <w:t xml:space="preserve">Now, recalling that the</w:t>
      </w:r>
      <w:r>
        <w:t xml:space="preserve"> </w:t>
      </w:r>
      <m:oMath>
        <m:r>
          <m:t>M</m:t>
        </m:r>
        <m:r>
          <m:t>S</m:t>
        </m:r>
        <m:r>
          <m:t>E</m:t>
        </m:r>
      </m:oMath>
      <w:r>
        <w:t xml:space="preserve"> </w:t>
      </w:r>
      <w:r>
        <w:t xml:space="preserve">is our choice to measure the quality of a fit, the</w:t>
      </w:r>
      <w:r>
        <w:t xml:space="preserve"> </w:t>
      </w:r>
      <m:oMath>
        <m:r>
          <m:t>n</m:t>
        </m:r>
      </m:oMath>
      <w:r>
        <w:t xml:space="preserve"> </w:t>
      </w:r>
      <w:r>
        <w:t xml:space="preserve">estimations generate</w:t>
      </w:r>
      <w:r>
        <w:t xml:space="preserve"> </w:t>
      </w:r>
      <m:oMath>
        <m:r>
          <m:t>n</m:t>
        </m:r>
      </m:oMath>
      <w:r>
        <w:t xml:space="preserve"> </w:t>
      </w:r>
      <w:r>
        <w:t xml:space="preserve">squared errors for the test set,</w:t>
      </w:r>
      <w:r>
        <w:t xml:space="preserve"> </w:t>
      </w:r>
      <m:oMath>
        <m:r>
          <m:t>M</m:t>
        </m:r>
        <m:r>
          <m:t>S</m:t>
        </m:r>
        <m:sSub>
          <m:e>
            <m:r>
              <m:t>E</m:t>
            </m:r>
          </m:e>
          <m:sub>
            <m:r>
              <m:t>1</m:t>
            </m:r>
          </m:sub>
        </m:sSub>
        <m:r>
          <m:rPr>
            <m:sty m:val="p"/>
          </m:rPr>
          <m:t>,</m:t>
        </m:r>
        <m:r>
          <m:t>M</m:t>
        </m:r>
        <m:r>
          <m:t>S</m:t>
        </m:r>
        <m:sSub>
          <m:e>
            <m:r>
              <m:t>E</m:t>
            </m:r>
          </m:e>
          <m:sub>
            <m:r>
              <m:t>2</m:t>
            </m:r>
          </m:sub>
        </m:sSub>
        <m:r>
          <m:rPr>
            <m:sty m:val="p"/>
          </m:rPr>
          <m:t>,</m:t>
        </m:r>
        <m:r>
          <m:rPr>
            <m:sty m:val="p"/>
          </m:rPr>
          <m:t>…</m:t>
        </m:r>
        <m:r>
          <m:rPr>
            <m:sty m:val="p"/>
          </m:rPr>
          <m:t>,</m:t>
        </m:r>
        <m:r>
          <m:t>M</m:t>
        </m:r>
        <m:r>
          <m:t>S</m:t>
        </m:r>
        <m:sSub>
          <m:e>
            <m:r>
              <m:t>E</m:t>
            </m:r>
          </m:e>
          <m:sub>
            <m:r>
              <m:t>n</m:t>
            </m:r>
          </m:sub>
        </m:sSub>
      </m:oMath>
      <w:r>
        <w:t xml:space="preserve">. Specifically,</w:t>
      </w:r>
      <w:r>
        <w:t xml:space="preserve"> </w:t>
      </w:r>
      <m:oMath>
        <m:r>
          <m:t>M</m:t>
        </m:r>
        <m:r>
          <m:t>S</m:t>
        </m:r>
        <m:sSub>
          <m:e>
            <m:r>
              <m:t>E</m:t>
            </m:r>
          </m:e>
          <m:sub>
            <m:r>
              <m:t>1</m:t>
            </m:r>
          </m:sub>
        </m:sSub>
        <m:r>
          <m:rPr>
            <m:sty m:val="p"/>
          </m:rPr>
          <m:t>=</m:t>
        </m:r>
        <m:sSup>
          <m:e>
            <m:d>
              <m:dPr>
                <m:begChr m:val="("/>
                <m:endChr m:val=")"/>
                <m:sepChr m:val=""/>
                <m:grow/>
              </m:dPr>
              <m:e>
                <m:sSub>
                  <m:e>
                    <m:r>
                      <m:t>y</m:t>
                    </m:r>
                  </m:e>
                  <m:sub>
                    <m:r>
                      <m:t>1</m:t>
                    </m:r>
                  </m:sub>
                </m:sSub>
                <m:r>
                  <m:rPr>
                    <m:sty m:val="p"/>
                  </m:rPr>
                  <m:t>−</m:t>
                </m:r>
                <m:sSub>
                  <m:e>
                    <m:acc>
                      <m:accPr>
                        <m:chr m:val="̂"/>
                      </m:accPr>
                      <m:e>
                        <m:r>
                          <m:t>y</m:t>
                        </m:r>
                      </m:e>
                    </m:acc>
                  </m:e>
                  <m:sub>
                    <m:r>
                      <m:t>1</m:t>
                    </m:r>
                  </m:sub>
                </m:sSub>
              </m:e>
            </m:d>
          </m:e>
          <m:sup>
            <m:r>
              <m:t>2</m:t>
            </m:r>
          </m:sup>
        </m:sSup>
      </m:oMath>
      <w:r>
        <w:t xml:space="preserve">,</w:t>
      </w:r>
      <w:r>
        <w:t xml:space="preserve"> </w:t>
      </w:r>
      <m:oMath>
        <m:r>
          <m:t>M</m:t>
        </m:r>
        <m:r>
          <m:t>S</m:t>
        </m:r>
        <m:sSub>
          <m:e>
            <m:r>
              <m:t>E</m:t>
            </m:r>
          </m:e>
          <m:sub>
            <m:r>
              <m:t>2</m:t>
            </m:r>
          </m:sub>
        </m:sSub>
        <m:r>
          <m:rPr>
            <m:sty m:val="p"/>
          </m:rPr>
          <m:t>=</m:t>
        </m:r>
        <m:sSup>
          <m:e>
            <m:d>
              <m:dPr>
                <m:begChr m:val="("/>
                <m:endChr m:val=")"/>
                <m:sepChr m:val=""/>
                <m:grow/>
              </m:dPr>
              <m:e>
                <m:sSub>
                  <m:e>
                    <m:r>
                      <m:t>y</m:t>
                    </m:r>
                  </m:e>
                  <m:sub>
                    <m:r>
                      <m:t>2</m:t>
                    </m:r>
                  </m:sub>
                </m:sSub>
                <m:r>
                  <m:rPr>
                    <m:sty m:val="p"/>
                  </m:rPr>
                  <m:t>−</m:t>
                </m:r>
                <m:sSub>
                  <m:e>
                    <m:acc>
                      <m:accPr>
                        <m:chr m:val="̂"/>
                      </m:accPr>
                      <m:e>
                        <m:r>
                          <m:t>y</m:t>
                        </m:r>
                      </m:e>
                    </m:acc>
                  </m:e>
                  <m:sub>
                    <m:r>
                      <m:t>2</m:t>
                    </m:r>
                  </m:sub>
                </m:sSub>
              </m:e>
            </m:d>
          </m:e>
          <m:sup>
            <m:r>
              <m:t>2</m:t>
            </m:r>
          </m:sup>
        </m:sSup>
      </m:oMath>
      <w:r>
        <w:t xml:space="preserve">,</w:t>
      </w:r>
      <w:r>
        <w:t xml:space="preserve"> </w:t>
      </w:r>
      <m:oMath>
        <m:r>
          <m:rPr>
            <m:sty m:val="p"/>
          </m:rPr>
          <m:t>…</m:t>
        </m:r>
      </m:oMath>
      <w:r>
        <w:t xml:space="preserve">,</w:t>
      </w:r>
      <w:r>
        <w:t xml:space="preserve"> </w:t>
      </w:r>
      <m:oMath>
        <m:r>
          <m:t>M</m:t>
        </m:r>
        <m:r>
          <m:t>S</m:t>
        </m:r>
        <m:sSub>
          <m:e>
            <m:r>
              <m:t>E</m:t>
            </m:r>
          </m:e>
          <m:sub>
            <m:r>
              <m:t>n</m:t>
            </m:r>
          </m:sub>
        </m:sSub>
        <m:r>
          <m:rPr>
            <m:sty m:val="p"/>
          </m:rPr>
          <m:t>=</m:t>
        </m:r>
        <m:sSup>
          <m:e>
            <m:d>
              <m:dPr>
                <m:begChr m:val="("/>
                <m:endChr m:val=")"/>
                <m:sepChr m:val=""/>
                <m:grow/>
              </m:dPr>
              <m:e>
                <m:sSub>
                  <m:e>
                    <m:r>
                      <m:t>y</m:t>
                    </m:r>
                  </m:e>
                  <m:sub>
                    <m:r>
                      <m:t>n</m:t>
                    </m:r>
                  </m:sub>
                </m:sSub>
                <m:r>
                  <m:rPr>
                    <m:sty m:val="p"/>
                  </m:rPr>
                  <m:t>−</m:t>
                </m:r>
                <m:sSub>
                  <m:e>
                    <m:acc>
                      <m:accPr>
                        <m:chr m:val="̂"/>
                      </m:accPr>
                      <m:e>
                        <m:r>
                          <m:t>y</m:t>
                        </m:r>
                      </m:e>
                    </m:acc>
                  </m:e>
                  <m:sub>
                    <m:r>
                      <m:t>n</m:t>
                    </m:r>
                  </m:sub>
                </m:sSub>
              </m:e>
            </m:d>
          </m:e>
          <m:sup>
            <m:r>
              <m:t>2</m:t>
            </m:r>
          </m:sup>
        </m:sSup>
      </m:oMath>
      <w:r>
        <w:t xml:space="preserve">. Looking back at the definition of the</w:t>
      </w:r>
      <w:r>
        <w:t xml:space="preserve"> </w:t>
      </w:r>
      <m:oMath>
        <m:r>
          <m:t>M</m:t>
        </m:r>
        <m:r>
          <m:t>S</m:t>
        </m:r>
        <m:r>
          <m:t>E</m:t>
        </m:r>
      </m:oMath>
      <w:r>
        <w:t xml:space="preserve"> </w:t>
      </w:r>
      <w:r>
        <w:t xml:space="preserve">given above, note that there’s not need to sum observations because there’s only 1 observation in each of the</w:t>
      </w:r>
      <w:r>
        <w:t xml:space="preserve"> </w:t>
      </w:r>
      <m:oMath>
        <m:r>
          <m:t>n</m:t>
        </m:r>
      </m:oMath>
      <w:r>
        <w:t xml:space="preserve"> </w:t>
      </w:r>
      <w:r>
        <w:t xml:space="preserve">test sets.</w:t>
      </w:r>
    </w:p>
    <w:p>
      <w:pPr>
        <w:pStyle w:val="BodyText"/>
      </w:pPr>
      <w:r>
        <w:t xml:space="preserve">We can derive the LOOCV estimate for the test</w:t>
      </w:r>
      <w:r>
        <w:t xml:space="preserve"> </w:t>
      </w:r>
      <m:oMath>
        <m:r>
          <m:t>M</m:t>
        </m:r>
        <m:r>
          <m:t>S</m:t>
        </m:r>
        <m:r>
          <m:t>E</m:t>
        </m:r>
      </m:oMath>
      <w:r>
        <w:t xml:space="preserve"> </w:t>
      </w:r>
      <w:r>
        <w:t xml:space="preserve">by averaging these</w:t>
      </w:r>
      <w:r>
        <w:t xml:space="preserve"> </w:t>
      </w:r>
      <m:oMath>
        <m:r>
          <m:t>n</m:t>
        </m:r>
      </m:oMath>
      <w:r>
        <w:t xml:space="preserve"> </w:t>
      </w:r>
      <w:r>
        <w:t xml:space="preserve">test error estimates:</w:t>
      </w:r>
    </w:p>
    <w:p>
      <w:pPr>
        <w:pStyle w:val="BodyText"/>
      </w:pPr>
      <m:oMathPara>
        <m:oMathParaPr>
          <m:jc m:val="center"/>
        </m:oMathParaPr>
        <m:oMath>
          <m:r>
            <m:t>C</m:t>
          </m:r>
          <m:sSub>
            <m:e>
              <m:r>
                <m:t>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M</m:t>
              </m:r>
            </m:e>
          </m:nary>
          <m:r>
            <m:t>S</m:t>
          </m:r>
          <m:sSub>
            <m:e>
              <m:r>
                <m:t>E</m:t>
              </m:r>
            </m:e>
            <m:sub>
              <m:r>
                <m:t>i</m:t>
              </m:r>
            </m:sub>
          </m:sSub>
          <m:r>
            <m:rPr>
              <m:sty m:val="p"/>
            </m:rPr>
            <m:t>.</m:t>
          </m:r>
        </m:oMath>
      </m:oMathPara>
    </w:p>
    <w:p>
      <w:pPr>
        <w:pStyle w:val="FirstParagraph"/>
      </w:pPr>
      <w:r>
        <w:t xml:space="preserve">Do CV for purposes of model assessment;</w:t>
      </w:r>
    </w:p>
    <w:p>
      <w:pPr>
        <w:pStyle w:val="BodyText"/>
      </w:pPr>
      <w:r>
        <w:t xml:space="preserve">Cross-validation techniques can be implemented with the</w:t>
      </w:r>
      <w:r>
        <w:t xml:space="preserve"> </w:t>
      </w:r>
      <w:r>
        <w:rPr>
          <w:bCs/>
          <w:b/>
        </w:rPr>
        <w:t xml:space="preserve">modelr</w:t>
      </w:r>
      <w:r>
        <w:t xml:space="preserve"> </w:t>
      </w:r>
      <w:r>
        <w:t xml:space="preserve">package. The</w:t>
      </w:r>
      <w:r>
        <w:t xml:space="preserve"> </w:t>
      </w:r>
      <w:r>
        <w:rPr>
          <w:bCs/>
          <w:b/>
        </w:rPr>
        <w:t xml:space="preserve">modelr</w:t>
      </w:r>
      <w:r>
        <w:t xml:space="preserve"> </w:t>
      </w:r>
      <w:r>
        <w:t xml:space="preserve">package isn’t part of</w:t>
      </w:r>
      <w:r>
        <w:t xml:space="preserve"> </w:t>
      </w:r>
      <w:r>
        <w:rPr>
          <w:bCs/>
          <w:b/>
        </w:rPr>
        <w:t xml:space="preserve">tidyverse</w:t>
      </w:r>
      <w:r>
        <w:t xml:space="preserve">, so you’ll need to install and load it into R in the usual way.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Validation</dc:title>
  <dc:creator/>
  <cp:keywords/>
  <dcterms:created xsi:type="dcterms:W3CDTF">2021-07-21T14:56:19Z</dcterms:created>
  <dcterms:modified xsi:type="dcterms:W3CDTF">2021-07-21T14:56:19Z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