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F7" w:rsidRDefault="00771327" w:rsidP="00A562B4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</wp:posOffset>
                </wp:positionV>
                <wp:extent cx="2781300" cy="1126490"/>
                <wp:effectExtent l="6350" t="12700" r="1270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EF7" w:rsidRPr="00561EF7" w:rsidRDefault="00D92293" w:rsidP="00D92293">
                            <w:pPr>
                              <w:ind w:left="720"/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</w:rPr>
                              <w:t>Information Literacy Module</w:t>
                            </w:r>
                            <w:r w:rsidR="00561EF7" w:rsidRPr="00561EF7"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561EF7" w:rsidRPr="00561EF7" w:rsidRDefault="00561EF7" w:rsidP="00561EF7">
                            <w:pPr>
                              <w:ind w:firstLine="720"/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</w:rPr>
                            </w:pPr>
                            <w:r w:rsidRPr="00771327"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  <w:highlight w:val="yellow"/>
                              </w:rPr>
                              <w:t>Academic Integrity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pt;margin-top:1pt;width:219pt;height:8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">
                <v:textbox>
                  <w:txbxContent>
                    <w:p w:rsidR="00561EF7" w:rsidRPr="00561EF7" w:rsidRDefault="00D92293" w:rsidP="00D92293">
                      <w:pPr>
                        <w:ind w:left="720"/>
                        <w:rPr>
                          <w:rFonts w:ascii="Bernard MT Condensed" w:hAnsi="Bernard MT Condensed"/>
                          <w:sz w:val="36"/>
                          <w:szCs w:val="36"/>
                        </w:rPr>
                      </w:pPr>
                      <w:r>
                        <w:rPr>
                          <w:rFonts w:ascii="Bernard MT Condensed" w:hAnsi="Bernard MT Condensed"/>
                          <w:sz w:val="36"/>
                          <w:szCs w:val="36"/>
                        </w:rPr>
                        <w:t>Information Literacy Module</w:t>
                      </w:r>
                      <w:r w:rsidR="00561EF7" w:rsidRPr="00561EF7">
                        <w:rPr>
                          <w:rFonts w:ascii="Bernard MT Condensed" w:hAnsi="Bernard MT Condensed"/>
                          <w:sz w:val="36"/>
                          <w:szCs w:val="36"/>
                        </w:rPr>
                        <w:t>:</w:t>
                      </w:r>
                    </w:p>
                    <w:p w:rsidR="00561EF7" w:rsidRPr="00561EF7" w:rsidRDefault="00561EF7" w:rsidP="00561EF7">
                      <w:pPr>
                        <w:ind w:firstLine="720"/>
                        <w:rPr>
                          <w:rFonts w:ascii="Bernard MT Condensed" w:hAnsi="Bernard MT Condensed"/>
                          <w:sz w:val="36"/>
                          <w:szCs w:val="36"/>
                        </w:rPr>
                      </w:pPr>
                      <w:r w:rsidRPr="00771327">
                        <w:rPr>
                          <w:rFonts w:ascii="Bernard MT Condensed" w:hAnsi="Bernard MT Condensed"/>
                          <w:sz w:val="36"/>
                          <w:szCs w:val="36"/>
                          <w:highlight w:val="yellow"/>
                        </w:rPr>
                        <w:t>Academic Integrity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w:drawing>
          <wp:inline distT="0" distB="0" distL="0" distR="0" wp14:anchorId="24B9F067" wp14:editId="0C4865DB">
            <wp:extent cx="20955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hics 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67" cy="11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F7" w:rsidRDefault="00561EF7" w:rsidP="00A562B4">
      <w:pPr>
        <w:spacing w:line="240" w:lineRule="auto"/>
        <w:rPr>
          <w:b/>
          <w:sz w:val="28"/>
          <w:szCs w:val="28"/>
        </w:rPr>
      </w:pPr>
    </w:p>
    <w:p w:rsidR="00771327" w:rsidRDefault="00771327" w:rsidP="00A562B4">
      <w:pPr>
        <w:rPr>
          <w:sz w:val="28"/>
          <w:szCs w:val="28"/>
          <w:u w:val="single"/>
        </w:rPr>
      </w:pPr>
    </w:p>
    <w:p w:rsidR="00771327" w:rsidRDefault="00771327" w:rsidP="00771327">
      <w:pPr>
        <w:rPr>
          <w:sz w:val="28"/>
          <w:szCs w:val="28"/>
        </w:rPr>
      </w:pPr>
      <w:r>
        <w:rPr>
          <w:b/>
          <w:color w:val="00B0F0"/>
          <w:sz w:val="28"/>
          <w:szCs w:val="28"/>
          <w:u w:val="single"/>
        </w:rPr>
        <w:t>Directions</w:t>
      </w:r>
      <w:r>
        <w:t xml:space="preserve">:  </w:t>
      </w:r>
      <w:r>
        <w:rPr>
          <w:sz w:val="28"/>
          <w:szCs w:val="28"/>
        </w:rPr>
        <w:t>View the</w:t>
      </w:r>
      <w:r>
        <w:t xml:space="preserve"> </w:t>
      </w:r>
      <w:r>
        <w:rPr>
          <w:b/>
        </w:rPr>
        <w:t xml:space="preserve">Academic Integrity </w:t>
      </w:r>
      <w:r>
        <w:rPr>
          <w:sz w:val="28"/>
          <w:szCs w:val="28"/>
        </w:rPr>
        <w:t xml:space="preserve">power point which is posted in Handouts in the Information Literacy Unit page link in your course on </w:t>
      </w:r>
      <w:proofErr w:type="spellStart"/>
      <w:r>
        <w:rPr>
          <w:sz w:val="28"/>
          <w:szCs w:val="28"/>
        </w:rPr>
        <w:t>STInet</w:t>
      </w:r>
      <w:proofErr w:type="spellEnd"/>
      <w:r>
        <w:rPr>
          <w:sz w:val="28"/>
          <w:szCs w:val="28"/>
        </w:rPr>
        <w:t>. Then, answer the following questions:</w:t>
      </w:r>
    </w:p>
    <w:p w:rsidR="00561EF7" w:rsidRPr="00A562B4" w:rsidRDefault="00561EF7" w:rsidP="00A562B4">
      <w:pPr>
        <w:rPr>
          <w:sz w:val="28"/>
          <w:szCs w:val="28"/>
        </w:rPr>
      </w:pPr>
    </w:p>
    <w:p w:rsidR="00844922" w:rsidRPr="00844922" w:rsidRDefault="00844922" w:rsidP="00844922">
      <w:pPr>
        <w:pStyle w:val="ListParagraph"/>
        <w:numPr>
          <w:ilvl w:val="0"/>
          <w:numId w:val="1"/>
        </w:numPr>
      </w:pPr>
      <w:r>
        <w:rPr>
          <w:rFonts w:eastAsia="Times New Roman"/>
          <w:bCs/>
          <w:color w:val="333333"/>
          <w:sz w:val="28"/>
          <w:szCs w:val="28"/>
        </w:rPr>
        <w:t>What is ‘academic integrity’?</w:t>
      </w:r>
      <w:r w:rsidR="00DB760B">
        <w:rPr>
          <w:rFonts w:eastAsia="Times New Roman"/>
          <w:bCs/>
          <w:color w:val="333333"/>
          <w:sz w:val="28"/>
          <w:szCs w:val="28"/>
        </w:rPr>
        <w:br/>
      </w:r>
      <w:r w:rsidR="00253458">
        <w:rPr>
          <w:rFonts w:eastAsia="Times New Roman"/>
          <w:bCs/>
          <w:noProof/>
          <w:color w:val="333333"/>
          <w:sz w:val="28"/>
          <w:szCs w:val="28"/>
        </w:rPr>
        <w:drawing>
          <wp:inline distT="0" distB="0" distL="0" distR="0" wp14:anchorId="30984610">
            <wp:extent cx="6000850" cy="51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604" cy="537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4638CD" w:rsidRDefault="00844922" w:rsidP="004638CD">
      <w:pPr>
        <w:pStyle w:val="ListParagraph"/>
        <w:numPr>
          <w:ilvl w:val="0"/>
          <w:numId w:val="1"/>
        </w:numPr>
        <w:rPr>
          <w:b/>
        </w:rPr>
      </w:pPr>
      <w:r>
        <w:rPr>
          <w:rFonts w:eastAsia="Times New Roman"/>
          <w:bCs/>
          <w:color w:val="333333"/>
          <w:sz w:val="28"/>
          <w:szCs w:val="28"/>
        </w:rPr>
        <w:t>What is the definition of ‘plagiarism’?</w:t>
      </w:r>
      <w:r w:rsidR="00DB760B">
        <w:rPr>
          <w:rFonts w:eastAsia="Times New Roman"/>
          <w:bCs/>
          <w:color w:val="333333"/>
          <w:sz w:val="28"/>
          <w:szCs w:val="28"/>
        </w:rPr>
        <w:br/>
      </w:r>
      <w:r w:rsidR="000B6E63" w:rsidRPr="004638CD">
        <w:rPr>
          <w:b/>
        </w:rPr>
        <w:t>Taking words and phrases from various sources and creating sentences out of them without citing them.</w:t>
      </w:r>
    </w:p>
    <w:p w:rsidR="00844922" w:rsidRPr="00844922" w:rsidRDefault="00844922" w:rsidP="004638CD">
      <w:pPr>
        <w:pStyle w:val="ListParagraph"/>
        <w:ind w:left="630"/>
      </w:pPr>
    </w:p>
    <w:p w:rsidR="00844922" w:rsidRPr="00844922" w:rsidRDefault="007B5769" w:rsidP="00844922">
      <w:pPr>
        <w:pStyle w:val="ListParagraph"/>
        <w:numPr>
          <w:ilvl w:val="0"/>
          <w:numId w:val="1"/>
        </w:numPr>
      </w:pPr>
      <w:r>
        <w:rPr>
          <w:rFonts w:eastAsia="Times New Roman"/>
          <w:bCs/>
          <w:color w:val="333333"/>
          <w:sz w:val="28"/>
          <w:szCs w:val="28"/>
        </w:rPr>
        <w:t>Explain</w:t>
      </w:r>
      <w:r w:rsidR="00844922">
        <w:rPr>
          <w:rFonts w:eastAsia="Times New Roman"/>
          <w:bCs/>
          <w:color w:val="333333"/>
          <w:sz w:val="28"/>
          <w:szCs w:val="28"/>
        </w:rPr>
        <w:t xml:space="preserve"> the “give credit where credit is due” rule?</w:t>
      </w:r>
      <w:r w:rsidR="00DB760B">
        <w:rPr>
          <w:rFonts w:eastAsia="Times New Roman"/>
          <w:bCs/>
          <w:color w:val="333333"/>
          <w:sz w:val="28"/>
          <w:szCs w:val="28"/>
        </w:rPr>
        <w:br/>
      </w:r>
      <w:r w:rsidR="00681477" w:rsidRPr="00681477">
        <w:rPr>
          <w:b/>
        </w:rPr>
        <w:t>Citing the sources and author.</w:t>
      </w:r>
    </w:p>
    <w:p w:rsidR="00000000" w:rsidRPr="00681477" w:rsidRDefault="00844922" w:rsidP="00681477">
      <w:pPr>
        <w:pStyle w:val="ListParagraph"/>
        <w:numPr>
          <w:ilvl w:val="0"/>
          <w:numId w:val="1"/>
        </w:numPr>
        <w:rPr>
          <w:b/>
        </w:rPr>
      </w:pPr>
      <w:r>
        <w:rPr>
          <w:rFonts w:eastAsia="Times New Roman"/>
          <w:bCs/>
          <w:color w:val="333333"/>
          <w:sz w:val="28"/>
          <w:szCs w:val="28"/>
        </w:rPr>
        <w:t>What is ‘common knowledge’?</w:t>
      </w:r>
      <w:r w:rsidR="00A562B4" w:rsidRPr="00A562B4">
        <w:rPr>
          <w:sz w:val="28"/>
          <w:szCs w:val="28"/>
        </w:rPr>
        <w:t xml:space="preserve"> </w:t>
      </w:r>
      <w:r w:rsidR="00DB760B">
        <w:rPr>
          <w:sz w:val="28"/>
          <w:szCs w:val="28"/>
        </w:rPr>
        <w:br/>
      </w:r>
      <w:r w:rsidR="000B6E63" w:rsidRPr="00681477">
        <w:rPr>
          <w:b/>
        </w:rPr>
        <w:t>Common Knowledge is a shared knowledge among a group of individuals. Did the</w:t>
      </w:r>
      <w:r w:rsidR="000B6E63" w:rsidRPr="00681477">
        <w:rPr>
          <w:b/>
        </w:rPr>
        <w:t xml:space="preserve"> class have a common knowledge of the book and film for the comparative analysis unit? Will the reader of your research paper have a common knowledge of your paper topic?</w:t>
      </w:r>
    </w:p>
    <w:p w:rsidR="00315F63" w:rsidRPr="00844922" w:rsidRDefault="00315F63" w:rsidP="00681477">
      <w:pPr>
        <w:pStyle w:val="ListParagraph"/>
        <w:ind w:left="630"/>
      </w:pPr>
    </w:p>
    <w:p w:rsidR="00000000" w:rsidRPr="00681477" w:rsidRDefault="00844922" w:rsidP="00681477">
      <w:pPr>
        <w:pStyle w:val="ListParagraph"/>
        <w:numPr>
          <w:ilvl w:val="0"/>
          <w:numId w:val="1"/>
        </w:numPr>
        <w:rPr>
          <w:b/>
        </w:rPr>
      </w:pPr>
      <w:r>
        <w:rPr>
          <w:sz w:val="28"/>
          <w:szCs w:val="28"/>
        </w:rPr>
        <w:t>Why is proper attribution (acknowledgement for sources) necessary</w:t>
      </w:r>
      <w:r w:rsidR="00771327">
        <w:rPr>
          <w:sz w:val="28"/>
          <w:szCs w:val="28"/>
        </w:rPr>
        <w:t>?</w:t>
      </w:r>
      <w:r w:rsidR="00771327">
        <w:rPr>
          <w:sz w:val="28"/>
          <w:szCs w:val="28"/>
        </w:rPr>
        <w:br/>
      </w:r>
      <w:r w:rsidR="000B6E63" w:rsidRPr="00681477">
        <w:rPr>
          <w:b/>
        </w:rPr>
        <w:t>It distinguishes your ideas from borrowed ideas.</w:t>
      </w:r>
    </w:p>
    <w:p w:rsidR="00000000" w:rsidRPr="00681477" w:rsidRDefault="000B6E63" w:rsidP="00681477">
      <w:pPr>
        <w:pStyle w:val="ListParagraph"/>
        <w:ind w:left="630"/>
        <w:rPr>
          <w:b/>
        </w:rPr>
      </w:pPr>
      <w:r w:rsidRPr="00681477">
        <w:rPr>
          <w:b/>
        </w:rPr>
        <w:t>It helps the reader locate information for further research.</w:t>
      </w:r>
    </w:p>
    <w:p w:rsidR="00000000" w:rsidRPr="00681477" w:rsidRDefault="000B6E63" w:rsidP="00681477">
      <w:pPr>
        <w:pStyle w:val="ListParagraph"/>
        <w:ind w:left="630"/>
        <w:rPr>
          <w:b/>
        </w:rPr>
      </w:pPr>
      <w:r w:rsidRPr="00681477">
        <w:rPr>
          <w:b/>
        </w:rPr>
        <w:t>It adds authority and context to your writing.</w:t>
      </w:r>
    </w:p>
    <w:p w:rsidR="00000000" w:rsidRPr="00681477" w:rsidRDefault="000B6E63" w:rsidP="00681477">
      <w:pPr>
        <w:pStyle w:val="ListParagraph"/>
        <w:ind w:left="630"/>
        <w:rPr>
          <w:b/>
        </w:rPr>
      </w:pPr>
      <w:r w:rsidRPr="00681477">
        <w:rPr>
          <w:b/>
        </w:rPr>
        <w:t>It acknowledges the work of others.</w:t>
      </w:r>
    </w:p>
    <w:p w:rsidR="00844922" w:rsidRPr="00844922" w:rsidRDefault="00844922" w:rsidP="00681477">
      <w:pPr>
        <w:pStyle w:val="ListParagraph"/>
        <w:ind w:left="630"/>
      </w:pPr>
    </w:p>
    <w:p w:rsidR="00844922" w:rsidRPr="004638CD" w:rsidRDefault="00844922" w:rsidP="00844922">
      <w:pPr>
        <w:pStyle w:val="ListParagraph"/>
        <w:numPr>
          <w:ilvl w:val="0"/>
          <w:numId w:val="1"/>
        </w:numPr>
        <w:rPr>
          <w:b/>
        </w:rPr>
      </w:pPr>
      <w:r>
        <w:rPr>
          <w:sz w:val="28"/>
          <w:szCs w:val="28"/>
        </w:rPr>
        <w:lastRenderedPageBreak/>
        <w:t>What is a paraphrase?</w:t>
      </w:r>
      <w:r w:rsidR="00DB760B">
        <w:rPr>
          <w:sz w:val="28"/>
          <w:szCs w:val="28"/>
        </w:rPr>
        <w:br/>
      </w:r>
      <w:r w:rsidR="004638CD" w:rsidRPr="004638CD">
        <w:rPr>
          <w:b/>
        </w:rPr>
        <w:t>Stating another writer work in your own w</w:t>
      </w:r>
      <w:r w:rsidR="00C05CCF">
        <w:rPr>
          <w:b/>
        </w:rPr>
        <w:t>ords which deliver same meaning and cite the work.</w:t>
      </w:r>
      <w:bookmarkStart w:id="0" w:name="_GoBack"/>
      <w:bookmarkEnd w:id="0"/>
    </w:p>
    <w:p w:rsidR="00844922" w:rsidRPr="00844922" w:rsidRDefault="00844922" w:rsidP="0084492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What is a</w:t>
      </w:r>
      <w:r w:rsidR="00FF5639">
        <w:rPr>
          <w:sz w:val="28"/>
          <w:szCs w:val="28"/>
        </w:rPr>
        <w:t xml:space="preserve"> summary</w:t>
      </w:r>
      <w:r>
        <w:rPr>
          <w:sz w:val="28"/>
          <w:szCs w:val="28"/>
        </w:rPr>
        <w:t>?</w:t>
      </w:r>
      <w:r w:rsidR="00DB760B">
        <w:rPr>
          <w:sz w:val="28"/>
          <w:szCs w:val="28"/>
        </w:rPr>
        <w:br/>
      </w:r>
      <w:r w:rsidR="004638CD" w:rsidRPr="0068147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Summary means </w:t>
      </w:r>
      <w:r w:rsidR="00681477" w:rsidRPr="0068147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stating another writer work in</w:t>
      </w:r>
      <w:r w:rsidR="004638CD" w:rsidRPr="0068147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own words and style, but keep</w:t>
      </w:r>
      <w:r w:rsidR="00681477" w:rsidRPr="0068147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ing</w:t>
      </w:r>
      <w:r w:rsidR="004638CD" w:rsidRPr="0068147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the original tone and point of view, and make sure you are representing the author’s meaning precisely</w:t>
      </w:r>
      <w:r w:rsidR="00681477" w:rsidRPr="0068147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and giving credit to the original writer.</w:t>
      </w:r>
    </w:p>
    <w:p w:rsidR="00844922" w:rsidRPr="004638CD" w:rsidRDefault="00844922" w:rsidP="00844922">
      <w:pPr>
        <w:pStyle w:val="ListParagraph"/>
        <w:numPr>
          <w:ilvl w:val="0"/>
          <w:numId w:val="1"/>
        </w:numPr>
        <w:rPr>
          <w:b/>
        </w:rPr>
      </w:pPr>
      <w:r>
        <w:rPr>
          <w:sz w:val="28"/>
          <w:szCs w:val="28"/>
        </w:rPr>
        <w:t>What are in-text citations?</w:t>
      </w:r>
      <w:r w:rsidR="00771327">
        <w:rPr>
          <w:sz w:val="28"/>
          <w:szCs w:val="28"/>
        </w:rPr>
        <w:br/>
      </w:r>
      <w:r w:rsidR="004638CD" w:rsidRPr="004638CD">
        <w:rPr>
          <w:b/>
        </w:rPr>
        <w:t>Stating sources used at the end of work cited</w:t>
      </w:r>
      <w:r w:rsidR="004638CD">
        <w:rPr>
          <w:b/>
        </w:rPr>
        <w:t xml:space="preserve"> sentences or paragraph</w:t>
      </w:r>
      <w:r w:rsidR="004638CD" w:rsidRPr="004638CD">
        <w:rPr>
          <w:b/>
        </w:rPr>
        <w:t xml:space="preserve"> in parenthesis.</w:t>
      </w:r>
    </w:p>
    <w:p w:rsidR="004638CD" w:rsidRDefault="00771327" w:rsidP="004638CD">
      <w:pPr>
        <w:pStyle w:val="ListParagraph"/>
        <w:numPr>
          <w:ilvl w:val="0"/>
          <w:numId w:val="1"/>
        </w:numPr>
      </w:pPr>
      <w:r>
        <w:t xml:space="preserve">Which format are ENGL 101T students required to use at Southeast Tech? </w:t>
      </w:r>
    </w:p>
    <w:p w:rsidR="004638CD" w:rsidRPr="004638CD" w:rsidRDefault="004638CD" w:rsidP="004638CD">
      <w:pPr>
        <w:rPr>
          <w:b/>
        </w:rPr>
      </w:pPr>
      <w:r w:rsidRPr="004638CD">
        <w:rPr>
          <w:b/>
        </w:rPr>
        <w:t xml:space="preserve">          MLA</w:t>
      </w:r>
    </w:p>
    <w:p w:rsidR="004638CD" w:rsidRPr="00FF5639" w:rsidRDefault="004638CD" w:rsidP="004638CD"/>
    <w:sectPr w:rsidR="004638CD" w:rsidRPr="00FF5639" w:rsidSect="00315F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E63" w:rsidRDefault="000B6E63" w:rsidP="009750DB">
      <w:pPr>
        <w:spacing w:after="0" w:line="240" w:lineRule="auto"/>
      </w:pPr>
      <w:r>
        <w:separator/>
      </w:r>
    </w:p>
  </w:endnote>
  <w:endnote w:type="continuationSeparator" w:id="0">
    <w:p w:rsidR="000B6E63" w:rsidRDefault="000B6E63" w:rsidP="0097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E63" w:rsidRDefault="000B6E63" w:rsidP="009750DB">
      <w:pPr>
        <w:spacing w:after="0" w:line="240" w:lineRule="auto"/>
      </w:pPr>
      <w:r>
        <w:separator/>
      </w:r>
    </w:p>
  </w:footnote>
  <w:footnote w:type="continuationSeparator" w:id="0">
    <w:p w:rsidR="000B6E63" w:rsidRDefault="000B6E63" w:rsidP="0097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DB" w:rsidRDefault="009750DB">
    <w:pPr>
      <w:pStyle w:val="Header"/>
    </w:pPr>
    <w:r>
      <w:t>ENGL 101</w:t>
    </w:r>
    <w:r>
      <w:ptab w:relativeTo="margin" w:alignment="center" w:leader="none"/>
    </w:r>
    <w:r>
      <w:t xml:space="preserve">Southeast Technical Institute </w:t>
    </w:r>
    <w:r>
      <w:ptab w:relativeTo="margin" w:alignment="right" w:leader="none"/>
    </w:r>
    <w:proofErr w:type="spellStart"/>
    <w:r>
      <w:t>Hunking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25C"/>
    <w:multiLevelType w:val="hybridMultilevel"/>
    <w:tmpl w:val="E5E2D364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72002C8"/>
    <w:multiLevelType w:val="hybridMultilevel"/>
    <w:tmpl w:val="C5EEE26A"/>
    <w:lvl w:ilvl="0" w:tplc="7C1261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275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6643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6EB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8A5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C828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669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0246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8AA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94E"/>
    <w:multiLevelType w:val="hybridMultilevel"/>
    <w:tmpl w:val="105E5C9C"/>
    <w:lvl w:ilvl="0" w:tplc="58CC1A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F0ED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5668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45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6E4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0AE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B09D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6A5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D4F3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761D"/>
    <w:multiLevelType w:val="hybridMultilevel"/>
    <w:tmpl w:val="164A6458"/>
    <w:lvl w:ilvl="0" w:tplc="FD4CD0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45F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C57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4C1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26A0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7617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A688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008D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14D4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B4"/>
    <w:rsid w:val="000B6E63"/>
    <w:rsid w:val="001255C2"/>
    <w:rsid w:val="00167BE6"/>
    <w:rsid w:val="00237BF6"/>
    <w:rsid w:val="00253458"/>
    <w:rsid w:val="00315F63"/>
    <w:rsid w:val="004638CD"/>
    <w:rsid w:val="005352C8"/>
    <w:rsid w:val="00561EF7"/>
    <w:rsid w:val="00615F12"/>
    <w:rsid w:val="00681477"/>
    <w:rsid w:val="00771327"/>
    <w:rsid w:val="007B5769"/>
    <w:rsid w:val="00844922"/>
    <w:rsid w:val="0085047F"/>
    <w:rsid w:val="009750DB"/>
    <w:rsid w:val="00A562B4"/>
    <w:rsid w:val="00B02EBD"/>
    <w:rsid w:val="00C05CCF"/>
    <w:rsid w:val="00D92293"/>
    <w:rsid w:val="00DB760B"/>
    <w:rsid w:val="00E07FAE"/>
    <w:rsid w:val="00E85672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3DE1"/>
  <w15:docId w15:val="{24571937-629D-4204-8ABE-AB616BE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B4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2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0D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7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0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27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749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43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04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76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97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66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Techncial Institute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Chapagai, Ram P</cp:lastModifiedBy>
  <cp:revision>5</cp:revision>
  <dcterms:created xsi:type="dcterms:W3CDTF">2018-01-16T16:42:00Z</dcterms:created>
  <dcterms:modified xsi:type="dcterms:W3CDTF">2018-06-11T15:52:00Z</dcterms:modified>
</cp:coreProperties>
</file>