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7FFE" w:rsidRPr="00CD2EEF" w:rsidRDefault="00237FFE" w:rsidP="00237FFE">
      <w:pPr>
        <w:pStyle w:val="Heading2"/>
        <w:numPr>
          <w:ilvl w:val="0"/>
          <w:numId w:val="0"/>
        </w:numPr>
        <w:spacing w:before="0"/>
        <w:ind w:left="578"/>
        <w:rPr>
          <w:rFonts w:ascii="Myriad Pro" w:hAnsi="Myriad Pro"/>
        </w:rPr>
      </w:pPr>
      <w:bookmarkStart w:id="0" w:name="_Toc367032901"/>
      <w:r w:rsidRPr="00CD2EEF">
        <w:rPr>
          <w:rFonts w:ascii="Myriad Pro" w:hAnsi="Myriad Pro"/>
        </w:rPr>
        <w:t>Overview of Conflict Dynamics and Conflict Analysis in 2013</w:t>
      </w:r>
      <w:bookmarkEnd w:id="0"/>
      <w:r w:rsidR="00A11C24">
        <w:rPr>
          <w:rFonts w:ascii="Myriad Pro" w:hAnsi="Myriad Pro"/>
        </w:rPr>
        <w:t xml:space="preserve"> for DCPSF Programming </w:t>
      </w:r>
    </w:p>
    <w:p w:rsidR="00534EA6" w:rsidRDefault="00534EA6" w:rsidP="00237FFE">
      <w:pPr>
        <w:spacing w:after="0"/>
        <w:jc w:val="both"/>
        <w:rPr>
          <w:rFonts w:ascii="Myriad Pro" w:hAnsi="Myriad Pro"/>
        </w:rPr>
      </w:pPr>
    </w:p>
    <w:p w:rsidR="003730DF" w:rsidRDefault="003730DF" w:rsidP="00237FFE">
      <w:pPr>
        <w:spacing w:after="0"/>
        <w:jc w:val="both"/>
        <w:rPr>
          <w:rFonts w:ascii="Myriad Pro" w:hAnsi="Myriad Pro"/>
        </w:rPr>
      </w:pPr>
      <w:r>
        <w:rPr>
          <w:rFonts w:ascii="Myriad Pro" w:hAnsi="Myriad Pro"/>
        </w:rPr>
        <w:t xml:space="preserve">What hotspot localities might host further armed clashes and violence? What are the major dynamics and factors of violence in those localities. </w:t>
      </w:r>
    </w:p>
    <w:p w:rsidR="003730DF" w:rsidRDefault="003730DF" w:rsidP="00237FFE">
      <w:pPr>
        <w:spacing w:after="0"/>
        <w:jc w:val="both"/>
        <w:rPr>
          <w:rFonts w:ascii="Myriad Pro" w:hAnsi="Myriad Pro"/>
        </w:rPr>
      </w:pPr>
      <w:r>
        <w:rPr>
          <w:rFonts w:ascii="Myriad Pro" w:hAnsi="Myriad Pro"/>
        </w:rPr>
        <w:t xml:space="preserve"> </w:t>
      </w:r>
    </w:p>
    <w:p w:rsidR="00534EA6" w:rsidRDefault="000A4A2A" w:rsidP="000A4A2A">
      <w:pPr>
        <w:spacing w:after="0"/>
        <w:jc w:val="both"/>
        <w:rPr>
          <w:rFonts w:ascii="Myriad Pro" w:hAnsi="Myriad Pro"/>
        </w:rPr>
      </w:pPr>
      <w:r>
        <w:rPr>
          <w:rFonts w:ascii="Myriad Pro" w:hAnsi="Myriad Pro"/>
        </w:rPr>
        <w:t>I</w:t>
      </w:r>
      <w:r w:rsidR="00534EA6">
        <w:rPr>
          <w:rFonts w:ascii="Myriad Pro" w:hAnsi="Myriad Pro"/>
        </w:rPr>
        <w:t>ntroduction</w:t>
      </w:r>
    </w:p>
    <w:p w:rsidR="00276EEA" w:rsidRDefault="00A11C24" w:rsidP="000A4A2A">
      <w:pPr>
        <w:spacing w:after="0"/>
        <w:jc w:val="both"/>
        <w:rPr>
          <w:rFonts w:ascii="Myriad Pro" w:hAnsi="Myriad Pro"/>
        </w:rPr>
      </w:pPr>
      <w:r>
        <w:rPr>
          <w:rFonts w:ascii="Myriad Pro" w:hAnsi="Myriad Pro"/>
        </w:rPr>
        <w:t xml:space="preserve">Darfur Community Peace and Stability Fund </w:t>
      </w:r>
      <w:r w:rsidR="00692CA0">
        <w:rPr>
          <w:rFonts w:ascii="Myriad Pro" w:hAnsi="Myriad Pro"/>
        </w:rPr>
        <w:t xml:space="preserve">was set up to address community level conflicts </w:t>
      </w:r>
      <w:r w:rsidR="00692CA0" w:rsidRPr="00B15045">
        <w:rPr>
          <w:rFonts w:ascii="Myriad Pro" w:hAnsi="Myriad Pro"/>
        </w:rPr>
        <w:t>peacebuilding activities and foster social cohesion by drawing diverse communities together through processes of dialogue and consultations</w:t>
      </w:r>
      <w:r w:rsidR="00692CA0">
        <w:rPr>
          <w:rFonts w:ascii="Myriad Pro" w:hAnsi="Myriad Pro"/>
        </w:rPr>
        <w:t xml:space="preserve"> and address root causes of conflict through various activities that provide dividend</w:t>
      </w:r>
      <w:r w:rsidR="00276EEA">
        <w:rPr>
          <w:rFonts w:ascii="Myriad Pro" w:hAnsi="Myriad Pro"/>
        </w:rPr>
        <w:t>sof</w:t>
      </w:r>
      <w:r w:rsidR="00692CA0">
        <w:rPr>
          <w:rFonts w:ascii="Myriad Pro" w:hAnsi="Myriad Pro"/>
        </w:rPr>
        <w:t xml:space="preserve"> peace in Darfur. </w:t>
      </w:r>
    </w:p>
    <w:p w:rsidR="00276EEA" w:rsidRDefault="00276EEA" w:rsidP="000A4A2A">
      <w:pPr>
        <w:spacing w:after="0"/>
        <w:jc w:val="both"/>
        <w:rPr>
          <w:rFonts w:ascii="Myriad Pro" w:hAnsi="Myriad Pro"/>
        </w:rPr>
      </w:pPr>
    </w:p>
    <w:p w:rsidR="00276EEA" w:rsidRPr="00B15045" w:rsidRDefault="00EF28F1" w:rsidP="00276EEA">
      <w:pPr>
        <w:jc w:val="both"/>
        <w:rPr>
          <w:rFonts w:ascii="Myriad Pro" w:hAnsi="Myriad Pro"/>
        </w:rPr>
      </w:pPr>
      <w:bookmarkStart w:id="1" w:name="_GoBack"/>
      <w:bookmarkEnd w:id="1"/>
      <w:r>
        <w:rPr>
          <w:rFonts w:ascii="Myriad Pro" w:hAnsi="Myriad Pro"/>
          <w:noProof/>
          <w:lang w:eastAsia="en-US"/>
        </w:rPr>
        <w:pict>
          <v:rect id="Rectangle 396" o:spid="_x0000_s1026" style="position:absolute;left:0;text-align:left;margin-left:180pt;margin-top:198pt;width:219.45pt;height:218.55pt;flip:x;z-index:-251653120;visibility:visible;mso-wrap-distance-top:7.2pt;mso-wrap-distance-bottom:7.2pt;mso-position-horizontal-relative:margin;mso-position-vertical-relative:margin;mso-width-relative:margin;v-text-anchor:middle" wrapcoords="21747 -73 21747 21600 -74 21600 -74 -73 21747 -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" o:allowincell="f" fillcolor="white [3212]" strokecolor="gray [1629]" strokeweight="1.5pt">
            <v:shadow on="t" type="perspective" color="black" opacity="26214f" origin="-.5,-.5" offset=".74836mm,.74836mm" matrix="65864f,,,65864f"/>
            <v:textbox style="mso-fit-shape-to-text:t" inset="21.6pt,21.6pt,21.6pt,21.6pt">
              <w:txbxContent>
                <w:p w:rsidR="002C4DED" w:rsidRDefault="002C4DED" w:rsidP="00086DDD">
                  <w:pPr>
                    <w:rPr>
                      <w:color w:val="4F81BD" w:themeColor="accent1"/>
                      <w:sz w:val="20"/>
                      <w:szCs w:val="20"/>
                    </w:rPr>
                  </w:pPr>
                  <w:r>
                    <w:rPr>
                      <w:noProof/>
                      <w:color w:val="4F81BD" w:themeColor="accent1"/>
                      <w:sz w:val="20"/>
                      <w:szCs w:val="20"/>
                      <w:lang w:eastAsia="en-US"/>
                    </w:rPr>
                    <w:drawing>
                      <wp:inline distT="0" distB="0" distL="0" distR="0">
                        <wp:extent cx="2105025" cy="1578770"/>
                        <wp:effectExtent l="0" t="0" r="0" b="2540"/>
                        <wp:docPr id="6" name="Picture 6" descr="C:\Users\chikako.kodama\Dropbox\Camera Uploads\2013-06-16 15.3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kako.kodama\Dropbox\Camera Uploads\2013-06-16 15.35.30.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2112284" cy="1584215"/>
                                </a:xfrm>
                                <a:prstGeom prst="rect">
                                  <a:avLst/>
                                </a:prstGeom>
                                <a:noFill/>
                                <a:ln>
                                  <a:noFill/>
                                </a:ln>
                              </pic:spPr>
                            </pic:pic>
                          </a:graphicData>
                        </a:graphic>
                      </wp:inline>
                    </w:drawing>
                  </w:r>
                </w:p>
                <w:p w:rsidR="002C4DED" w:rsidRPr="00990836" w:rsidRDefault="002C4DED" w:rsidP="00086DDD">
                  <w:pPr>
                    <w:rPr>
                      <w:rFonts w:ascii="Myriad Pro" w:hAnsi="Myriad Pro"/>
                      <w:sz w:val="20"/>
                      <w:szCs w:val="20"/>
                    </w:rPr>
                  </w:pPr>
                  <w:r w:rsidRPr="00990836">
                    <w:rPr>
                      <w:rFonts w:ascii="Myriad Pro" w:hAnsi="Myriad Pro"/>
                      <w:sz w:val="20"/>
                      <w:szCs w:val="20"/>
                    </w:rPr>
                    <w:t>DCPSF Conflict Analysis Workshops in El Fasher</w:t>
                  </w:r>
                </w:p>
              </w:txbxContent>
            </v:textbox>
            <w10:wrap type="tight" anchorx="margin" anchory="margin"/>
          </v:rect>
        </w:pict>
      </w:r>
      <w:r w:rsidR="00276EEA">
        <w:rPr>
          <w:rFonts w:ascii="Myriad Pro" w:hAnsi="Myriad Pro"/>
        </w:rPr>
        <w:t xml:space="preserve">DCPSF </w:t>
      </w:r>
      <w:r w:rsidR="00A11C24">
        <w:rPr>
          <w:rFonts w:ascii="Myriad Pro" w:hAnsi="Myriad Pro"/>
        </w:rPr>
        <w:t xml:space="preserve">has been operating with the sole goal of building trust and confidence of conflicting community since its inception in 2008. </w:t>
      </w:r>
      <w:r w:rsidR="00276EEA" w:rsidRPr="00B15045">
        <w:rPr>
          <w:rFonts w:ascii="Myriad Pro" w:hAnsi="Myriad Pro"/>
        </w:rPr>
        <w:t>DCPSF Phase 2</w:t>
      </w:r>
      <w:r w:rsidR="00276EEA">
        <w:rPr>
          <w:rFonts w:ascii="Myriad Pro" w:hAnsi="Myriad Pro"/>
        </w:rPr>
        <w:t>,</w:t>
      </w:r>
      <w:r w:rsidR="003730DF">
        <w:rPr>
          <w:rFonts w:ascii="Myriad Pro" w:hAnsi="Myriad Pro"/>
        </w:rPr>
        <w:t xml:space="preserve"> </w:t>
      </w:r>
      <w:r w:rsidR="00276EEA">
        <w:rPr>
          <w:rFonts w:ascii="Myriad Pro" w:hAnsi="Myriad Pro"/>
        </w:rPr>
        <w:t xml:space="preserve">which covers from 2011 to 2015, continues with the same goal to </w:t>
      </w:r>
      <w:r w:rsidR="00276EEA" w:rsidRPr="00B15045">
        <w:rPr>
          <w:rFonts w:ascii="Myriad Pro" w:hAnsi="Myriad Pro"/>
        </w:rPr>
        <w:t>stabilize communities and restore trust and confidence between communities paving the way towards early recovery</w:t>
      </w:r>
      <w:r w:rsidR="00276EEA">
        <w:rPr>
          <w:rFonts w:ascii="Myriad Pro" w:hAnsi="Myriad Pro"/>
        </w:rPr>
        <w:t xml:space="preserve">. </w:t>
      </w:r>
      <w:r w:rsidR="00276EEA" w:rsidRPr="00B15045">
        <w:rPr>
          <w:rFonts w:ascii="Myriad Pro" w:hAnsi="Myriad Pro"/>
        </w:rPr>
        <w:t xml:space="preserve">In doing so, the DCPSF is expected to contribute to inclusive and sustainable Darfur-wide peace negotiations through local level peace and stability. </w:t>
      </w:r>
    </w:p>
    <w:p w:rsidR="00F9032A" w:rsidRDefault="00A11C24" w:rsidP="00237FFE">
      <w:pPr>
        <w:spacing w:after="0"/>
        <w:jc w:val="both"/>
        <w:rPr>
          <w:rFonts w:ascii="Myriad Pro" w:hAnsi="Myriad Pro"/>
        </w:rPr>
      </w:pPr>
      <w:r>
        <w:rPr>
          <w:rFonts w:ascii="Myriad Pro" w:hAnsi="Myriad Pro"/>
        </w:rPr>
        <w:t>A particular requirement of eac</w:t>
      </w:r>
      <w:r w:rsidR="00276EEA">
        <w:rPr>
          <w:rFonts w:ascii="Myriad Pro" w:hAnsi="Myriad Pro"/>
        </w:rPr>
        <w:t>h implementing partner is that</w:t>
      </w:r>
      <w:r>
        <w:rPr>
          <w:rFonts w:ascii="Myriad Pro" w:hAnsi="Myriad Pro"/>
        </w:rPr>
        <w:t xml:space="preserve"> sound conflict analysis is carried out ahead of programming. To aid our </w:t>
      </w:r>
      <w:r w:rsidR="00276EEA">
        <w:rPr>
          <w:rFonts w:ascii="Myriad Pro" w:hAnsi="Myriad Pro"/>
        </w:rPr>
        <w:t xml:space="preserve">potential </w:t>
      </w:r>
      <w:r>
        <w:rPr>
          <w:rFonts w:ascii="Myriad Pro" w:hAnsi="Myriad Pro"/>
        </w:rPr>
        <w:t xml:space="preserve">partners, DCPSF has in the </w:t>
      </w:r>
      <w:r w:rsidR="00276EEA">
        <w:rPr>
          <w:rFonts w:ascii="Myriad Pro" w:hAnsi="Myriad Pro"/>
        </w:rPr>
        <w:t>past</w:t>
      </w:r>
      <w:r>
        <w:rPr>
          <w:rFonts w:ascii="Myriad Pro" w:hAnsi="Myriad Pro"/>
        </w:rPr>
        <w:t xml:space="preserve"> two years carried out Darfur wide </w:t>
      </w:r>
      <w:r w:rsidR="002C38A8">
        <w:rPr>
          <w:rFonts w:ascii="Myriad Pro" w:hAnsi="Myriad Pro"/>
        </w:rPr>
        <w:t xml:space="preserve">conflict analysis workshops </w:t>
      </w:r>
      <w:r w:rsidR="00322A1B">
        <w:rPr>
          <w:rFonts w:ascii="Myriad Pro" w:hAnsi="Myriad Pro"/>
        </w:rPr>
        <w:t>and</w:t>
      </w:r>
      <w:r w:rsidR="00276EEA">
        <w:rPr>
          <w:rFonts w:ascii="Myriad Pro" w:hAnsi="Myriad Pro"/>
        </w:rPr>
        <w:t xml:space="preserve"> draw from different actors in Darfur, the hotspots, issues of conflict</w:t>
      </w:r>
      <w:r w:rsidR="00F9032A">
        <w:rPr>
          <w:rFonts w:ascii="Myriad Pro" w:hAnsi="Myriad Pro"/>
        </w:rPr>
        <w:t xml:space="preserve"> and</w:t>
      </w:r>
      <w:r w:rsidR="00276EEA">
        <w:rPr>
          <w:rFonts w:ascii="Myriad Pro" w:hAnsi="Myriad Pro"/>
        </w:rPr>
        <w:t xml:space="preserve"> actors of conflict </w:t>
      </w:r>
      <w:r w:rsidR="00F9032A">
        <w:rPr>
          <w:rFonts w:ascii="Myriad Pro" w:hAnsi="Myriad Pro"/>
        </w:rPr>
        <w:t xml:space="preserve">from which DCPSF is able to prioritize thematic issues to </w:t>
      </w:r>
      <w:r w:rsidR="00FC09BC">
        <w:rPr>
          <w:rFonts w:ascii="Myriad Pro" w:hAnsi="Myriad Pro"/>
        </w:rPr>
        <w:t xml:space="preserve">be </w:t>
      </w:r>
      <w:r w:rsidR="00F9032A">
        <w:rPr>
          <w:rFonts w:ascii="Myriad Pro" w:hAnsi="Myriad Pro"/>
        </w:rPr>
        <w:t>address</w:t>
      </w:r>
      <w:r w:rsidR="00FC09BC">
        <w:rPr>
          <w:rFonts w:ascii="Myriad Pro" w:hAnsi="Myriad Pro"/>
        </w:rPr>
        <w:t>ed</w:t>
      </w:r>
      <w:r w:rsidR="00F9032A">
        <w:rPr>
          <w:rFonts w:ascii="Myriad Pro" w:hAnsi="Myriad Pro"/>
        </w:rPr>
        <w:t>.</w:t>
      </w:r>
    </w:p>
    <w:p w:rsidR="00F9032A" w:rsidRDefault="00F9032A" w:rsidP="00237FFE">
      <w:pPr>
        <w:spacing w:after="0"/>
        <w:jc w:val="both"/>
        <w:rPr>
          <w:rFonts w:ascii="Myriad Pro" w:hAnsi="Myriad Pro"/>
        </w:rPr>
      </w:pPr>
    </w:p>
    <w:p w:rsidR="00F9032A" w:rsidRDefault="00F9032A" w:rsidP="00237FFE">
      <w:pPr>
        <w:spacing w:after="0"/>
        <w:jc w:val="both"/>
        <w:rPr>
          <w:rFonts w:ascii="Myriad Pro" w:hAnsi="Myriad Pro"/>
        </w:rPr>
      </w:pPr>
      <w:r>
        <w:rPr>
          <w:rFonts w:ascii="Myriad Pro" w:hAnsi="Myriad Pro"/>
        </w:rPr>
        <w:t xml:space="preserve">Following are the findings of the conflict analysis carried out in 2013 with a lens of community level conflicts and their actors. </w:t>
      </w:r>
    </w:p>
    <w:p w:rsidR="00F9032A" w:rsidRDefault="00F9032A" w:rsidP="000A4A2A">
      <w:pPr>
        <w:spacing w:after="0"/>
        <w:jc w:val="both"/>
        <w:rPr>
          <w:rFonts w:ascii="Myriad Pro" w:hAnsi="Myriad Pro"/>
        </w:rPr>
      </w:pPr>
    </w:p>
    <w:p w:rsidR="00534EA6" w:rsidRDefault="00F9032A" w:rsidP="00237FFE">
      <w:pPr>
        <w:spacing w:after="0"/>
        <w:jc w:val="both"/>
        <w:rPr>
          <w:rFonts w:ascii="Myriad Pro" w:hAnsi="Myriad Pro"/>
        </w:rPr>
      </w:pPr>
      <w:r>
        <w:rPr>
          <w:rFonts w:ascii="Myriad Pro" w:hAnsi="Myriad Pro"/>
        </w:rPr>
        <w:t>Background</w:t>
      </w:r>
      <w:r w:rsidR="00534EA6">
        <w:rPr>
          <w:rFonts w:ascii="Myriad Pro" w:hAnsi="Myriad Pro"/>
        </w:rPr>
        <w:t xml:space="preserve"> of the conflict</w:t>
      </w:r>
    </w:p>
    <w:p w:rsidR="00F9032A" w:rsidRDefault="00F9032A" w:rsidP="00237FFE">
      <w:pPr>
        <w:spacing w:after="0"/>
        <w:jc w:val="both"/>
        <w:rPr>
          <w:rFonts w:ascii="Myriad Pro" w:hAnsi="Myriad Pro"/>
        </w:rPr>
      </w:pPr>
    </w:p>
    <w:p w:rsidR="00086DDD" w:rsidRDefault="00086DDD" w:rsidP="00086DDD">
      <w:pPr>
        <w:spacing w:after="0"/>
        <w:jc w:val="both"/>
        <w:rPr>
          <w:rFonts w:ascii="Myriad Pro" w:hAnsi="Myriad Pro"/>
        </w:rPr>
      </w:pPr>
      <w:r w:rsidRPr="00CD2EEF">
        <w:rPr>
          <w:rFonts w:ascii="Myriad Pro" w:hAnsi="Myriad Pro"/>
        </w:rPr>
        <w:lastRenderedPageBreak/>
        <w:t>The year of 2013 started with intensified conflict in Darfur. Chart 1</w:t>
      </w:r>
      <w:r w:rsidRPr="00CD2EEF">
        <w:rPr>
          <w:rStyle w:val="FootnoteReference"/>
          <w:rFonts w:ascii="Myriad Pro" w:hAnsi="Myriad Pro"/>
        </w:rPr>
        <w:footnoteReference w:id="2"/>
      </w:r>
      <w:r w:rsidRPr="00CD2EEF">
        <w:rPr>
          <w:rFonts w:ascii="Myriad Pro" w:hAnsi="Myriad Pro"/>
        </w:rPr>
        <w:t xml:space="preserve">indicates the overall conflict trends in Darfur during the </w:t>
      </w:r>
      <w:r w:rsidR="004B691D">
        <w:rPr>
          <w:rFonts w:ascii="Myriad Pro" w:hAnsi="Myriad Pro"/>
        </w:rPr>
        <w:t xml:space="preserve">first half of 2013. </w:t>
      </w:r>
    </w:p>
    <w:p w:rsidR="00086DDD" w:rsidRDefault="00086DDD" w:rsidP="00086DDD">
      <w:pPr>
        <w:jc w:val="both"/>
        <w:rPr>
          <w:rFonts w:ascii="Myriad Pro" w:hAnsi="Myriad Pro"/>
          <w:u w:val="single"/>
        </w:rPr>
      </w:pPr>
    </w:p>
    <w:p w:rsidR="00086DDD" w:rsidRDefault="00086DDD" w:rsidP="00086DDD">
      <w:pPr>
        <w:jc w:val="both"/>
        <w:rPr>
          <w:rFonts w:ascii="Myriad Pro" w:hAnsi="Myriad Pro"/>
          <w:u w:val="single"/>
        </w:rPr>
      </w:pPr>
    </w:p>
    <w:p w:rsidR="00086DDD" w:rsidRDefault="00086DDD" w:rsidP="00086DDD">
      <w:pPr>
        <w:jc w:val="both"/>
        <w:rPr>
          <w:rFonts w:ascii="Myriad Pro" w:hAnsi="Myriad Pro"/>
          <w:u w:val="single"/>
        </w:rPr>
      </w:pPr>
    </w:p>
    <w:p w:rsidR="00086DDD" w:rsidRPr="00CD2EEF" w:rsidRDefault="00086DDD" w:rsidP="00086DDD">
      <w:pPr>
        <w:jc w:val="both"/>
        <w:rPr>
          <w:rFonts w:ascii="Myriad Pro" w:hAnsi="Myriad Pro"/>
          <w:u w:val="single"/>
        </w:rPr>
      </w:pPr>
      <w:r w:rsidRPr="00CD2EEF">
        <w:rPr>
          <w:rFonts w:ascii="Myriad Pro" w:hAnsi="Myriad Pro"/>
          <w:u w:val="single"/>
        </w:rPr>
        <w:t>Chart 1: Conflict Trends in Darfur Jan-June 2013, Source: ACLED</w:t>
      </w:r>
    </w:p>
    <w:p w:rsidR="00086DDD" w:rsidRPr="00CD2EEF" w:rsidRDefault="00EF28F1" w:rsidP="00086DDD">
      <w:pPr>
        <w:jc w:val="both"/>
        <w:rPr>
          <w:rFonts w:ascii="Myriad Pro" w:hAnsi="Myriad Pro"/>
        </w:rPr>
      </w:pPr>
      <w:r>
        <w:rPr>
          <w:rFonts w:ascii="Myriad Pro" w:hAnsi="Myriad Pro"/>
          <w:noProof/>
          <w:lang w:eastAsia="en-US"/>
        </w:rPr>
        <w:pict>
          <v:rect id="_x0000_s1027" style="position:absolute;left:0;text-align:left;margin-left:153pt;margin-top:-302.25pt;width:243pt;height:211.95pt;flip:x;z-index:-251652096;visibility:visible;mso-wrap-distance-top:7.2pt;mso-wrap-distance-bottom:7.2pt;mso-position-horizontal-relative:margin;mso-position-vertical-relative:margin;mso-width-relative:margin;v-text-anchor:middle" wrapcoords="21667 -76 21667 21600 -133 21600 -133 -76 21667 -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" o:allowincell="f" fillcolor="white [3212]" strokecolor="gray [1629]" strokeweight="1.5pt">
            <v:shadow on="t" type="perspective" color="black" opacity="26214f" origin="-.5,-.5" offset=".74836mm,.74836mm" matrix="65864f,,,65864f"/>
            <v:textbox style="mso-fit-shape-to-text:t" inset="21.6pt,21.6pt,21.6pt,21.6pt">
              <w:txbxContent>
                <w:p w:rsidR="002C4DED" w:rsidRDefault="002C4DED" w:rsidP="00086DDD">
                  <w:pPr>
                    <w:rPr>
                      <w:color w:val="4F81BD" w:themeColor="accent1"/>
                      <w:sz w:val="20"/>
                      <w:szCs w:val="20"/>
                    </w:rPr>
                  </w:pPr>
                  <w:r>
                    <w:rPr>
                      <w:noProof/>
                      <w:color w:val="4F81BD" w:themeColor="accent1"/>
                      <w:sz w:val="20"/>
                      <w:szCs w:val="20"/>
                      <w:lang w:eastAsia="en-US"/>
                    </w:rPr>
                    <w:drawing>
                      <wp:inline distT="0" distB="0" distL="0" distR="0">
                        <wp:extent cx="2349500" cy="1664335"/>
                        <wp:effectExtent l="0" t="0" r="12700" b="1206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2349724" cy="1664494"/>
                                </a:xfrm>
                                <a:prstGeom prst="rect">
                                  <a:avLst/>
                                </a:prstGeom>
                                <a:noFill/>
                                <a:ln>
                                  <a:noFill/>
                                </a:ln>
                              </pic:spPr>
                            </pic:pic>
                          </a:graphicData>
                        </a:graphic>
                      </wp:inline>
                    </w:drawing>
                  </w:r>
                </w:p>
                <w:p w:rsidR="002C4DED" w:rsidRPr="00990836" w:rsidRDefault="002C4DED" w:rsidP="00086DDD">
                  <w:pPr>
                    <w:rPr>
                      <w:rFonts w:ascii="Myriad Pro" w:hAnsi="Myriad Pro"/>
                      <w:sz w:val="20"/>
                      <w:szCs w:val="20"/>
                    </w:rPr>
                  </w:pPr>
                  <w:r w:rsidRPr="00990836">
                    <w:rPr>
                      <w:rFonts w:ascii="Myriad Pro" w:hAnsi="Myriad Pro"/>
                      <w:sz w:val="20"/>
                      <w:szCs w:val="20"/>
                    </w:rPr>
                    <w:t>DCPSF Conflict Analysis Workshops in Nyala</w:t>
                  </w:r>
                </w:p>
              </w:txbxContent>
            </v:textbox>
            <w10:wrap type="tight" anchorx="margin" anchory="margin"/>
          </v:rect>
        </w:pict>
      </w:r>
      <w:r w:rsidR="00086DDD" w:rsidRPr="00CD2EEF">
        <w:rPr>
          <w:rFonts w:ascii="Myriad Pro" w:hAnsi="Myriad Pro"/>
          <w:noProof/>
          <w:lang w:eastAsia="en-US"/>
        </w:rPr>
        <w:drawing>
          <wp:inline distT="0" distB="0" distL="0" distR="0">
            <wp:extent cx="6055331" cy="2943546"/>
            <wp:effectExtent l="0" t="0" r="15875" b="2857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086DDD" w:rsidRPr="00CD2EEF" w:rsidRDefault="00086DDD" w:rsidP="00086DDD">
      <w:pPr>
        <w:jc w:val="both"/>
        <w:rPr>
          <w:rFonts w:ascii="Myriad Pro" w:hAnsi="Myriad Pro"/>
        </w:rPr>
      </w:pPr>
      <w:r w:rsidRPr="00CD2EEF">
        <w:rPr>
          <w:rFonts w:ascii="Myriad Pro" w:hAnsi="Myriad Pro"/>
        </w:rPr>
        <w:t xml:space="preserve">Based on data from Armed Conflict Location &amp; Event Dataset (ACLED), the number of incidents in 2012 was 351 while in 2013 the number only for </w:t>
      </w:r>
      <w:r>
        <w:rPr>
          <w:rFonts w:ascii="Myriad Pro" w:hAnsi="Myriad Pro"/>
        </w:rPr>
        <w:t xml:space="preserve">the first </w:t>
      </w:r>
      <w:r w:rsidRPr="00CD2EEF">
        <w:rPr>
          <w:rFonts w:ascii="Myriad Pro" w:hAnsi="Myriad Pro"/>
        </w:rPr>
        <w:t>6 months reached 359 and has already exceeded the annual incident numbers in 2012. The number of fatalities (2,382) for the first 6 months in 2013 was more than double the annual figures in 2012 (1,068).</w:t>
      </w:r>
    </w:p>
    <w:p w:rsidR="00086DDD" w:rsidRDefault="00086DDD" w:rsidP="00086DDD">
      <w:pPr>
        <w:spacing w:after="0"/>
        <w:jc w:val="both"/>
        <w:rPr>
          <w:rFonts w:ascii="Myriad Pro" w:hAnsi="Myriad Pro"/>
          <w:u w:val="single"/>
        </w:rPr>
      </w:pPr>
    </w:p>
    <w:p w:rsidR="00086DDD" w:rsidRDefault="00086DDD" w:rsidP="00086DDD">
      <w:pPr>
        <w:spacing w:after="0"/>
        <w:jc w:val="both"/>
        <w:rPr>
          <w:rFonts w:ascii="Myriad Pro" w:hAnsi="Myriad Pro"/>
          <w:u w:val="single"/>
        </w:rPr>
      </w:pPr>
    </w:p>
    <w:p w:rsidR="00086DDD" w:rsidRPr="00CD2EEF" w:rsidRDefault="00086DDD" w:rsidP="00086DDD">
      <w:pPr>
        <w:spacing w:after="0"/>
        <w:jc w:val="both"/>
        <w:rPr>
          <w:rFonts w:ascii="Myriad Pro" w:hAnsi="Myriad Pro"/>
          <w:u w:val="single"/>
        </w:rPr>
      </w:pPr>
      <w:r w:rsidRPr="00CD2EEF">
        <w:rPr>
          <w:rFonts w:ascii="Myriad Pro" w:hAnsi="Myriad Pro"/>
          <w:u w:val="single"/>
        </w:rPr>
        <w:t>Charts 2 and 3 showing number of Incidents and number of Fatalities in Darfur, Jan-June 2013, Source: ACLED</w:t>
      </w:r>
    </w:p>
    <w:p w:rsidR="00086DDD" w:rsidRPr="00CD2EEF" w:rsidRDefault="00086DDD" w:rsidP="00086DDD">
      <w:pPr>
        <w:rPr>
          <w:rFonts w:ascii="Myriad Pro" w:hAnsi="Myriad Pro"/>
        </w:rPr>
      </w:pPr>
      <w:r w:rsidRPr="00CD2EEF">
        <w:rPr>
          <w:rFonts w:ascii="Myriad Pro" w:hAnsi="Myriad Pro"/>
          <w:noProof/>
          <w:lang w:eastAsia="en-US"/>
        </w:rPr>
        <w:lastRenderedPageBreak/>
        <w:drawing>
          <wp:anchor distT="0" distB="0" distL="114300" distR="114300" simplePos="0" relativeHeight="251661312" behindDoc="0" locked="0" layoutInCell="1" allowOverlap="1">
            <wp:simplePos x="0" y="0"/>
            <wp:positionH relativeFrom="column">
              <wp:posOffset>2628900</wp:posOffset>
            </wp:positionH>
            <wp:positionV relativeFrom="paragraph">
              <wp:posOffset>337820</wp:posOffset>
            </wp:positionV>
            <wp:extent cx="2400300" cy="2057400"/>
            <wp:effectExtent l="0" t="0" r="12700" b="2540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CD2EEF">
        <w:rPr>
          <w:rFonts w:ascii="Myriad Pro" w:hAnsi="Myriad Pro"/>
          <w:noProof/>
          <w:lang w:eastAsia="en-US"/>
        </w:rPr>
        <w:drawing>
          <wp:anchor distT="0" distB="0" distL="114300" distR="114300" simplePos="0" relativeHeight="251660288" behindDoc="0" locked="0" layoutInCell="1" allowOverlap="1">
            <wp:simplePos x="0" y="0"/>
            <wp:positionH relativeFrom="column">
              <wp:posOffset>-228600</wp:posOffset>
            </wp:positionH>
            <wp:positionV relativeFrom="paragraph">
              <wp:posOffset>337820</wp:posOffset>
            </wp:positionV>
            <wp:extent cx="2743200" cy="1989455"/>
            <wp:effectExtent l="0" t="0" r="25400" b="17145"/>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086DDD" w:rsidRDefault="00086DDD" w:rsidP="00086DDD">
      <w:pPr>
        <w:jc w:val="both"/>
        <w:rPr>
          <w:rFonts w:ascii="Myriad Pro" w:hAnsi="Myriad Pro"/>
        </w:rPr>
      </w:pPr>
    </w:p>
    <w:p w:rsidR="00086DDD" w:rsidRPr="00CD2EEF" w:rsidRDefault="00086DDD" w:rsidP="00086DDD">
      <w:pPr>
        <w:jc w:val="both"/>
        <w:rPr>
          <w:rFonts w:ascii="Myriad Pro" w:hAnsi="Myriad Pro"/>
        </w:rPr>
      </w:pPr>
      <w:r w:rsidRPr="00CD2EEF">
        <w:rPr>
          <w:rFonts w:ascii="Myriad Pro" w:hAnsi="Myriad Pro"/>
        </w:rPr>
        <w:t xml:space="preserve">Considering such changes, the TS conducted a conflict analysis in all five Darfur states in June/July 2013. The main objectives were to update the conflict analysis done in 2012 and identify prioritized hotspots, conflict issues, actors and both institutional and proxy causes of conflicts.  </w:t>
      </w:r>
    </w:p>
    <w:p w:rsidR="00086DDD" w:rsidRPr="00CD2EEF" w:rsidRDefault="00086DDD" w:rsidP="00086DDD">
      <w:pPr>
        <w:spacing w:after="0"/>
        <w:jc w:val="both"/>
        <w:rPr>
          <w:rFonts w:ascii="Myriad Pro" w:hAnsi="Myriad Pro"/>
          <w:b/>
        </w:rPr>
      </w:pPr>
      <w:r w:rsidRPr="00CD2EEF">
        <w:rPr>
          <w:rFonts w:ascii="Myriad Pro" w:hAnsi="Myriad Pro"/>
          <w:b/>
        </w:rPr>
        <w:t>Hotspots</w:t>
      </w:r>
    </w:p>
    <w:p w:rsidR="00086DDD" w:rsidRPr="00CD2EEF" w:rsidRDefault="00086DDD" w:rsidP="00086DDD">
      <w:pPr>
        <w:widowControl w:val="0"/>
        <w:tabs>
          <w:tab w:val="left" w:pos="220"/>
          <w:tab w:val="left" w:pos="720"/>
        </w:tabs>
        <w:autoSpaceDE w:val="0"/>
        <w:autoSpaceDN w:val="0"/>
        <w:adjustRightInd w:val="0"/>
        <w:spacing w:after="160"/>
        <w:jc w:val="both"/>
        <w:rPr>
          <w:rFonts w:ascii="Myriad Pro" w:hAnsi="Myriad Pro"/>
        </w:rPr>
      </w:pPr>
      <w:r w:rsidRPr="00CD2EEF">
        <w:rPr>
          <w:rFonts w:ascii="Myriad Pro" w:hAnsi="Myriad Pro"/>
        </w:rPr>
        <w:t>Through the conflict analysis, identified hotspots in 2012 (brown shade) and 2013 (red circle)</w:t>
      </w:r>
      <w:r>
        <w:rPr>
          <w:rFonts w:ascii="Myriad Pro" w:hAnsi="Myriad Pro"/>
        </w:rPr>
        <w:t xml:space="preserve"> are indicated in Map 1 </w:t>
      </w:r>
      <w:r w:rsidR="007F4B78">
        <w:rPr>
          <w:rFonts w:ascii="Myriad Pro" w:hAnsi="Myriad Pro"/>
        </w:rPr>
        <w:t>(annexed here).</w:t>
      </w:r>
    </w:p>
    <w:p w:rsidR="00086DDD" w:rsidRDefault="00086DDD" w:rsidP="00086DDD">
      <w:pPr>
        <w:widowControl w:val="0"/>
        <w:tabs>
          <w:tab w:val="left" w:pos="220"/>
          <w:tab w:val="left" w:pos="720"/>
        </w:tabs>
        <w:autoSpaceDE w:val="0"/>
        <w:autoSpaceDN w:val="0"/>
        <w:adjustRightInd w:val="0"/>
        <w:spacing w:after="160"/>
        <w:jc w:val="both"/>
        <w:rPr>
          <w:rFonts w:ascii="Myriad Pro" w:hAnsi="Myriad Pro" w:cs="Calibri"/>
        </w:rPr>
      </w:pPr>
      <w:r w:rsidRPr="00CD2EEF">
        <w:rPr>
          <w:rFonts w:ascii="Myriad Pro" w:hAnsi="Myriad Pro"/>
        </w:rPr>
        <w:t>In 2012, the hotspots were analyzed according to localities as opposed to specific villages because the conflict mapping workshop participants were of the view that issues were similar within the localities. Based on the generality of that, in 2013, the conflict workshops sort to identify the prioritized hotspot areas as opposed to localities and dig deeper into the root causes of conflict in these hotspot areas. N</w:t>
      </w:r>
      <w:r w:rsidRPr="00CD2EEF">
        <w:rPr>
          <w:rFonts w:ascii="Myriad Pro" w:hAnsi="Myriad Pro" w:cs="Calibri"/>
        </w:rPr>
        <w:t xml:space="preserve">ew hotspot areas identified in the 2013 conflict analysis include the Abu Jabra area and the 14-mile stretch in East Darfur. As the following data from ACLED indicates, intensified conflict particularly in South, North and West Darfur supports many hotspots identified in those states through the conflict analysis in 2013. </w:t>
      </w:r>
    </w:p>
    <w:p w:rsidR="00086DDD" w:rsidRPr="0074252F" w:rsidRDefault="00086DDD" w:rsidP="00086DDD">
      <w:pPr>
        <w:jc w:val="both"/>
        <w:rPr>
          <w:rFonts w:ascii="Myriad Pro" w:hAnsi="Myriad Pro"/>
        </w:rPr>
      </w:pPr>
      <w:r>
        <w:rPr>
          <w:rFonts w:ascii="Myriad Pro" w:hAnsi="Myriad Pro"/>
        </w:rPr>
        <w:t xml:space="preserve">The general findings from </w:t>
      </w:r>
      <w:r w:rsidRPr="00CD2EEF">
        <w:rPr>
          <w:rFonts w:ascii="Myriad Pro" w:hAnsi="Myriad Pro"/>
        </w:rPr>
        <w:t>conflict analysis can be found in the text box detail in Map 1: Actors and Issues</w:t>
      </w:r>
      <w:r>
        <w:rPr>
          <w:rFonts w:ascii="Myriad Pro" w:hAnsi="Myriad Pro"/>
        </w:rPr>
        <w:t xml:space="preserve"> (higher-resolution map available for detailed reading)</w:t>
      </w:r>
      <w:r w:rsidRPr="00CD2EEF">
        <w:rPr>
          <w:rFonts w:ascii="Myriad Pro" w:hAnsi="Myriad Pro"/>
        </w:rPr>
        <w:t>.</w:t>
      </w:r>
    </w:p>
    <w:p w:rsidR="00086DDD" w:rsidRPr="00CD2EEF" w:rsidRDefault="00086DDD" w:rsidP="00086DDD">
      <w:pPr>
        <w:jc w:val="both"/>
        <w:rPr>
          <w:rFonts w:ascii="Myriad Pro" w:hAnsi="Myriad Pro"/>
          <w:u w:val="single"/>
        </w:rPr>
      </w:pPr>
      <w:r w:rsidRPr="00CD2EEF">
        <w:rPr>
          <w:rFonts w:ascii="Myriad Pro" w:hAnsi="Myriad Pro"/>
          <w:u w:val="single"/>
        </w:rPr>
        <w:t>Charts 4 and 5 showing number of incidents per Darfur state in 2012 and 2013, Source: ACLED</w:t>
      </w:r>
    </w:p>
    <w:p w:rsidR="00086DDD" w:rsidRDefault="00086DDD" w:rsidP="00086DDD">
      <w:pPr>
        <w:jc w:val="both"/>
        <w:rPr>
          <w:rFonts w:ascii="Myriad Pro" w:hAnsi="Myriad Pro"/>
          <w:u w:val="single"/>
        </w:rPr>
      </w:pPr>
      <w:r w:rsidRPr="00CD2EEF">
        <w:rPr>
          <w:rFonts w:ascii="Myriad Pro" w:hAnsi="Myriad Pro"/>
          <w:noProof/>
          <w:lang w:eastAsia="en-US"/>
        </w:rPr>
        <w:lastRenderedPageBreak/>
        <w:drawing>
          <wp:anchor distT="0" distB="0" distL="114300" distR="114300" simplePos="0" relativeHeight="251659264" behindDoc="0" locked="0" layoutInCell="1" allowOverlap="1">
            <wp:simplePos x="0" y="0"/>
            <wp:positionH relativeFrom="column">
              <wp:posOffset>3238500</wp:posOffset>
            </wp:positionH>
            <wp:positionV relativeFrom="paragraph">
              <wp:posOffset>20955</wp:posOffset>
            </wp:positionV>
            <wp:extent cx="3086100" cy="2247900"/>
            <wp:effectExtent l="0" t="0" r="19050" b="1905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CD2EEF">
        <w:rPr>
          <w:rFonts w:ascii="Myriad Pro" w:hAnsi="Myriad Pro"/>
          <w:noProof/>
          <w:lang w:eastAsia="en-US"/>
        </w:rPr>
        <w:drawing>
          <wp:inline distT="0" distB="0" distL="0" distR="0">
            <wp:extent cx="3088640" cy="2255178"/>
            <wp:effectExtent l="0" t="0" r="35560" b="311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9032A" w:rsidRDefault="00F9032A" w:rsidP="00237FFE">
      <w:pPr>
        <w:spacing w:after="0"/>
        <w:jc w:val="both"/>
        <w:rPr>
          <w:rFonts w:ascii="Myriad Pro" w:hAnsi="Myriad Pro"/>
        </w:rPr>
      </w:pPr>
    </w:p>
    <w:p w:rsidR="00534EA6" w:rsidRPr="007F4B78" w:rsidRDefault="00534EA6" w:rsidP="00534EA6">
      <w:pPr>
        <w:spacing w:after="0"/>
        <w:jc w:val="both"/>
        <w:rPr>
          <w:rFonts w:ascii="Myriad Pro" w:hAnsi="Myriad Pro"/>
          <w:b/>
          <w:sz w:val="24"/>
          <w:szCs w:val="24"/>
        </w:rPr>
      </w:pPr>
      <w:r w:rsidRPr="007F4B78">
        <w:rPr>
          <w:rFonts w:ascii="Myriad Pro" w:hAnsi="Myriad Pro"/>
          <w:b/>
          <w:sz w:val="24"/>
          <w:szCs w:val="24"/>
        </w:rPr>
        <w:t>Root and structural cause</w:t>
      </w:r>
      <w:r w:rsidR="000A4A2A" w:rsidRPr="007F4B78">
        <w:rPr>
          <w:rFonts w:ascii="Myriad Pro" w:hAnsi="Myriad Pro"/>
          <w:b/>
          <w:sz w:val="24"/>
          <w:szCs w:val="24"/>
        </w:rPr>
        <w:t>s</w:t>
      </w:r>
    </w:p>
    <w:p w:rsidR="00F9032A" w:rsidRDefault="00F9032A" w:rsidP="00534EA6">
      <w:pPr>
        <w:spacing w:after="0"/>
        <w:jc w:val="both"/>
        <w:rPr>
          <w:rFonts w:ascii="Myriad Pro" w:hAnsi="Myriad Pro"/>
        </w:rPr>
      </w:pPr>
    </w:p>
    <w:p w:rsidR="0074252F" w:rsidRPr="00CD2EEF" w:rsidRDefault="0074252F" w:rsidP="0074252F">
      <w:pPr>
        <w:spacing w:after="0"/>
        <w:jc w:val="both"/>
        <w:rPr>
          <w:rFonts w:ascii="Myriad Pro" w:hAnsi="Myriad Pro"/>
          <w:b/>
        </w:rPr>
      </w:pPr>
      <w:r w:rsidRPr="00CD2EEF">
        <w:rPr>
          <w:rFonts w:ascii="Myriad Pro" w:hAnsi="Myriad Pro"/>
          <w:b/>
        </w:rPr>
        <w:t>Structural Causes of Conflicts</w:t>
      </w:r>
    </w:p>
    <w:p w:rsidR="0074252F" w:rsidRDefault="0074252F" w:rsidP="0074252F">
      <w:pPr>
        <w:jc w:val="both"/>
        <w:rPr>
          <w:rFonts w:ascii="Myriad Pro" w:hAnsi="Myriad Pro"/>
        </w:rPr>
      </w:pPr>
      <w:r w:rsidRPr="00CD2EEF">
        <w:rPr>
          <w:rFonts w:ascii="Myriad Pro" w:hAnsi="Myriad Pro"/>
        </w:rPr>
        <w:t>In the conflict analysis in 2013, different types of conflicts were identified initially, which are mainly categorized as conflicts between the Government and rebel groups, and tribal conflicts. For both types of conflicts, the underlying structural causes of conflict have not changed. For the former conflicts</w:t>
      </w:r>
      <w:r>
        <w:rPr>
          <w:rFonts w:ascii="Myriad Pro" w:hAnsi="Myriad Pro"/>
        </w:rPr>
        <w:t xml:space="preserve"> is manifested ineconomic </w:t>
      </w:r>
      <w:r w:rsidRPr="00CD2EEF">
        <w:rPr>
          <w:rFonts w:ascii="Myriad Pro" w:hAnsi="Myriad Pro"/>
        </w:rPr>
        <w:t>marginalization</w:t>
      </w:r>
      <w:r>
        <w:rPr>
          <w:rFonts w:ascii="Myriad Pro" w:hAnsi="Myriad Pro"/>
        </w:rPr>
        <w:t>, governance and political representation</w:t>
      </w:r>
      <w:r w:rsidRPr="00CD2EEF">
        <w:rPr>
          <w:rFonts w:ascii="Myriad Pro" w:hAnsi="Myriad Pro"/>
        </w:rPr>
        <w:t xml:space="preserve"> and </w:t>
      </w:r>
      <w:r>
        <w:rPr>
          <w:rFonts w:ascii="Myriad Pro" w:hAnsi="Myriad Pro"/>
        </w:rPr>
        <w:t xml:space="preserve">unequal </w:t>
      </w:r>
      <w:r w:rsidRPr="00CD2EEF">
        <w:rPr>
          <w:rFonts w:ascii="Myriad Pro" w:hAnsi="Myriad Pro"/>
        </w:rPr>
        <w:t xml:space="preserve">distribution of services in Darfur </w:t>
      </w:r>
      <w:r>
        <w:rPr>
          <w:rFonts w:ascii="Myriad Pro" w:hAnsi="Myriad Pro"/>
        </w:rPr>
        <w:t xml:space="preserve">compared to </w:t>
      </w:r>
      <w:r w:rsidR="00263349">
        <w:rPr>
          <w:rFonts w:ascii="Myriad Pro" w:hAnsi="Myriad Pro"/>
        </w:rPr>
        <w:t xml:space="preserve">the </w:t>
      </w:r>
      <w:r>
        <w:rPr>
          <w:rFonts w:ascii="Myriad Pro" w:hAnsi="Myriad Pro"/>
        </w:rPr>
        <w:t>rest of Sudan</w:t>
      </w:r>
      <w:r w:rsidRPr="00CD2EEF">
        <w:rPr>
          <w:rFonts w:ascii="Myriad Pro" w:hAnsi="Myriad Pro"/>
        </w:rPr>
        <w:t xml:space="preserve">. The latter conflict at the community level </w:t>
      </w:r>
      <w:r>
        <w:rPr>
          <w:rFonts w:ascii="Myriad Pro" w:hAnsi="Myriad Pro"/>
        </w:rPr>
        <w:t xml:space="preserve">is primarily manifested in competition over access and use of scarce natural resources and local power relations that </w:t>
      </w:r>
      <w:r w:rsidRPr="00CD2EEF">
        <w:rPr>
          <w:rFonts w:ascii="Myriad Pro" w:hAnsi="Myriad Pro"/>
        </w:rPr>
        <w:t>includes land ownership, access to natural resource particularly along migratory routes and grazing land, competition over power among different tribal groups. A complexity of conflicts overlaps these two types of conflicts</w:t>
      </w:r>
      <w:r>
        <w:rPr>
          <w:rFonts w:ascii="Myriad Pro" w:hAnsi="Myriad Pro"/>
        </w:rPr>
        <w:t>.</w:t>
      </w:r>
      <w:r w:rsidRPr="00EF5C18">
        <w:rPr>
          <w:rFonts w:ascii="Myriad Pro" w:hAnsi="Myriad Pro"/>
        </w:rPr>
        <w:t>The conflict at the community level became more complex and complicated due to the increased politicization, manipulation and overlap between the local resource based and tribal conflicts with the macro level political conflict between the government and rebel groups.  The immediate impact is that almost every tribal conflict at local level is labeled and classified as either backed up by the government or rebel groups.</w:t>
      </w:r>
    </w:p>
    <w:p w:rsidR="0074252F" w:rsidRPr="007E4139" w:rsidRDefault="0074252F" w:rsidP="0074252F">
      <w:pPr>
        <w:jc w:val="both"/>
        <w:rPr>
          <w:rFonts w:ascii="Myriad Pro" w:hAnsi="Myriad Pro"/>
          <w:b/>
        </w:rPr>
      </w:pPr>
      <w:r>
        <w:rPr>
          <w:rFonts w:ascii="Myriad Pro" w:hAnsi="Myriad Pro"/>
          <w:b/>
        </w:rPr>
        <w:t>Other causes</w:t>
      </w:r>
      <w:r w:rsidRPr="007E4139">
        <w:rPr>
          <w:rFonts w:ascii="Myriad Pro" w:hAnsi="Myriad Pro"/>
          <w:b/>
        </w:rPr>
        <w:t xml:space="preserve"> of Conflict </w:t>
      </w:r>
    </w:p>
    <w:p w:rsidR="0074252F" w:rsidRDefault="0074252F" w:rsidP="0074252F">
      <w:pPr>
        <w:jc w:val="both"/>
        <w:rPr>
          <w:rFonts w:ascii="Myriad Pro" w:hAnsi="Myriad Pro"/>
        </w:rPr>
      </w:pPr>
      <w:r w:rsidRPr="00CB7226">
        <w:rPr>
          <w:rFonts w:ascii="Myriad Pro" w:hAnsi="Myriad Pro"/>
          <w:b/>
        </w:rPr>
        <w:t>Crop destruction</w:t>
      </w:r>
      <w:r>
        <w:rPr>
          <w:rFonts w:ascii="Myriad Pro" w:hAnsi="Myriad Pro"/>
        </w:rPr>
        <w:t xml:space="preserve"> Conflict over crop destruction between the Abala and farmers (Gimir), Fur and Zagawa continued in 2013 in North Darfur, as did many other states, making the DCPSF interventions along the three main migratory routes in North Darfur, West Darfur and South/East Darfur</w:t>
      </w:r>
      <w:r w:rsidR="00FE6845">
        <w:rPr>
          <w:rFonts w:ascii="Myriad Pro" w:hAnsi="Myriad Pro"/>
        </w:rPr>
        <w:t>,</w:t>
      </w:r>
      <w:r>
        <w:rPr>
          <w:rFonts w:ascii="Myriad Pro" w:hAnsi="Myriad Pro"/>
        </w:rPr>
        <w:t xml:space="preserve"> very relevant to communities. Pastoralists were seen to destroy farms before the ‘Talaga’ season – February 7</w:t>
      </w:r>
      <w:r w:rsidRPr="003800B1">
        <w:rPr>
          <w:rFonts w:ascii="Myriad Pro" w:hAnsi="Myriad Pro"/>
          <w:vertAlign w:val="superscript"/>
        </w:rPr>
        <w:t>th</w:t>
      </w:r>
      <w:r>
        <w:rPr>
          <w:rFonts w:ascii="Myriad Pro" w:hAnsi="Myriad Pro"/>
        </w:rPr>
        <w:t xml:space="preserve"> when animals are allowed to start grazing on harvested farms. This increased the tension</w:t>
      </w:r>
      <w:r w:rsidR="00D75A97">
        <w:rPr>
          <w:rFonts w:ascii="Myriad Pro" w:hAnsi="Myriad Pro"/>
        </w:rPr>
        <w:t>s</w:t>
      </w:r>
      <w:r>
        <w:rPr>
          <w:rFonts w:ascii="Myriad Pro" w:hAnsi="Myriad Pro"/>
        </w:rPr>
        <w:t xml:space="preserve"> between farmers and pastoralists. Other examples include Mesteri where conflict between </w:t>
      </w:r>
      <w:r>
        <w:rPr>
          <w:rFonts w:ascii="Myriad Pro" w:hAnsi="Myriad Pro"/>
        </w:rPr>
        <w:lastRenderedPageBreak/>
        <w:t xml:space="preserve">farmers and nomads during the harvesting and rainy seasons continued to be witnessed. </w:t>
      </w:r>
    </w:p>
    <w:p w:rsidR="0074252F" w:rsidRDefault="0074252F" w:rsidP="0074252F">
      <w:pPr>
        <w:jc w:val="both"/>
        <w:rPr>
          <w:rFonts w:ascii="Myriad Pro" w:hAnsi="Myriad Pro"/>
        </w:rPr>
      </w:pPr>
      <w:r>
        <w:rPr>
          <w:rFonts w:ascii="Myriad Pro" w:hAnsi="Myriad Pro"/>
        </w:rPr>
        <w:t>Generally as is witnessed in certain parts of Habila, Kornoi and Njory as well as other parts of Darfur, pastoralists as well as farmers encroach on each other’s land for their livelihood purposes. In such cases, the farmers block migratory routes or the pastoralists graze on farming land. These conflicts continue to be a problem where native administration is weakened to</w:t>
      </w:r>
      <w:r w:rsidR="00BD53B6">
        <w:rPr>
          <w:rFonts w:ascii="Myriad Pro" w:hAnsi="Myriad Pro"/>
        </w:rPr>
        <w:t xml:space="preserve"> the extent that disputes of these</w:t>
      </w:r>
      <w:r>
        <w:rPr>
          <w:rFonts w:ascii="Myriad Pro" w:hAnsi="Myriad Pro"/>
        </w:rPr>
        <w:t xml:space="preserve"> nature cannot be resolved </w:t>
      </w:r>
      <w:r w:rsidR="00BD53B6">
        <w:rPr>
          <w:rFonts w:ascii="Myriad Pro" w:hAnsi="Myriad Pro"/>
        </w:rPr>
        <w:t>quickly</w:t>
      </w:r>
      <w:r>
        <w:rPr>
          <w:rFonts w:ascii="Myriad Pro" w:hAnsi="Myriad Pro"/>
        </w:rPr>
        <w:t xml:space="preserve">. </w:t>
      </w:r>
    </w:p>
    <w:p w:rsidR="0074252F" w:rsidRDefault="0074252F" w:rsidP="0074252F">
      <w:pPr>
        <w:jc w:val="both"/>
        <w:rPr>
          <w:rFonts w:ascii="Myriad Pro" w:hAnsi="Myriad Pro"/>
        </w:rPr>
      </w:pPr>
      <w:r w:rsidRPr="001A091D">
        <w:rPr>
          <w:rFonts w:ascii="Myriad Pro" w:hAnsi="Myriad Pro"/>
          <w:b/>
        </w:rPr>
        <w:t>Land occupation</w:t>
      </w:r>
      <w:r>
        <w:rPr>
          <w:rFonts w:ascii="Myriad Pro" w:hAnsi="Myriad Pro"/>
        </w:rPr>
        <w:t xml:space="preserve"> Conflicts across Darfur continued along land occupation. Examples include the Jebel Gubba area 5 km east of Kutum where there are populations from Niger and Chad. The main actors in this occupation are</w:t>
      </w:r>
      <w:r w:rsidR="00AF7489">
        <w:rPr>
          <w:rFonts w:ascii="Myriad Pro" w:hAnsi="Myriad Pro"/>
        </w:rPr>
        <w:t xml:space="preserve"> the foreign settlers who are armed</w:t>
      </w:r>
      <w:r>
        <w:rPr>
          <w:rFonts w:ascii="Myriad Pro" w:hAnsi="Myriad Pro"/>
        </w:rPr>
        <w:t xml:space="preserve">. Due to the difficulty of disarming such groups, </w:t>
      </w:r>
      <w:r w:rsidR="00B35054">
        <w:rPr>
          <w:rFonts w:ascii="Myriad Pro" w:hAnsi="Myriad Pro"/>
        </w:rPr>
        <w:t xml:space="preserve">and the </w:t>
      </w:r>
      <w:r w:rsidR="00365EEA">
        <w:rPr>
          <w:rFonts w:ascii="Myriad Pro" w:hAnsi="Myriad Pro"/>
        </w:rPr>
        <w:t xml:space="preserve">continued </w:t>
      </w:r>
      <w:r w:rsidR="00B35054">
        <w:rPr>
          <w:rFonts w:ascii="Myriad Pro" w:hAnsi="Myriad Pro"/>
        </w:rPr>
        <w:t>polarization of tribes along</w:t>
      </w:r>
      <w:r w:rsidR="00365EEA">
        <w:rPr>
          <w:rFonts w:ascii="Myriad Pro" w:hAnsi="Myriad Pro"/>
        </w:rPr>
        <w:t xml:space="preserve"> conflict lines makes the situation more complex. </w:t>
      </w:r>
    </w:p>
    <w:p w:rsidR="0074252F" w:rsidRDefault="0074252F" w:rsidP="0074252F">
      <w:pPr>
        <w:jc w:val="both"/>
        <w:rPr>
          <w:rFonts w:ascii="Myriad Pro" w:hAnsi="Myriad Pro"/>
        </w:rPr>
      </w:pPr>
      <w:r>
        <w:rPr>
          <w:rFonts w:ascii="Myriad Pro" w:hAnsi="Myriad Pro"/>
        </w:rPr>
        <w:t xml:space="preserve">A similar phenomenon was reported in Sindu, Sandol, Dambar and Wasatni in Central Darfur where populations from neighboring nations Niger, CAR and Chad </w:t>
      </w:r>
      <w:r w:rsidR="00AF7489">
        <w:rPr>
          <w:rFonts w:ascii="Myriad Pro" w:hAnsi="Myriad Pro"/>
        </w:rPr>
        <w:t>have</w:t>
      </w:r>
      <w:r>
        <w:rPr>
          <w:rFonts w:ascii="Myriad Pro" w:hAnsi="Myriad Pro"/>
        </w:rPr>
        <w:t xml:space="preserve"> settle</w:t>
      </w:r>
      <w:r w:rsidR="00AF7489">
        <w:rPr>
          <w:rFonts w:ascii="Myriad Pro" w:hAnsi="Myriad Pro"/>
        </w:rPr>
        <w:t>d</w:t>
      </w:r>
      <w:r>
        <w:rPr>
          <w:rFonts w:ascii="Myriad Pro" w:hAnsi="Myriad Pro"/>
        </w:rPr>
        <w:t>. In South Darfur on the other hand there was the settlement of the Sala</w:t>
      </w:r>
      <w:r w:rsidR="00AF7489">
        <w:rPr>
          <w:rFonts w:ascii="Myriad Pro" w:hAnsi="Myriad Pro"/>
        </w:rPr>
        <w:t>mat tribe from Rehed</w:t>
      </w:r>
      <w:r>
        <w:rPr>
          <w:rFonts w:ascii="Myriad Pro" w:hAnsi="Myriad Pro"/>
        </w:rPr>
        <w:t xml:space="preserve"> El Berdi to Dogodusa, which escalated conflict between the Salamat and the Misseriya. In Taweng, West Darfur, the Massali are new comers occupying land and causing the displacement of farming tribes. </w:t>
      </w:r>
    </w:p>
    <w:p w:rsidR="0074252F" w:rsidRPr="002A5ED4" w:rsidRDefault="00365EEA" w:rsidP="0074252F">
      <w:pPr>
        <w:jc w:val="both"/>
        <w:rPr>
          <w:rFonts w:ascii="Myriad Pro" w:hAnsi="Myriad Pro"/>
          <w:b/>
        </w:rPr>
      </w:pPr>
      <w:r>
        <w:rPr>
          <w:rFonts w:ascii="Myriad Pro" w:hAnsi="Myriad Pro"/>
          <w:b/>
        </w:rPr>
        <w:t>Unsettled border demarcations</w:t>
      </w:r>
    </w:p>
    <w:p w:rsidR="0074252F" w:rsidRDefault="0074252F" w:rsidP="0074252F">
      <w:pPr>
        <w:jc w:val="both"/>
        <w:rPr>
          <w:rFonts w:ascii="Myriad Pro" w:hAnsi="Myriad Pro"/>
        </w:rPr>
      </w:pPr>
      <w:r>
        <w:rPr>
          <w:rFonts w:ascii="Myriad Pro" w:hAnsi="Myriad Pro"/>
        </w:rPr>
        <w:t xml:space="preserve">In Kulbus in West Darfur, the lack of clear boundaries between Chad and Sudan continues to influence the conflict between the Gimir and the Zaghawa verses the frequent armed pastoralists from Chad. </w:t>
      </w:r>
    </w:p>
    <w:p w:rsidR="0074252F" w:rsidRDefault="0074252F" w:rsidP="0074252F">
      <w:pPr>
        <w:jc w:val="both"/>
        <w:rPr>
          <w:rFonts w:ascii="Myriad Pro" w:hAnsi="Myriad Pro"/>
        </w:rPr>
      </w:pPr>
      <w:r>
        <w:rPr>
          <w:rFonts w:ascii="Myriad Pro" w:hAnsi="Myriad Pro"/>
        </w:rPr>
        <w:t xml:space="preserve">The East Darfur border along the 14-mile stretch also witnesses conflicts between the South Sudan Dinka Mulual tribes and the Rezigat over natural resources such as pastureland and water. This is further made complicated by the SPLA verses the SAF actors since the CPA was never fully implemented. As such </w:t>
      </w:r>
      <w:r w:rsidR="00D377B2">
        <w:rPr>
          <w:rFonts w:ascii="Myriad Pro" w:hAnsi="Myriad Pro"/>
        </w:rPr>
        <w:t>claims of territorial ownership continue</w:t>
      </w:r>
      <w:r>
        <w:rPr>
          <w:rFonts w:ascii="Myriad Pro" w:hAnsi="Myriad Pro"/>
        </w:rPr>
        <w:t xml:space="preserve">. </w:t>
      </w:r>
    </w:p>
    <w:p w:rsidR="0074252F" w:rsidRDefault="0074252F" w:rsidP="0074252F">
      <w:pPr>
        <w:jc w:val="both"/>
        <w:rPr>
          <w:rFonts w:ascii="Myriad Pro" w:hAnsi="Myriad Pro"/>
        </w:rPr>
      </w:pPr>
      <w:r>
        <w:rPr>
          <w:rFonts w:ascii="Myriad Pro" w:hAnsi="Myriad Pro"/>
        </w:rPr>
        <w:t xml:space="preserve">The eastern border between West Kordofan and East Darfur experiences the same issues of lack of proper demarcation of the state borders. This continues the seasonal conflicts between the Misseriya and the Rezigat over pastureland and water. </w:t>
      </w:r>
    </w:p>
    <w:p w:rsidR="0074252F" w:rsidRDefault="0074252F" w:rsidP="0074252F">
      <w:pPr>
        <w:jc w:val="both"/>
        <w:rPr>
          <w:rFonts w:ascii="Myriad Pro" w:hAnsi="Myriad Pro"/>
        </w:rPr>
      </w:pPr>
      <w:r>
        <w:rPr>
          <w:rFonts w:ascii="Myriad Pro" w:hAnsi="Myriad Pro"/>
        </w:rPr>
        <w:t xml:space="preserve">In Central Darfur, the migration of the Salamat from CAR as well as others from Niger and Chad continues to influence the conflict here. In the recent past, Salamat from Darfur fled back to CAR, as well as back-up from CAR to fight within Darfur when the conflict between the Salamat and the Misseriya erupted earlier in April this year to fight both the Taaisha and the Misseriya. </w:t>
      </w:r>
    </w:p>
    <w:p w:rsidR="0074252F" w:rsidRPr="00CD2EEF" w:rsidRDefault="0074252F" w:rsidP="0074252F">
      <w:pPr>
        <w:jc w:val="both"/>
        <w:rPr>
          <w:rFonts w:ascii="Myriad Pro" w:hAnsi="Myriad Pro"/>
          <w:b/>
        </w:rPr>
      </w:pPr>
      <w:r w:rsidRPr="00CD2EEF">
        <w:rPr>
          <w:rFonts w:ascii="Myriad Pro" w:hAnsi="Myriad Pro"/>
          <w:b/>
        </w:rPr>
        <w:lastRenderedPageBreak/>
        <w:t>Proximate Causes of Conflicts</w:t>
      </w:r>
    </w:p>
    <w:p w:rsidR="0074252F" w:rsidRPr="00CD2EEF" w:rsidRDefault="0074252F" w:rsidP="0074252F">
      <w:pPr>
        <w:jc w:val="both"/>
        <w:rPr>
          <w:rFonts w:ascii="Myriad Pro" w:hAnsi="Myriad Pro"/>
        </w:rPr>
      </w:pPr>
      <w:r w:rsidRPr="00CD2EEF">
        <w:rPr>
          <w:rFonts w:ascii="Myriad Pro" w:hAnsi="Myriad Pro"/>
        </w:rPr>
        <w:t xml:space="preserve">The new trends of conflict identified in 2013 at the proximate causes are detailed below. </w:t>
      </w:r>
    </w:p>
    <w:p w:rsidR="0074252F" w:rsidRPr="00CD2EEF" w:rsidRDefault="0074252F" w:rsidP="0074252F">
      <w:pPr>
        <w:jc w:val="both"/>
        <w:rPr>
          <w:rFonts w:ascii="Myriad Pro" w:hAnsi="Myriad Pro"/>
        </w:rPr>
      </w:pPr>
      <w:r w:rsidRPr="00CD2EEF">
        <w:rPr>
          <w:rFonts w:ascii="Myriad Pro" w:hAnsi="Myriad Pro"/>
          <w:b/>
        </w:rPr>
        <w:t>Conflicts over gold mining in North Darfur:</w:t>
      </w:r>
      <w:r w:rsidRPr="00CD2EEF">
        <w:rPr>
          <w:rFonts w:ascii="Myriad Pro" w:hAnsi="Myriad Pro"/>
        </w:rPr>
        <w:t xml:space="preserve"> This conflict started in late 2012 between the Beni Hussein and the Northern Rezigat in Jebel Amer. The structural cause of this conflict is land ownership (</w:t>
      </w:r>
      <w:r w:rsidRPr="00CD2EEF">
        <w:rPr>
          <w:rFonts w:ascii="Myriad Pro" w:hAnsi="Myriad Pro"/>
          <w:i/>
        </w:rPr>
        <w:t>hakura</w:t>
      </w:r>
      <w:r w:rsidRPr="00CD2EEF">
        <w:rPr>
          <w:rFonts w:ascii="Myriad Pro" w:hAnsi="Myriad Pro"/>
        </w:rPr>
        <w:t xml:space="preserve"> vs. government ownership). Finding gold in this area attracted people from different p</w:t>
      </w:r>
      <w:r>
        <w:rPr>
          <w:rFonts w:ascii="Myriad Pro" w:hAnsi="Myriad Pro"/>
        </w:rPr>
        <w:t>l</w:t>
      </w:r>
      <w:r w:rsidRPr="00CD2EEF">
        <w:rPr>
          <w:rFonts w:ascii="Myriad Pro" w:hAnsi="Myriad Pro"/>
        </w:rPr>
        <w:t xml:space="preserve">aces in Darfur and created a new motive for conflict on the surface. </w:t>
      </w:r>
      <w:r>
        <w:rPr>
          <w:rFonts w:ascii="Myriad Pro" w:hAnsi="Myriad Pro"/>
        </w:rPr>
        <w:t>This conflict also marked the start of a new dynamics of Arab-Arab conflict.</w:t>
      </w:r>
    </w:p>
    <w:p w:rsidR="0074252F" w:rsidRDefault="0074252F" w:rsidP="0074252F">
      <w:pPr>
        <w:jc w:val="both"/>
        <w:rPr>
          <w:rFonts w:ascii="Myriad Pro" w:hAnsi="Myriad Pro"/>
        </w:rPr>
      </w:pPr>
      <w:r w:rsidRPr="00CD2EEF">
        <w:rPr>
          <w:rFonts w:ascii="Myriad Pro" w:hAnsi="Myriad Pro"/>
          <w:b/>
        </w:rPr>
        <w:t>Conflicts between the Government and Arab tribes allied with the Government of Sudan (GoS):</w:t>
      </w:r>
      <w:r w:rsidRPr="00CD2EEF">
        <w:rPr>
          <w:rFonts w:ascii="Myriad Pro" w:hAnsi="Myriad Pro"/>
        </w:rPr>
        <w:t xml:space="preserve"> Several incidents of open fire by militia towards the GoS were witnessed in market places in Darfur. This type of conflict is partially caused by the current economic hardships in Sudan. </w:t>
      </w:r>
    </w:p>
    <w:p w:rsidR="0074252F" w:rsidRDefault="0074252F" w:rsidP="0074252F">
      <w:pPr>
        <w:jc w:val="both"/>
        <w:rPr>
          <w:rFonts w:ascii="Myriad Pro" w:hAnsi="Myriad Pro"/>
        </w:rPr>
      </w:pPr>
      <w:r w:rsidRPr="00CD2EEF">
        <w:rPr>
          <w:rFonts w:ascii="Myriad Pro" w:hAnsi="Myriad Pro"/>
          <w:b/>
        </w:rPr>
        <w:t xml:space="preserve">Escalation of inter-tribal clashes Arab/Arab: </w:t>
      </w:r>
      <w:r w:rsidRPr="00CD2EEF">
        <w:rPr>
          <w:rFonts w:ascii="Myriad Pro" w:hAnsi="Myriad Pro"/>
        </w:rPr>
        <w:t>In addition to the Arab verses Arab conflict between the Bagara and Abala in Central Darfur last year, there was additional conflict in North Darfur between Beni Hussein and the Rezigat in Jebel Amer over gold mining, the Sallamat and the Misseriya in Dougoudusa and Shatai in South Darfur due to displacement of the Salamat as well as conflict over pasture land, and in Raha</w:t>
      </w:r>
      <w:r>
        <w:rPr>
          <w:rFonts w:ascii="Myriad Pro" w:hAnsi="Myriad Pro"/>
        </w:rPr>
        <w:t>i</w:t>
      </w:r>
      <w:r w:rsidRPr="00CD2EEF">
        <w:rPr>
          <w:rFonts w:ascii="Myriad Pro" w:hAnsi="Myriad Pro"/>
        </w:rPr>
        <w:t>d El Berdi in South Darfur between the Sallamat, Taa</w:t>
      </w:r>
      <w:r>
        <w:rPr>
          <w:rFonts w:ascii="Myriad Pro" w:hAnsi="Myriad Pro"/>
        </w:rPr>
        <w:t>i</w:t>
      </w:r>
      <w:r w:rsidRPr="00CD2EEF">
        <w:rPr>
          <w:rFonts w:ascii="Myriad Pro" w:hAnsi="Myriad Pro"/>
        </w:rPr>
        <w:t>sha and Misseriya over historical issues over land claims between the two tribes. In East Darfur, there was the conflict between the Rezigat, Maalia and Mis</w:t>
      </w:r>
      <w:r>
        <w:rPr>
          <w:rFonts w:ascii="Myriad Pro" w:hAnsi="Myriad Pro"/>
        </w:rPr>
        <w:t>s</w:t>
      </w:r>
      <w:r w:rsidRPr="00CD2EEF">
        <w:rPr>
          <w:rFonts w:ascii="Myriad Pro" w:hAnsi="Myriad Pro"/>
        </w:rPr>
        <w:t>eri</w:t>
      </w:r>
      <w:r>
        <w:rPr>
          <w:rFonts w:ascii="Myriad Pro" w:hAnsi="Myriad Pro"/>
        </w:rPr>
        <w:t>y</w:t>
      </w:r>
      <w:r w:rsidRPr="00CD2EEF">
        <w:rPr>
          <w:rFonts w:ascii="Myriad Pro" w:hAnsi="Myriad Pro"/>
        </w:rPr>
        <w:t>a in Abu Jabra area that are mostly due to historical reasons</w:t>
      </w:r>
      <w:r>
        <w:rPr>
          <w:rFonts w:ascii="Myriad Pro" w:hAnsi="Myriad Pro"/>
        </w:rPr>
        <w:t xml:space="preserve"> of land ownership and tribal leadership recognition</w:t>
      </w:r>
      <w:r w:rsidR="00D50420">
        <w:rPr>
          <w:rFonts w:ascii="Myriad Pro" w:hAnsi="Myriad Pro"/>
        </w:rPr>
        <w:t>. The causes of these</w:t>
      </w:r>
      <w:r w:rsidRPr="00CD2EEF">
        <w:rPr>
          <w:rFonts w:ascii="Myriad Pro" w:hAnsi="Myriad Pro"/>
        </w:rPr>
        <w:t xml:space="preserve"> conflicts were mostly competition over power as well as tribal polarization along political lines. Se</w:t>
      </w:r>
      <w:r>
        <w:rPr>
          <w:rFonts w:ascii="Myriad Pro" w:hAnsi="Myriad Pro"/>
        </w:rPr>
        <w:t>e more details in Map 1</w:t>
      </w:r>
      <w:r w:rsidRPr="00CD2EEF">
        <w:rPr>
          <w:rFonts w:ascii="Myriad Pro" w:hAnsi="Myriad Pro"/>
        </w:rPr>
        <w:t xml:space="preserve"> showing the actors in hotspots. </w:t>
      </w:r>
    </w:p>
    <w:p w:rsidR="0074252F" w:rsidRDefault="0074252F" w:rsidP="0074252F">
      <w:pPr>
        <w:jc w:val="both"/>
        <w:rPr>
          <w:rFonts w:ascii="Myriad Pro" w:hAnsi="Myriad Pro"/>
          <w:b/>
        </w:rPr>
      </w:pPr>
      <w:r w:rsidRPr="0001199E">
        <w:rPr>
          <w:rFonts w:ascii="Myriad Pro" w:hAnsi="Myriad Pro"/>
          <w:b/>
        </w:rPr>
        <w:t>Presence of Armed groups</w:t>
      </w:r>
    </w:p>
    <w:p w:rsidR="0074252F" w:rsidRDefault="0074252F" w:rsidP="0074252F">
      <w:pPr>
        <w:jc w:val="both"/>
        <w:rPr>
          <w:rFonts w:ascii="Myriad Pro" w:hAnsi="Myriad Pro"/>
        </w:rPr>
      </w:pPr>
      <w:r w:rsidRPr="00F318EA">
        <w:rPr>
          <w:rFonts w:ascii="Myriad Pro" w:hAnsi="Myriad Pro"/>
        </w:rPr>
        <w:t xml:space="preserve">SLA/AW, JEM and other </w:t>
      </w:r>
      <w:r>
        <w:rPr>
          <w:rFonts w:ascii="Myriad Pro" w:hAnsi="Myriad Pro"/>
        </w:rPr>
        <w:t xml:space="preserve">SLAs continued in looting, banditry and general insecurity in Darfur. This particularly intensified due to the absence of a strong rule of law in many locations to contain the rebel movements. In East Darfur, Labado and Muhajiriya localities, SLA-MM and the GoS are the main actors in armed conflict leading to massive displacement of communities. SPLA and the SAF are the main actors along the 14 mile stretch. </w:t>
      </w:r>
    </w:p>
    <w:p w:rsidR="0074252F" w:rsidRDefault="0074252F" w:rsidP="0074252F">
      <w:pPr>
        <w:jc w:val="both"/>
        <w:rPr>
          <w:rFonts w:ascii="Myriad Pro" w:hAnsi="Myriad Pro"/>
        </w:rPr>
      </w:pPr>
      <w:r>
        <w:rPr>
          <w:rFonts w:ascii="Myriad Pro" w:hAnsi="Myriad Pro"/>
        </w:rPr>
        <w:t>In West Darfur SLA-AW in con</w:t>
      </w:r>
      <w:r w:rsidR="00533D06">
        <w:rPr>
          <w:rFonts w:ascii="Myriad Pro" w:hAnsi="Myriad Pro"/>
        </w:rPr>
        <w:t>flict with GoS</w:t>
      </w:r>
      <w:r>
        <w:rPr>
          <w:rFonts w:ascii="Myriad Pro" w:hAnsi="Myriad Pro"/>
        </w:rPr>
        <w:t xml:space="preserve"> became notable after SLA-AW took over Golo in December 2012. In Jebel Moon area, JEM and GoS </w:t>
      </w:r>
      <w:r w:rsidR="00FE178D">
        <w:rPr>
          <w:rFonts w:ascii="Myriad Pro" w:hAnsi="Myriad Pro"/>
        </w:rPr>
        <w:t>were</w:t>
      </w:r>
      <w:r>
        <w:rPr>
          <w:rFonts w:ascii="Myriad Pro" w:hAnsi="Myriad Pro"/>
        </w:rPr>
        <w:t xml:space="preserve"> reported to </w:t>
      </w:r>
      <w:r w:rsidR="00FE178D">
        <w:rPr>
          <w:rFonts w:ascii="Myriad Pro" w:hAnsi="Myriad Pro"/>
        </w:rPr>
        <w:t xml:space="preserve">have </w:t>
      </w:r>
      <w:r>
        <w:rPr>
          <w:rFonts w:ascii="Myriad Pro" w:hAnsi="Myriad Pro"/>
        </w:rPr>
        <w:t>clash</w:t>
      </w:r>
      <w:r w:rsidR="00FE178D">
        <w:rPr>
          <w:rFonts w:ascii="Myriad Pro" w:hAnsi="Myriad Pro"/>
        </w:rPr>
        <w:t>ed</w:t>
      </w:r>
      <w:r>
        <w:rPr>
          <w:rFonts w:ascii="Myriad Pro" w:hAnsi="Myriad Pro"/>
        </w:rPr>
        <w:t xml:space="preserve">. </w:t>
      </w:r>
    </w:p>
    <w:p w:rsidR="0074252F" w:rsidRDefault="0074252F" w:rsidP="0074252F">
      <w:pPr>
        <w:jc w:val="both"/>
        <w:rPr>
          <w:rFonts w:ascii="Myriad Pro" w:hAnsi="Myriad Pro"/>
        </w:rPr>
      </w:pPr>
      <w:r>
        <w:rPr>
          <w:rFonts w:ascii="Myriad Pro" w:hAnsi="Myriad Pro"/>
        </w:rPr>
        <w:lastRenderedPageBreak/>
        <w:t xml:space="preserve">In South Darfur, the SRF (SLA-MM, SLA-AW) continue to be in conflict with GoS especially in Al Salam Camp, Abga Rajel, and Taasha, Kidineer, Bale Essaref, Turb and Keila areas. </w:t>
      </w:r>
    </w:p>
    <w:p w:rsidR="0074252F" w:rsidRDefault="0074252F" w:rsidP="0074252F">
      <w:pPr>
        <w:jc w:val="both"/>
        <w:rPr>
          <w:rFonts w:ascii="Myriad Pro" w:hAnsi="Myriad Pro"/>
        </w:rPr>
      </w:pPr>
      <w:r>
        <w:rPr>
          <w:rFonts w:ascii="Myriad Pro" w:hAnsi="Myriad Pro"/>
        </w:rPr>
        <w:t>In North Darfur, SLA clash</w:t>
      </w:r>
      <w:r w:rsidR="001C7E56">
        <w:rPr>
          <w:rFonts w:ascii="Myriad Pro" w:hAnsi="Myriad Pro"/>
        </w:rPr>
        <w:t>ed</w:t>
      </w:r>
      <w:r>
        <w:rPr>
          <w:rFonts w:ascii="Myriad Pro" w:hAnsi="Myriad Pro"/>
        </w:rPr>
        <w:t xml:space="preserve"> with GoS in the Kebkebiya, Saraf Omra and Seraif areas making the place inaccessible and increasing food insecurity as well as </w:t>
      </w:r>
      <w:r w:rsidR="007773C4">
        <w:rPr>
          <w:rFonts w:ascii="Myriad Pro" w:hAnsi="Myriad Pro"/>
        </w:rPr>
        <w:t xml:space="preserve">causing </w:t>
      </w:r>
      <w:r>
        <w:rPr>
          <w:rFonts w:ascii="Myriad Pro" w:hAnsi="Myriad Pro"/>
        </w:rPr>
        <w:t xml:space="preserve">mass displacement of populations. The same is true in Shagil Tobaya, Darel Salam areas where GoS and SLA-MM are known to clash due to the collapse of peace talks. These same movements are reported in Tawila areas, Klaimedo, Wadaa and Khazan Jedid. </w:t>
      </w:r>
    </w:p>
    <w:p w:rsidR="009178AA" w:rsidRPr="00F318EA" w:rsidRDefault="0074252F" w:rsidP="00237FFE">
      <w:pPr>
        <w:jc w:val="both"/>
        <w:rPr>
          <w:rFonts w:ascii="Myriad Pro" w:hAnsi="Myriad Pro"/>
        </w:rPr>
      </w:pPr>
      <w:r>
        <w:rPr>
          <w:rFonts w:ascii="Myriad Pro" w:hAnsi="Myriad Pro"/>
        </w:rPr>
        <w:t xml:space="preserve">Generally, where we have rebel strongholds in constant conflict with GoS, there is insecurity, and mass displacement of communities, which deteriorates livelihood assets and leads to new dependency of humanitarian aid, pushing populations backwards from early recovery. </w:t>
      </w:r>
    </w:p>
    <w:p w:rsidR="00237FFE" w:rsidRPr="00CD2EEF" w:rsidRDefault="00237FFE" w:rsidP="00237FFE">
      <w:pPr>
        <w:spacing w:after="0"/>
        <w:rPr>
          <w:rFonts w:ascii="Myriad Pro" w:hAnsi="Myriad Pro"/>
          <w:b/>
        </w:rPr>
      </w:pPr>
      <w:r w:rsidRPr="00CD2EEF">
        <w:rPr>
          <w:rFonts w:ascii="Myriad Pro" w:hAnsi="Myriad Pro"/>
          <w:b/>
        </w:rPr>
        <w:t>Enabler</w:t>
      </w:r>
    </w:p>
    <w:p w:rsidR="00237FFE" w:rsidRDefault="00237FFE" w:rsidP="00237FFE">
      <w:pPr>
        <w:rPr>
          <w:rFonts w:ascii="Myriad Pro" w:hAnsi="Myriad Pro"/>
        </w:rPr>
      </w:pPr>
      <w:r w:rsidRPr="00CD2EEF">
        <w:rPr>
          <w:rFonts w:ascii="Myriad Pro" w:hAnsi="Myriad Pro"/>
        </w:rPr>
        <w:t xml:space="preserve">Both old and new conflicts were facilitated by high proliferation of arms and absence of or weak rule of law in Darfur. Those enablers were identified by both 2012 and 2013 conflict analysis. </w:t>
      </w:r>
    </w:p>
    <w:p w:rsidR="00FA078E" w:rsidRPr="00CD2EEF" w:rsidRDefault="00FA078E" w:rsidP="00237FFE">
      <w:pPr>
        <w:rPr>
          <w:rFonts w:ascii="Myriad Pro" w:hAnsi="Myriad Pro"/>
        </w:rPr>
      </w:pPr>
      <w:r>
        <w:rPr>
          <w:rFonts w:ascii="Myriad Pro" w:hAnsi="Myriad Pro"/>
        </w:rPr>
        <w:t xml:space="preserve">This was further </w:t>
      </w:r>
      <w:r w:rsidR="00C114E4">
        <w:rPr>
          <w:rFonts w:ascii="Myriad Pro" w:hAnsi="Myriad Pro"/>
        </w:rPr>
        <w:t>compounded</w:t>
      </w:r>
      <w:r>
        <w:rPr>
          <w:rFonts w:ascii="Myriad Pro" w:hAnsi="Myriad Pro"/>
        </w:rPr>
        <w:t xml:space="preserve"> by </w:t>
      </w:r>
      <w:r w:rsidR="00C114E4">
        <w:rPr>
          <w:rFonts w:ascii="Myriad Pro" w:hAnsi="Myriad Pro"/>
        </w:rPr>
        <w:t xml:space="preserve">the lack of livelihood opportunities especially for the youth making it easy to recruit them into the various militia movements. </w:t>
      </w:r>
    </w:p>
    <w:p w:rsidR="00237FFE" w:rsidRPr="00CD2EEF" w:rsidRDefault="00237FFE" w:rsidP="00237FFE">
      <w:pPr>
        <w:spacing w:after="0"/>
        <w:rPr>
          <w:rFonts w:ascii="Myriad Pro" w:hAnsi="Myriad Pro"/>
          <w:b/>
        </w:rPr>
      </w:pPr>
      <w:r w:rsidRPr="00CD2EEF">
        <w:rPr>
          <w:rFonts w:ascii="Myriad Pro" w:hAnsi="Myriad Pro"/>
          <w:b/>
        </w:rPr>
        <w:t>Consequences</w:t>
      </w:r>
    </w:p>
    <w:p w:rsidR="00237FFE" w:rsidRDefault="00237FFE" w:rsidP="00237FFE">
      <w:pPr>
        <w:jc w:val="both"/>
        <w:rPr>
          <w:rFonts w:ascii="Myriad Pro" w:hAnsi="Myriad Pro"/>
        </w:rPr>
      </w:pPr>
      <w:r w:rsidRPr="00CD2EEF">
        <w:rPr>
          <w:rFonts w:ascii="Myriad Pro" w:hAnsi="Myriad Pro"/>
        </w:rPr>
        <w:t>The new conflicts had significant consequences. J</w:t>
      </w:r>
      <w:r>
        <w:rPr>
          <w:rFonts w:ascii="Myriad Pro" w:hAnsi="Myriad Pro"/>
        </w:rPr>
        <w:t>e</w:t>
      </w:r>
      <w:r w:rsidRPr="00CD2EEF">
        <w:rPr>
          <w:rFonts w:ascii="Myriad Pro" w:hAnsi="Myriad Pro"/>
        </w:rPr>
        <w:t>bel Amir conflict had a spiral effect in West and Central Darfur in the Um Dhukun area, and further escalated to tribal conflict between the Northern Rizigat and the Misseriya leading to high fatalities in the first half of 2013. This spiral effect was due to similar tribal compositions in both West and Central Darfur (Northern Rezigat and Beni Hussein) that became compounded by strong tribal alliances between the Rezigat and Salamat verses the Mis</w:t>
      </w:r>
      <w:r>
        <w:rPr>
          <w:rFonts w:ascii="Myriad Pro" w:hAnsi="Myriad Pro"/>
        </w:rPr>
        <w:t>s</w:t>
      </w:r>
      <w:r w:rsidRPr="00CD2EEF">
        <w:rPr>
          <w:rFonts w:ascii="Myriad Pro" w:hAnsi="Myriad Pro"/>
        </w:rPr>
        <w:t>eriya as well as the Mis</w:t>
      </w:r>
      <w:r>
        <w:rPr>
          <w:rFonts w:ascii="Myriad Pro" w:hAnsi="Myriad Pro"/>
        </w:rPr>
        <w:t>s</w:t>
      </w:r>
      <w:r w:rsidRPr="00CD2EEF">
        <w:rPr>
          <w:rFonts w:ascii="Myriad Pro" w:hAnsi="Myriad Pro"/>
        </w:rPr>
        <w:t>eriya alliance with the Taa</w:t>
      </w:r>
      <w:r>
        <w:rPr>
          <w:rFonts w:ascii="Myriad Pro" w:hAnsi="Myriad Pro"/>
        </w:rPr>
        <w:t>i</w:t>
      </w:r>
      <w:r w:rsidRPr="00CD2EEF">
        <w:rPr>
          <w:rFonts w:ascii="Myriad Pro" w:hAnsi="Myriad Pro"/>
        </w:rPr>
        <w:t xml:space="preserve">sha verses the Salamat. As a result, this led to a new trend of flight of population from Central Darfur to Chad, which included both former Chadian refugees (returnees) and new Darfuri refugees into Chad. </w:t>
      </w:r>
    </w:p>
    <w:p w:rsidR="00237FFE" w:rsidRPr="00976B02" w:rsidRDefault="00237FFE" w:rsidP="00237FFE">
      <w:pPr>
        <w:spacing w:after="0"/>
        <w:jc w:val="both"/>
        <w:rPr>
          <w:rFonts w:ascii="Myriad Pro" w:hAnsi="Myriad Pro"/>
          <w:b/>
        </w:rPr>
      </w:pPr>
      <w:r>
        <w:rPr>
          <w:rFonts w:ascii="Myriad Pro" w:hAnsi="Myriad Pro"/>
          <w:b/>
        </w:rPr>
        <w:t>Peace capacity/drivers</w:t>
      </w:r>
    </w:p>
    <w:p w:rsidR="00237FFE" w:rsidRDefault="00237FFE" w:rsidP="00237FFE">
      <w:pPr>
        <w:jc w:val="both"/>
        <w:rPr>
          <w:rFonts w:ascii="Myriad Pro" w:hAnsi="Myriad Pro"/>
        </w:rPr>
      </w:pPr>
      <w:r>
        <w:rPr>
          <w:rFonts w:ascii="Myriad Pro" w:hAnsi="Myriad Pro"/>
        </w:rPr>
        <w:t xml:space="preserve">In Darfur, despite the escalation of conflict, there still exist strong community capacities to support reconciliation and peacebuilding processes including </w:t>
      </w:r>
      <w:r w:rsidR="00FE6845">
        <w:rPr>
          <w:rFonts w:ascii="Myriad Pro" w:hAnsi="Myriad Pro"/>
        </w:rPr>
        <w:t xml:space="preserve">a </w:t>
      </w:r>
      <w:r>
        <w:rPr>
          <w:rFonts w:ascii="Myriad Pro" w:hAnsi="Myriad Pro"/>
        </w:rPr>
        <w:t>culture of solidarity, existence of strong civil society organizations including academic institutions such as Peace Centers of Darfur Universities, women’s groups, and native administrations.  These peace drivers/engines are assets that exist within a society to reduce conflict and build peace.  They operate at different levels: state, local, community and could be formal or informal, and should be strengthened for the resilience of a society to resolve conflicts.</w:t>
      </w:r>
    </w:p>
    <w:p w:rsidR="00237FFE" w:rsidRDefault="00237FFE" w:rsidP="00237FFE">
      <w:pPr>
        <w:jc w:val="both"/>
        <w:rPr>
          <w:rFonts w:ascii="Myriad Pro" w:hAnsi="Myriad Pro"/>
        </w:rPr>
      </w:pPr>
      <w:r>
        <w:rPr>
          <w:rFonts w:ascii="Myriad Pro" w:hAnsi="Myriad Pro"/>
        </w:rPr>
        <w:lastRenderedPageBreak/>
        <w:t>These community structures continue to be supported and strengthened to lead these peacebuilding processes.  The DCPSF thus further needs to identify these community structures and use them as peace engines that could be replicated in other areas.  Some of the peace dividends interventions could be used in supporting coexistence between communities especially when the conflict is primarily over scarce resources such as water.</w:t>
      </w:r>
    </w:p>
    <w:p w:rsidR="00237FFE" w:rsidRDefault="00237FFE" w:rsidP="00237FFE">
      <w:pPr>
        <w:jc w:val="both"/>
        <w:rPr>
          <w:rFonts w:ascii="Myriad Pro" w:hAnsi="Myriad Pro"/>
        </w:rPr>
      </w:pPr>
      <w:r w:rsidRPr="007C3A4C">
        <w:rPr>
          <w:rFonts w:ascii="Myriad Pro" w:hAnsi="Myriad Pro"/>
        </w:rPr>
        <w:t>While the DCPSF approaches to support community</w:t>
      </w:r>
      <w:r w:rsidRPr="00D149EE">
        <w:rPr>
          <w:rFonts w:ascii="Myriad Pro" w:hAnsi="Myriad Pro"/>
        </w:rPr>
        <w:t xml:space="preserve">’s existing capacity for peacebuilding is still very much in need, the current conflict trend of increasing tensions and incidents is also posing reconsideration of the </w:t>
      </w:r>
      <w:r w:rsidR="00D377B2" w:rsidRPr="00D149EE">
        <w:rPr>
          <w:rFonts w:ascii="Myriad Pro" w:hAnsi="Myriad Pro"/>
        </w:rPr>
        <w:t>DCPSF’s approaches</w:t>
      </w:r>
      <w:r w:rsidRPr="00D149EE">
        <w:rPr>
          <w:rFonts w:ascii="Myriad Pro" w:hAnsi="Myriad Pro"/>
        </w:rPr>
        <w:t xml:space="preserve"> since the DCSPF’s overall goal is </w:t>
      </w:r>
      <w:r w:rsidRPr="00F64A52">
        <w:rPr>
          <w:rFonts w:ascii="Myriad Pro" w:hAnsi="Myriad Pro" w:cs="Arial"/>
        </w:rPr>
        <w:t>to support inclusive and sustainable Darfur-wide peace negotiations</w:t>
      </w:r>
      <w:r>
        <w:rPr>
          <w:rFonts w:ascii="Myriad Pro" w:hAnsi="Myriad Pro" w:cs="Arial"/>
        </w:rPr>
        <w:t xml:space="preserve">.  The DCPSF TS will explore to link </w:t>
      </w:r>
      <w:r>
        <w:rPr>
          <w:rFonts w:ascii="Myriad Pro" w:hAnsi="Myriad Pro"/>
        </w:rPr>
        <w:t xml:space="preserve">local peace structures and committees to state structures for sustainability and viability.  The local conflict is organically linked with the macro level based on the conflict analysis and thus the link between the structures is important. </w:t>
      </w:r>
    </w:p>
    <w:p w:rsidR="00237FFE" w:rsidRPr="00CD2EEF" w:rsidRDefault="00237FFE" w:rsidP="00237FFE">
      <w:pPr>
        <w:spacing w:after="0"/>
        <w:rPr>
          <w:rFonts w:ascii="Myriad Pro" w:hAnsi="Myriad Pro"/>
          <w:b/>
        </w:rPr>
      </w:pPr>
      <w:r w:rsidRPr="00CD2EEF">
        <w:rPr>
          <w:rFonts w:ascii="Myriad Pro" w:hAnsi="Myriad Pro"/>
          <w:b/>
        </w:rPr>
        <w:t>DCPSF Targets in 2013</w:t>
      </w:r>
    </w:p>
    <w:p w:rsidR="00170B64" w:rsidRDefault="00237FFE" w:rsidP="00237FFE">
      <w:pPr>
        <w:rPr>
          <w:rFonts w:ascii="Myriad Pro" w:hAnsi="Myriad Pro"/>
        </w:rPr>
      </w:pPr>
      <w:r w:rsidRPr="00CD2EEF">
        <w:rPr>
          <w:rFonts w:ascii="Myriad Pro" w:hAnsi="Myriad Pro"/>
        </w:rPr>
        <w:t>Based on the above conflict analy</w:t>
      </w:r>
      <w:r>
        <w:rPr>
          <w:rFonts w:ascii="Myriad Pro" w:hAnsi="Myriad Pro"/>
        </w:rPr>
        <w:t>sis, it is critical to continue</w:t>
      </w:r>
      <w:r w:rsidRPr="00CD2EEF">
        <w:rPr>
          <w:rFonts w:ascii="Myriad Pro" w:hAnsi="Myriad Pro"/>
        </w:rPr>
        <w:t xml:space="preserve"> to address</w:t>
      </w:r>
      <w:r w:rsidR="00170B64">
        <w:rPr>
          <w:rFonts w:ascii="Myriad Pro" w:hAnsi="Myriad Pro"/>
        </w:rPr>
        <w:t>:</w:t>
      </w:r>
    </w:p>
    <w:p w:rsidR="00170B64" w:rsidRDefault="00170B64" w:rsidP="00170B64">
      <w:pPr>
        <w:pStyle w:val="ListParagraph"/>
        <w:numPr>
          <w:ilvl w:val="0"/>
          <w:numId w:val="2"/>
        </w:numPr>
        <w:rPr>
          <w:rFonts w:ascii="Myriad Pro" w:hAnsi="Myriad Pro"/>
        </w:rPr>
      </w:pPr>
      <w:r w:rsidRPr="00170B64">
        <w:rPr>
          <w:rFonts w:ascii="Myriad Pro" w:hAnsi="Myriad Pro"/>
        </w:rPr>
        <w:t xml:space="preserve">Intertribal conflicts, especially the renewed Arab vs Arab conflicts identified above. </w:t>
      </w:r>
    </w:p>
    <w:p w:rsidR="00170B64" w:rsidRDefault="00AF3206" w:rsidP="00170B64">
      <w:pPr>
        <w:pStyle w:val="ListParagraph"/>
        <w:numPr>
          <w:ilvl w:val="0"/>
          <w:numId w:val="2"/>
        </w:numPr>
        <w:rPr>
          <w:rFonts w:ascii="Myriad Pro" w:hAnsi="Myriad Pro"/>
        </w:rPr>
      </w:pPr>
      <w:r>
        <w:rPr>
          <w:rFonts w:ascii="Myriad Pro" w:hAnsi="Myriad Pro"/>
        </w:rPr>
        <w:t>Root causes of conflict along</w:t>
      </w:r>
      <w:r w:rsidR="00170B64">
        <w:rPr>
          <w:rFonts w:ascii="Myriad Pro" w:hAnsi="Myriad Pro"/>
        </w:rPr>
        <w:t xml:space="preserve"> Migratory routes identified in 2012</w:t>
      </w:r>
      <w:r w:rsidR="002C4DED">
        <w:rPr>
          <w:rFonts w:ascii="Myriad Pro" w:hAnsi="Myriad Pro"/>
        </w:rPr>
        <w:t xml:space="preserve"> – farmers, pastoralists, IDPs and host communities identified in 2012</w:t>
      </w:r>
    </w:p>
    <w:p w:rsidR="00237FFE" w:rsidRPr="00170B64" w:rsidRDefault="00170B64" w:rsidP="00170B64">
      <w:pPr>
        <w:pStyle w:val="ListParagraph"/>
        <w:numPr>
          <w:ilvl w:val="0"/>
          <w:numId w:val="2"/>
        </w:numPr>
        <w:rPr>
          <w:rFonts w:ascii="Myriad Pro" w:hAnsi="Myriad Pro"/>
        </w:rPr>
      </w:pPr>
      <w:r>
        <w:rPr>
          <w:rFonts w:ascii="Myriad Pro" w:hAnsi="Myriad Pro"/>
        </w:rPr>
        <w:t>The new hotspot areas identified in 2013</w:t>
      </w: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Default="0074252F" w:rsidP="0074252F">
      <w:pPr>
        <w:rPr>
          <w:rFonts w:ascii="Myriad Pro" w:hAnsi="Myriad Pro" w:cs="Calibri"/>
          <w:b/>
        </w:rPr>
      </w:pPr>
    </w:p>
    <w:p w:rsidR="0074252F" w:rsidRPr="00DB0A5C" w:rsidRDefault="0074252F" w:rsidP="0074252F">
      <w:pPr>
        <w:rPr>
          <w:rFonts w:ascii="Myriad Pro" w:hAnsi="Myriad Pro" w:cs="Calibri"/>
          <w:b/>
        </w:rPr>
      </w:pPr>
      <w:r w:rsidRPr="00DB0A5C">
        <w:rPr>
          <w:rFonts w:ascii="Myriad Pro" w:hAnsi="Myriad Pro" w:cs="Calibri"/>
          <w:b/>
        </w:rPr>
        <w:t>MAP 1:  Actors of Conflict in Hotspots identified for DCPSF Interventions</w:t>
      </w:r>
    </w:p>
    <w:p w:rsidR="00CB7B7D" w:rsidRDefault="0074252F">
      <w:r w:rsidRPr="00DB0A5C">
        <w:rPr>
          <w:rFonts w:ascii="Myriad Pro" w:hAnsi="Myriad Pro" w:cs="Calibri"/>
          <w:b/>
          <w:noProof/>
          <w:lang w:eastAsia="en-US"/>
        </w:rPr>
        <w:drawing>
          <wp:anchor distT="0" distB="0" distL="114300" distR="114300" simplePos="0" relativeHeight="251666432" behindDoc="1" locked="0" layoutInCell="1" allowOverlap="1">
            <wp:simplePos x="0" y="0"/>
            <wp:positionH relativeFrom="column">
              <wp:posOffset>0</wp:posOffset>
            </wp:positionH>
            <wp:positionV relativeFrom="paragraph">
              <wp:posOffset>323850</wp:posOffset>
            </wp:positionV>
            <wp:extent cx="6286500" cy="7720965"/>
            <wp:effectExtent l="0" t="0" r="0" b="0"/>
            <wp:wrapTight wrapText="bothSides">
              <wp:wrapPolygon edited="0">
                <wp:start x="0" y="0"/>
                <wp:lineTo x="0" y="21531"/>
                <wp:lineTo x="21535" y="21531"/>
                <wp:lineTo x="2153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6286500" cy="7720965"/>
                    </a:xfrm>
                    <a:prstGeom prst="rect">
                      <a:avLst/>
                    </a:prstGeom>
                    <a:noFill/>
                    <a:ln>
                      <a:noFill/>
                    </a:ln>
                  </pic:spPr>
                </pic:pic>
              </a:graphicData>
            </a:graphic>
          </wp:anchor>
        </w:drawing>
      </w:r>
    </w:p>
    <w:sectPr w:rsidR="00CB7B7D" w:rsidSect="002E2DB3">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143B" w:rsidRDefault="000C143B" w:rsidP="00237FFE">
      <w:pPr>
        <w:spacing w:after="0" w:line="240" w:lineRule="auto"/>
      </w:pPr>
      <w:r>
        <w:separator/>
      </w:r>
    </w:p>
  </w:endnote>
  <w:endnote w:type="continuationSeparator" w:id="1">
    <w:p w:rsidR="000C143B" w:rsidRDefault="000C143B" w:rsidP="00237F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yriad Pro">
    <w:altName w:val="Segoe UI"/>
    <w:charset w:val="00"/>
    <w:family w:val="auto"/>
    <w:pitch w:val="variable"/>
    <w:sig w:usb0="A00002AF" w:usb1="5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ED" w:rsidRDefault="00EF28F1" w:rsidP="00B35054">
    <w:pPr>
      <w:pStyle w:val="Footer"/>
      <w:framePr w:wrap="around" w:vAnchor="text" w:hAnchor="margin" w:xAlign="right" w:y="1"/>
      <w:rPr>
        <w:rStyle w:val="PageNumber"/>
      </w:rPr>
    </w:pPr>
    <w:r>
      <w:rPr>
        <w:rStyle w:val="PageNumber"/>
      </w:rPr>
      <w:fldChar w:fldCharType="begin"/>
    </w:r>
    <w:r w:rsidR="002C4DED">
      <w:rPr>
        <w:rStyle w:val="PageNumber"/>
      </w:rPr>
      <w:instrText xml:space="preserve">PAGE  </w:instrText>
    </w:r>
    <w:r>
      <w:rPr>
        <w:rStyle w:val="PageNumber"/>
      </w:rPr>
      <w:fldChar w:fldCharType="end"/>
    </w:r>
  </w:p>
  <w:p w:rsidR="002C4DED" w:rsidRDefault="002C4DED" w:rsidP="00FE178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ED" w:rsidRDefault="00EF28F1" w:rsidP="00B35054">
    <w:pPr>
      <w:pStyle w:val="Footer"/>
      <w:framePr w:wrap="around" w:vAnchor="text" w:hAnchor="margin" w:xAlign="right" w:y="1"/>
      <w:rPr>
        <w:rStyle w:val="PageNumber"/>
      </w:rPr>
    </w:pPr>
    <w:r>
      <w:rPr>
        <w:rStyle w:val="PageNumber"/>
      </w:rPr>
      <w:fldChar w:fldCharType="begin"/>
    </w:r>
    <w:r w:rsidR="002C4DED">
      <w:rPr>
        <w:rStyle w:val="PageNumber"/>
      </w:rPr>
      <w:instrText xml:space="preserve">PAGE  </w:instrText>
    </w:r>
    <w:r>
      <w:rPr>
        <w:rStyle w:val="PageNumber"/>
      </w:rPr>
      <w:fldChar w:fldCharType="separate"/>
    </w:r>
    <w:r w:rsidR="003730DF">
      <w:rPr>
        <w:rStyle w:val="PageNumber"/>
        <w:noProof/>
      </w:rPr>
      <w:t>1</w:t>
    </w:r>
    <w:r>
      <w:rPr>
        <w:rStyle w:val="PageNumber"/>
      </w:rPr>
      <w:fldChar w:fldCharType="end"/>
    </w:r>
  </w:p>
  <w:p w:rsidR="002C4DED" w:rsidRDefault="002C4DED" w:rsidP="00FE178D">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ED" w:rsidRDefault="002C4D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143B" w:rsidRDefault="000C143B" w:rsidP="00237FFE">
      <w:pPr>
        <w:spacing w:after="0" w:line="240" w:lineRule="auto"/>
      </w:pPr>
      <w:r>
        <w:separator/>
      </w:r>
    </w:p>
  </w:footnote>
  <w:footnote w:type="continuationSeparator" w:id="1">
    <w:p w:rsidR="000C143B" w:rsidRDefault="000C143B" w:rsidP="00237FFE">
      <w:pPr>
        <w:spacing w:after="0" w:line="240" w:lineRule="auto"/>
      </w:pPr>
      <w:r>
        <w:continuationSeparator/>
      </w:r>
    </w:p>
  </w:footnote>
  <w:footnote w:id="2">
    <w:p w:rsidR="002C4DED" w:rsidRPr="00AD6798" w:rsidRDefault="002C4DED" w:rsidP="00086DDD">
      <w:pPr>
        <w:pStyle w:val="FootnoteText"/>
        <w:rPr>
          <w:rFonts w:ascii="Myriad Pro" w:hAnsi="Myriad Pro"/>
          <w:color w:val="000000" w:themeColor="text1"/>
          <w:sz w:val="16"/>
          <w:szCs w:val="16"/>
          <w:lang w:val="en-GB"/>
        </w:rPr>
      </w:pPr>
      <w:r w:rsidRPr="00AD6798">
        <w:rPr>
          <w:rStyle w:val="FootnoteReference"/>
          <w:rFonts w:ascii="Myriad Pro" w:hAnsi="Myriad Pro"/>
          <w:color w:val="000000" w:themeColor="text1"/>
          <w:sz w:val="16"/>
          <w:szCs w:val="16"/>
        </w:rPr>
        <w:footnoteRef/>
      </w:r>
      <w:r w:rsidRPr="00AD6798">
        <w:rPr>
          <w:rFonts w:ascii="Myriad Pro" w:hAnsi="Myriad Pro"/>
          <w:color w:val="000000" w:themeColor="text1"/>
          <w:sz w:val="16"/>
          <w:szCs w:val="16"/>
          <w:lang w:val="en-GB"/>
        </w:rPr>
        <w:t xml:space="preserve">Raleigh, Clionadh, Andrew Linke, Håvard Hegre and Joakim Karlsen. 2010. Introducing ACLED-Armed Conflict Location and Event Data. </w:t>
      </w:r>
      <w:r w:rsidRPr="00AD6798">
        <w:rPr>
          <w:rFonts w:ascii="Myriad Pro" w:hAnsi="Myriad Pro"/>
          <w:i/>
          <w:iCs/>
          <w:color w:val="000000" w:themeColor="text1"/>
          <w:sz w:val="16"/>
          <w:szCs w:val="16"/>
          <w:lang w:val="en-GB"/>
        </w:rPr>
        <w:t>Journal of Peace Research</w:t>
      </w:r>
      <w:r w:rsidRPr="00AD6798">
        <w:rPr>
          <w:rFonts w:ascii="Myriad Pro" w:hAnsi="Myriad Pro"/>
          <w:color w:val="000000" w:themeColor="text1"/>
          <w:sz w:val="16"/>
          <w:szCs w:val="16"/>
          <w:lang w:val="en-GB"/>
        </w:rPr>
        <w:t xml:space="preserve"> 47(5), 1-10.</w:t>
      </w:r>
    </w:p>
    <w:p w:rsidR="002C4DED" w:rsidRPr="001F4B5A" w:rsidRDefault="002C4DED" w:rsidP="00086DDD">
      <w:pPr>
        <w:pStyle w:val="FootnoteText"/>
        <w:rPr>
          <w:lang w:val="en-GB"/>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ED" w:rsidRDefault="00EF28F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20.05pt;height:65pt;rotation:315;z-index:-251655168;mso-wrap-edited:f;mso-position-horizontal:center;mso-position-horizontal-relative:margin;mso-position-vertical:center;mso-position-vertical-relative:margin" wrapcoords="21194 8441 21101 8193 20166 8193 20135 8937 20290 12662 19698 8689 19231 6951 19044 8441 18327 4717 18140 4220 18046 5958 17610 8193 17329 5958 17205 5958 16955 8441 16176 7944 15397 4717 15085 3475 14961 3972 14867 4468 14867 7200 15023 9931 14555 8441 14181 7696 14119 8441 12654 7944 12374 9186 11937 7944 11251 8193 10659 4717 10410 4717 10566 8193 9600 8193 9319 8441 9194 9682 9007 12165 8290 8441 7979 7200 7792 8689 7449 7200 7262 8689 7418 11172 6919 8937 6420 7448 5797 3972 5610 3972 5267 4717 4987 8689 4955 8937 5080 14896 4207 8193 3771 5710 3646 5958 3490 8193 2805 8193 2774 7944 1620 4468 1246 4717 1215 4965 1340 7696 623 4717 342 3972 124 4717 187 8441 280 10427 249 15641 124 16386 280 17627 311 17875 654 17379 654 16882 561 12662 1402 17379 1589 17379 1651 15641 2555 17875 2649 17875 3054 16882 3148 16137 3958 17875 3989 17627 4270 16882 4332 16137 3864 11172 4301 14151 5298 18620 5392 17627 5579 17627 5579 16634 5423 12165 6046 16882 6576 18868 6825 17379 7511 17627 7854 17379 7885 17131 7729 13903 7979 10179 8353 12662 9537 18372 9631 17627 10036 16634 10098 15641 9444 10675 10815 17379 10846 17131 11283 19117 11657 16882 11470 15641 11563 10675 12405 16882 12841 18868 13122 16882 13932 17875 18483 17379 18514 17131 18389 14400 18638 15889 19387 18620 19574 17875 19916 15144 20727 17379 20758 17131 21194 18620 21537 16882 21412 15393 21381 10427 21319 9682 21194 8441" fillcolor="silver" stroked="f">
          <v:textpath style="font-family:&quot;Cambria&quot;;font-size:1pt" string="Not for circulatio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ED" w:rsidRDefault="00EF28F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20.05pt;height:65pt;rotation:315;z-index:-251657216;mso-wrap-edited:f;mso-position-horizontal:center;mso-position-horizontal-relative:margin;mso-position-vertical:center;mso-position-vertical-relative:margin" wrapcoords="21194 8441 21101 8193 20166 8193 20135 8937 20290 12662 19698 8689 19231 6951 19044 8441 18327 4717 18140 4220 18046 5958 17610 8193 17329 5958 17205 5958 16955 8441 16176 7944 15397 4717 15085 3475 14961 3972 14867 4468 14867 7200 15023 9931 14555 8441 14181 7696 14119 8441 12654 7944 12374 9186 11937 7944 11251 8193 10659 4717 10410 4717 10566 8193 9600 8193 9319 8441 9194 9682 9007 12165 8290 8441 7979 7200 7792 8689 7449 7200 7262 8689 7418 11172 6919 8937 6420 7448 5797 3972 5610 3972 5267 4717 4987 8689 4955 8937 5080 14896 4207 8193 3771 5710 3646 5958 3490 8193 2805 8193 2774 7944 1620 4468 1246 4717 1215 4965 1340 7696 623 4717 342 3972 124 4717 187 8441 280 10427 249 15641 124 16386 280 17627 311 17875 654 17379 654 16882 561 12662 1402 17379 1589 17379 1651 15641 2555 17875 2649 17875 3054 16882 3148 16137 3958 17875 3989 17627 4270 16882 4332 16137 3864 11172 4301 14151 5298 18620 5392 17627 5579 17627 5579 16634 5423 12165 6046 16882 6576 18868 6825 17379 7511 17627 7854 17379 7885 17131 7729 13903 7979 10179 8353 12662 9537 18372 9631 17627 10036 16634 10098 15641 9444 10675 10815 17379 10846 17131 11283 19117 11657 16882 11470 15641 11563 10675 12405 16882 12841 18868 13122 16882 13932 17875 18483 17379 18514 17131 18389 14400 18638 15889 19387 18620 19574 17875 19916 15144 20727 17379 20758 17131 21194 18620 21537 16882 21412 15393 21381 10427 21319 9682 21194 8441" fillcolor="silver" stroked="f">
          <v:textpath style="font-family:&quot;Cambria&quot;;font-size:1pt" string="Not for circulation"/>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ED" w:rsidRDefault="00EF28F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20.05pt;height:65pt;rotation:315;z-index:-251653120;mso-wrap-edited:f;mso-position-horizontal:center;mso-position-horizontal-relative:margin;mso-position-vertical:center;mso-position-vertical-relative:margin" wrapcoords="21194 8441 21101 8193 20166 8193 20135 8937 20290 12662 19698 8689 19231 6951 19044 8441 18327 4717 18140 4220 18046 5958 17610 8193 17329 5958 17205 5958 16955 8441 16176 7944 15397 4717 15085 3475 14961 3972 14867 4468 14867 7200 15023 9931 14555 8441 14181 7696 14119 8441 12654 7944 12374 9186 11937 7944 11251 8193 10659 4717 10410 4717 10566 8193 9600 8193 9319 8441 9194 9682 9007 12165 8290 8441 7979 7200 7792 8689 7449 7200 7262 8689 7418 11172 6919 8937 6420 7448 5797 3972 5610 3972 5267 4717 4987 8689 4955 8937 5080 14896 4207 8193 3771 5710 3646 5958 3490 8193 2805 8193 2774 7944 1620 4468 1246 4717 1215 4965 1340 7696 623 4717 342 3972 124 4717 187 8441 280 10427 249 15641 124 16386 280 17627 311 17875 654 17379 654 16882 561 12662 1402 17379 1589 17379 1651 15641 2555 17875 2649 17875 3054 16882 3148 16137 3958 17875 3989 17627 4270 16882 4332 16137 3864 11172 4301 14151 5298 18620 5392 17627 5579 17627 5579 16634 5423 12165 6046 16882 6576 18868 6825 17379 7511 17627 7854 17379 7885 17131 7729 13903 7979 10179 8353 12662 9537 18372 9631 17627 10036 16634 10098 15641 9444 10675 10815 17379 10846 17131 11283 19117 11657 16882 11470 15641 11563 10675 12405 16882 12841 18868 13122 16882 13932 17875 18483 17379 18514 17131 18389 14400 18638 15889 19387 18620 19574 17875 19916 15144 20727 17379 20758 17131 21194 18620 21537 16882 21412 15393 21381 10427 21319 9682 21194 8441" fillcolor="silver" stroked="f">
          <v:textpath style="font-family:&quot;Cambria&quot;;font-size:1pt" string="Not for circulation"/>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EA102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6E587AFA"/>
    <w:multiLevelType w:val="hybridMultilevel"/>
    <w:tmpl w:val="1E3AF948"/>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seFELayout/>
  </w:compat>
  <w:rsids>
    <w:rsidRoot w:val="00237FFE"/>
    <w:rsid w:val="0001199E"/>
    <w:rsid w:val="00086DDD"/>
    <w:rsid w:val="000A3565"/>
    <w:rsid w:val="000A4A2A"/>
    <w:rsid w:val="000C143B"/>
    <w:rsid w:val="000D0A2F"/>
    <w:rsid w:val="00170B64"/>
    <w:rsid w:val="00175080"/>
    <w:rsid w:val="00183849"/>
    <w:rsid w:val="00187A3D"/>
    <w:rsid w:val="001A091D"/>
    <w:rsid w:val="001C7E56"/>
    <w:rsid w:val="001F6ED1"/>
    <w:rsid w:val="00237FFE"/>
    <w:rsid w:val="00242C27"/>
    <w:rsid w:val="00263349"/>
    <w:rsid w:val="00276EEA"/>
    <w:rsid w:val="002A06EC"/>
    <w:rsid w:val="002A5ED4"/>
    <w:rsid w:val="002C38A8"/>
    <w:rsid w:val="002C4DED"/>
    <w:rsid w:val="002E2DB3"/>
    <w:rsid w:val="0030238C"/>
    <w:rsid w:val="00322A1B"/>
    <w:rsid w:val="00336D54"/>
    <w:rsid w:val="00365EEA"/>
    <w:rsid w:val="003730DF"/>
    <w:rsid w:val="003800B1"/>
    <w:rsid w:val="004230C1"/>
    <w:rsid w:val="00455417"/>
    <w:rsid w:val="00456DE5"/>
    <w:rsid w:val="0049115C"/>
    <w:rsid w:val="0049713D"/>
    <w:rsid w:val="004B691D"/>
    <w:rsid w:val="004D2E89"/>
    <w:rsid w:val="00512C9D"/>
    <w:rsid w:val="00533D06"/>
    <w:rsid w:val="00534EA6"/>
    <w:rsid w:val="005B3111"/>
    <w:rsid w:val="0064569D"/>
    <w:rsid w:val="00650C15"/>
    <w:rsid w:val="00665B40"/>
    <w:rsid w:val="00692CA0"/>
    <w:rsid w:val="006B11EF"/>
    <w:rsid w:val="00714C12"/>
    <w:rsid w:val="0074252F"/>
    <w:rsid w:val="007773C4"/>
    <w:rsid w:val="00781F68"/>
    <w:rsid w:val="007D71D1"/>
    <w:rsid w:val="007E4139"/>
    <w:rsid w:val="007E7F7B"/>
    <w:rsid w:val="007F4B78"/>
    <w:rsid w:val="008523E0"/>
    <w:rsid w:val="00863FD3"/>
    <w:rsid w:val="00891C8D"/>
    <w:rsid w:val="008967F4"/>
    <w:rsid w:val="008C6DD6"/>
    <w:rsid w:val="009178AA"/>
    <w:rsid w:val="009477BB"/>
    <w:rsid w:val="0095321E"/>
    <w:rsid w:val="009617EC"/>
    <w:rsid w:val="009A25C6"/>
    <w:rsid w:val="00A11C24"/>
    <w:rsid w:val="00A22718"/>
    <w:rsid w:val="00A60C64"/>
    <w:rsid w:val="00AA343D"/>
    <w:rsid w:val="00AD2D8B"/>
    <w:rsid w:val="00AF3206"/>
    <w:rsid w:val="00AF7489"/>
    <w:rsid w:val="00B313F7"/>
    <w:rsid w:val="00B35054"/>
    <w:rsid w:val="00B4650A"/>
    <w:rsid w:val="00B77B77"/>
    <w:rsid w:val="00B9747D"/>
    <w:rsid w:val="00BB7E5E"/>
    <w:rsid w:val="00BD53B6"/>
    <w:rsid w:val="00C036E7"/>
    <w:rsid w:val="00C114E4"/>
    <w:rsid w:val="00C24F33"/>
    <w:rsid w:val="00CB6A03"/>
    <w:rsid w:val="00CB7226"/>
    <w:rsid w:val="00CB7B7D"/>
    <w:rsid w:val="00D10719"/>
    <w:rsid w:val="00D20034"/>
    <w:rsid w:val="00D35E01"/>
    <w:rsid w:val="00D377B2"/>
    <w:rsid w:val="00D50420"/>
    <w:rsid w:val="00D75A97"/>
    <w:rsid w:val="00DA465F"/>
    <w:rsid w:val="00E06A63"/>
    <w:rsid w:val="00E22A42"/>
    <w:rsid w:val="00E443E1"/>
    <w:rsid w:val="00EA377A"/>
    <w:rsid w:val="00EF28F1"/>
    <w:rsid w:val="00F318EA"/>
    <w:rsid w:val="00F4483B"/>
    <w:rsid w:val="00F6005F"/>
    <w:rsid w:val="00F674F0"/>
    <w:rsid w:val="00F70AAF"/>
    <w:rsid w:val="00F9032A"/>
    <w:rsid w:val="00FA078E"/>
    <w:rsid w:val="00FC09BC"/>
    <w:rsid w:val="00FC7524"/>
    <w:rsid w:val="00FE178D"/>
    <w:rsid w:val="00FE68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FFE"/>
    <w:pPr>
      <w:spacing w:after="200" w:line="276" w:lineRule="auto"/>
    </w:pPr>
    <w:rPr>
      <w:sz w:val="22"/>
      <w:szCs w:val="22"/>
      <w:lang w:eastAsia="ja-JP"/>
    </w:rPr>
  </w:style>
  <w:style w:type="paragraph" w:styleId="Heading1">
    <w:name w:val="heading 1"/>
    <w:basedOn w:val="Normal"/>
    <w:next w:val="Normal"/>
    <w:link w:val="Heading1Char"/>
    <w:qFormat/>
    <w:rsid w:val="00237FFE"/>
    <w:pPr>
      <w:keepNext/>
      <w:keepLines/>
      <w:numPr>
        <w:numId w:val="1"/>
      </w:numPr>
      <w:spacing w:before="480" w:after="0"/>
      <w:outlineLvl w:val="0"/>
    </w:pPr>
    <w:rPr>
      <w:rFonts w:asciiTheme="majorHAnsi" w:eastAsiaTheme="majorEastAsia" w:hAnsiTheme="majorHAnsi" w:cstheme="majorBidi"/>
      <w:b/>
      <w:bCs/>
      <w:color w:val="345A8A" w:themeColor="accent1" w:themeShade="B5"/>
      <w:sz w:val="32"/>
      <w:szCs w:val="32"/>
      <w:lang w:eastAsia="en-US"/>
    </w:rPr>
  </w:style>
  <w:style w:type="paragraph" w:styleId="Heading2">
    <w:name w:val="heading 2"/>
    <w:basedOn w:val="Normal"/>
    <w:next w:val="Normal"/>
    <w:link w:val="Heading2Char"/>
    <w:unhideWhenUsed/>
    <w:qFormat/>
    <w:rsid w:val="00237FF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nhideWhenUsed/>
    <w:qFormat/>
    <w:rsid w:val="00237FFE"/>
    <w:pPr>
      <w:keepNext/>
      <w:keepLines/>
      <w:numPr>
        <w:ilvl w:val="2"/>
        <w:numId w:val="1"/>
      </w:numPr>
      <w:spacing w:before="200" w:after="0"/>
      <w:outlineLvl w:val="2"/>
    </w:pPr>
    <w:rPr>
      <w:rFonts w:asciiTheme="majorHAnsi" w:eastAsiaTheme="majorEastAsia" w:hAnsiTheme="majorHAnsi" w:cstheme="majorBidi"/>
      <w:b/>
      <w:bCs/>
      <w:color w:val="4F81BD" w:themeColor="accent1"/>
      <w:lang w:eastAsia="en-US"/>
    </w:rPr>
  </w:style>
  <w:style w:type="paragraph" w:styleId="Heading4">
    <w:name w:val="heading 4"/>
    <w:basedOn w:val="Normal"/>
    <w:next w:val="Normal"/>
    <w:link w:val="Heading4Char"/>
    <w:semiHidden/>
    <w:unhideWhenUsed/>
    <w:qFormat/>
    <w:rsid w:val="00237FFE"/>
    <w:pPr>
      <w:keepNext/>
      <w:keepLines/>
      <w:numPr>
        <w:ilvl w:val="3"/>
        <w:numId w:val="1"/>
      </w:numPr>
      <w:spacing w:before="200" w:after="0"/>
      <w:outlineLvl w:val="3"/>
    </w:pPr>
    <w:rPr>
      <w:rFonts w:asciiTheme="majorHAnsi" w:eastAsiaTheme="majorEastAsia" w:hAnsiTheme="majorHAnsi" w:cstheme="majorBidi"/>
      <w:b/>
      <w:bCs/>
      <w:i/>
      <w:iCs/>
      <w:color w:val="4F81BD" w:themeColor="accent1"/>
      <w:lang w:eastAsia="en-US"/>
    </w:rPr>
  </w:style>
  <w:style w:type="paragraph" w:styleId="Heading5">
    <w:name w:val="heading 5"/>
    <w:basedOn w:val="Normal"/>
    <w:next w:val="Normal"/>
    <w:link w:val="Heading5Char"/>
    <w:semiHidden/>
    <w:unhideWhenUsed/>
    <w:qFormat/>
    <w:rsid w:val="00237FFE"/>
    <w:pPr>
      <w:keepNext/>
      <w:keepLines/>
      <w:numPr>
        <w:ilvl w:val="4"/>
        <w:numId w:val="1"/>
      </w:numPr>
      <w:spacing w:before="200" w:after="0"/>
      <w:outlineLvl w:val="4"/>
    </w:pPr>
    <w:rPr>
      <w:rFonts w:asciiTheme="majorHAnsi" w:eastAsiaTheme="majorEastAsia" w:hAnsiTheme="majorHAnsi" w:cstheme="majorBidi"/>
      <w:color w:val="243F60" w:themeColor="accent1" w:themeShade="7F"/>
      <w:lang w:eastAsia="en-US"/>
    </w:rPr>
  </w:style>
  <w:style w:type="paragraph" w:styleId="Heading6">
    <w:name w:val="heading 6"/>
    <w:basedOn w:val="Normal"/>
    <w:next w:val="Normal"/>
    <w:link w:val="Heading6Char"/>
    <w:semiHidden/>
    <w:unhideWhenUsed/>
    <w:qFormat/>
    <w:rsid w:val="00237FF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lang w:eastAsia="en-US"/>
    </w:rPr>
  </w:style>
  <w:style w:type="paragraph" w:styleId="Heading7">
    <w:name w:val="heading 7"/>
    <w:basedOn w:val="Normal"/>
    <w:next w:val="Normal"/>
    <w:link w:val="Heading7Char"/>
    <w:semiHidden/>
    <w:unhideWhenUsed/>
    <w:qFormat/>
    <w:rsid w:val="00237FFE"/>
    <w:pPr>
      <w:keepNext/>
      <w:keepLines/>
      <w:numPr>
        <w:ilvl w:val="6"/>
        <w:numId w:val="1"/>
      </w:numPr>
      <w:spacing w:before="200" w:after="0"/>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semiHidden/>
    <w:unhideWhenUsed/>
    <w:qFormat/>
    <w:rsid w:val="00237FF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semiHidden/>
    <w:unhideWhenUsed/>
    <w:qFormat/>
    <w:rsid w:val="00237FF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7FF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237FF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37FFE"/>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semiHidden/>
    <w:rsid w:val="00237FF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semiHidden/>
    <w:rsid w:val="00237FF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237FF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237FF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237FF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237FFE"/>
    <w:rPr>
      <w:rFonts w:asciiTheme="majorHAnsi" w:eastAsiaTheme="majorEastAsia" w:hAnsiTheme="majorHAnsi" w:cstheme="majorBidi"/>
      <w:i/>
      <w:iCs/>
      <w:color w:val="404040" w:themeColor="text1" w:themeTint="BF"/>
      <w:sz w:val="20"/>
      <w:szCs w:val="20"/>
    </w:rPr>
  </w:style>
  <w:style w:type="paragraph" w:styleId="FootnoteText">
    <w:name w:val="footnote text"/>
    <w:aliases w:val="PBF Footnote Text,single space,Footnote Text Char Char,Geneva 9,Font: Geneva 9,Boston 10,f,Footnote Text Char Char Char Char,Footnote Text Char2,Footnote Text Char1 Char1,Footnote Text Char2 Char Char Char,Footnote Text Char1,ft"/>
    <w:basedOn w:val="Normal"/>
    <w:link w:val="FootnoteTextChar"/>
    <w:rsid w:val="00237FFE"/>
    <w:pPr>
      <w:spacing w:after="0" w:line="240" w:lineRule="auto"/>
    </w:pPr>
    <w:rPr>
      <w:rFonts w:ascii="Times New Roman" w:eastAsia="Times New Roman" w:hAnsi="Times New Roman" w:cs="Times New Roman"/>
      <w:sz w:val="20"/>
      <w:szCs w:val="20"/>
      <w:lang w:eastAsia="en-US"/>
    </w:rPr>
  </w:style>
  <w:style w:type="character" w:customStyle="1" w:styleId="FootnoteTextChar">
    <w:name w:val="Footnote Text Char"/>
    <w:aliases w:val="PBF Footnote Text Char,single space Char,Footnote Text Char Char Char,Geneva 9 Char,Font: Geneva 9 Char,Boston 10 Char,f Char,Footnote Text Char Char Char Char Char,Footnote Text Char2 Char,Footnote Text Char1 Char1 Char,ft Char"/>
    <w:basedOn w:val="DefaultParagraphFont"/>
    <w:link w:val="FootnoteText"/>
    <w:rsid w:val="00237FFE"/>
    <w:rPr>
      <w:rFonts w:ascii="Times New Roman" w:eastAsia="Times New Roman" w:hAnsi="Times New Roman" w:cs="Times New Roman"/>
      <w:sz w:val="20"/>
      <w:szCs w:val="20"/>
    </w:rPr>
  </w:style>
  <w:style w:type="character" w:styleId="FootnoteReference">
    <w:name w:val="footnote reference"/>
    <w:aliases w:val="16 Point,Superscript 6 Point,ftref,Footnote"/>
    <w:uiPriority w:val="99"/>
    <w:rsid w:val="00237FFE"/>
    <w:rPr>
      <w:rFonts w:cs="Times New Roman"/>
      <w:vertAlign w:val="superscript"/>
    </w:rPr>
  </w:style>
  <w:style w:type="paragraph" w:styleId="BalloonText">
    <w:name w:val="Balloon Text"/>
    <w:basedOn w:val="Normal"/>
    <w:link w:val="BalloonTextChar"/>
    <w:uiPriority w:val="99"/>
    <w:semiHidden/>
    <w:unhideWhenUsed/>
    <w:rsid w:val="00237FF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FE"/>
    <w:rPr>
      <w:rFonts w:ascii="Lucida Grande" w:hAnsi="Lucida Grande" w:cs="Lucida Grande"/>
      <w:sz w:val="18"/>
      <w:szCs w:val="18"/>
      <w:lang w:eastAsia="ja-JP"/>
    </w:rPr>
  </w:style>
  <w:style w:type="character" w:styleId="CommentReference">
    <w:name w:val="annotation reference"/>
    <w:basedOn w:val="DefaultParagraphFont"/>
    <w:uiPriority w:val="99"/>
    <w:semiHidden/>
    <w:unhideWhenUsed/>
    <w:rsid w:val="006B11EF"/>
    <w:rPr>
      <w:sz w:val="16"/>
      <w:szCs w:val="16"/>
    </w:rPr>
  </w:style>
  <w:style w:type="paragraph" w:styleId="CommentText">
    <w:name w:val="annotation text"/>
    <w:basedOn w:val="Normal"/>
    <w:link w:val="CommentTextChar"/>
    <w:uiPriority w:val="99"/>
    <w:semiHidden/>
    <w:unhideWhenUsed/>
    <w:rsid w:val="006B11EF"/>
    <w:pPr>
      <w:spacing w:line="240" w:lineRule="auto"/>
    </w:pPr>
    <w:rPr>
      <w:sz w:val="20"/>
      <w:szCs w:val="20"/>
    </w:rPr>
  </w:style>
  <w:style w:type="character" w:customStyle="1" w:styleId="CommentTextChar">
    <w:name w:val="Comment Text Char"/>
    <w:basedOn w:val="DefaultParagraphFont"/>
    <w:link w:val="CommentText"/>
    <w:uiPriority w:val="99"/>
    <w:semiHidden/>
    <w:rsid w:val="006B11EF"/>
    <w:rPr>
      <w:sz w:val="20"/>
      <w:szCs w:val="20"/>
      <w:lang w:eastAsia="ja-JP"/>
    </w:rPr>
  </w:style>
  <w:style w:type="paragraph" w:styleId="CommentSubject">
    <w:name w:val="annotation subject"/>
    <w:basedOn w:val="CommentText"/>
    <w:next w:val="CommentText"/>
    <w:link w:val="CommentSubjectChar"/>
    <w:uiPriority w:val="99"/>
    <w:semiHidden/>
    <w:unhideWhenUsed/>
    <w:rsid w:val="006B11EF"/>
    <w:rPr>
      <w:b/>
      <w:bCs/>
    </w:rPr>
  </w:style>
  <w:style w:type="character" w:customStyle="1" w:styleId="CommentSubjectChar">
    <w:name w:val="Comment Subject Char"/>
    <w:basedOn w:val="CommentTextChar"/>
    <w:link w:val="CommentSubject"/>
    <w:uiPriority w:val="99"/>
    <w:semiHidden/>
    <w:rsid w:val="006B11EF"/>
    <w:rPr>
      <w:b/>
      <w:bCs/>
      <w:sz w:val="20"/>
      <w:szCs w:val="20"/>
      <w:lang w:eastAsia="ja-JP"/>
    </w:rPr>
  </w:style>
  <w:style w:type="paragraph" w:styleId="Header">
    <w:name w:val="header"/>
    <w:basedOn w:val="Normal"/>
    <w:link w:val="HeaderChar"/>
    <w:uiPriority w:val="99"/>
    <w:unhideWhenUsed/>
    <w:rsid w:val="00FE1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FE178D"/>
    <w:rPr>
      <w:sz w:val="22"/>
      <w:szCs w:val="22"/>
      <w:lang w:eastAsia="ja-JP"/>
    </w:rPr>
  </w:style>
  <w:style w:type="paragraph" w:styleId="Footer">
    <w:name w:val="footer"/>
    <w:basedOn w:val="Normal"/>
    <w:link w:val="FooterChar"/>
    <w:uiPriority w:val="99"/>
    <w:unhideWhenUsed/>
    <w:rsid w:val="00FE1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178D"/>
    <w:rPr>
      <w:sz w:val="22"/>
      <w:szCs w:val="22"/>
      <w:lang w:eastAsia="ja-JP"/>
    </w:rPr>
  </w:style>
  <w:style w:type="character" w:styleId="PageNumber">
    <w:name w:val="page number"/>
    <w:basedOn w:val="DefaultParagraphFont"/>
    <w:uiPriority w:val="99"/>
    <w:semiHidden/>
    <w:unhideWhenUsed/>
    <w:rsid w:val="00FE178D"/>
  </w:style>
  <w:style w:type="paragraph" w:styleId="ListParagraph">
    <w:name w:val="List Paragraph"/>
    <w:basedOn w:val="Normal"/>
    <w:uiPriority w:val="34"/>
    <w:qFormat/>
    <w:rsid w:val="00170B64"/>
    <w:pPr>
      <w:ind w:left="720"/>
      <w:contextualSpacing/>
    </w:p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4.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Chikako:Dropbox:UNDP%20Sudan:DCPSF:Reports:Bi%20annual%20report%202013:ACLED_All%20Africa_1997-July%202013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Chikako:Dropbox:UNDP%20Sudan:DCPSF:Reports:Bi%20annual%20report%202013:ACLED_All%20Africa_1997-July%202013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Chikako:Dropbox:UNDP%20Sudan:DCPSF:Reports:Bi%20annual%20report%202013:ACLED_All%20Africa_1997-July%202013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Chikako:Dropbox:UNDP%20Sudan:DCPSF:Reports:Bi%20annual%20report%202013:ACLED_All%20Africa_1997-July%202013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Chikako:Dropbox:UNDP%20Sudan:DCPSF:Reports:Bi%20annual%20report%202013:ACLED_All%20Africa_1997-July%202013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pPr>
            <a:r>
              <a:rPr lang="en-US" sz="1200">
                <a:latin typeface="Myriad Pro"/>
                <a:cs typeface="Myriad Pro"/>
              </a:rPr>
              <a:t>Conflict Trend</a:t>
            </a:r>
            <a:r>
              <a:rPr lang="en-US" sz="1200" baseline="0">
                <a:latin typeface="Myriad Pro"/>
                <a:cs typeface="Myriad Pro"/>
              </a:rPr>
              <a:t> </a:t>
            </a:r>
            <a:endParaRPr lang="en-US" sz="1200">
              <a:latin typeface="Myriad Pro"/>
              <a:cs typeface="Myriad Pro"/>
            </a:endParaRPr>
          </a:p>
        </c:rich>
      </c:tx>
    </c:title>
    <c:plotArea>
      <c:layout/>
      <c:barChart>
        <c:barDir val="col"/>
        <c:grouping val="stacked"/>
        <c:ser>
          <c:idx val="0"/>
          <c:order val="0"/>
          <c:tx>
            <c:strRef>
              <c:f>Sheet8!$E$2</c:f>
              <c:strCache>
                <c:ptCount val="1"/>
                <c:pt idx="0">
                  <c:v>Battle-Government regains territory </c:v>
                </c:pt>
              </c:strCache>
            </c:strRef>
          </c:tx>
          <c:cat>
            <c:strRef>
              <c:f>Sheet8!$B$3:$B$8</c:f>
              <c:strCache>
                <c:ptCount val="6"/>
                <c:pt idx="0">
                  <c:v>January</c:v>
                </c:pt>
                <c:pt idx="1">
                  <c:v>February</c:v>
                </c:pt>
                <c:pt idx="2">
                  <c:v>March</c:v>
                </c:pt>
                <c:pt idx="3">
                  <c:v>April</c:v>
                </c:pt>
                <c:pt idx="4">
                  <c:v>May</c:v>
                </c:pt>
                <c:pt idx="5">
                  <c:v>June</c:v>
                </c:pt>
              </c:strCache>
            </c:strRef>
          </c:cat>
          <c:val>
            <c:numRef>
              <c:f>Sheet8!$E$3:$E$8</c:f>
              <c:numCache>
                <c:formatCode>General</c:formatCode>
                <c:ptCount val="6"/>
                <c:pt idx="0">
                  <c:v>0</c:v>
                </c:pt>
                <c:pt idx="1">
                  <c:v>0</c:v>
                </c:pt>
                <c:pt idx="2">
                  <c:v>0</c:v>
                </c:pt>
                <c:pt idx="3">
                  <c:v>2</c:v>
                </c:pt>
                <c:pt idx="4">
                  <c:v>0</c:v>
                </c:pt>
                <c:pt idx="5">
                  <c:v>0</c:v>
                </c:pt>
              </c:numCache>
            </c:numRef>
          </c:val>
          <c:extLst xmlns:c16r2="http://schemas.microsoft.com/office/drawing/2015/06/chart">
            <c:ext xmlns:c16="http://schemas.microsoft.com/office/drawing/2014/chart" uri="{C3380CC4-5D6E-409C-BE32-E72D297353CC}">
              <c16:uniqueId val="{00000000-884B-4264-8160-F1A2482548A0}"/>
            </c:ext>
          </c:extLst>
        </c:ser>
        <c:ser>
          <c:idx val="1"/>
          <c:order val="1"/>
          <c:tx>
            <c:strRef>
              <c:f>Sheet8!$F$2</c:f>
              <c:strCache>
                <c:ptCount val="1"/>
                <c:pt idx="0">
                  <c:v>Battle-no change of territory</c:v>
                </c:pt>
              </c:strCache>
            </c:strRef>
          </c:tx>
          <c:cat>
            <c:strRef>
              <c:f>Sheet8!$B$3:$B$8</c:f>
              <c:strCache>
                <c:ptCount val="6"/>
                <c:pt idx="0">
                  <c:v>January</c:v>
                </c:pt>
                <c:pt idx="1">
                  <c:v>February</c:v>
                </c:pt>
                <c:pt idx="2">
                  <c:v>March</c:v>
                </c:pt>
                <c:pt idx="3">
                  <c:v>April</c:v>
                </c:pt>
                <c:pt idx="4">
                  <c:v>May</c:v>
                </c:pt>
                <c:pt idx="5">
                  <c:v>June</c:v>
                </c:pt>
              </c:strCache>
            </c:strRef>
          </c:cat>
          <c:val>
            <c:numRef>
              <c:f>Sheet8!$F$3:$F$8</c:f>
              <c:numCache>
                <c:formatCode>General</c:formatCode>
                <c:ptCount val="6"/>
                <c:pt idx="0">
                  <c:v>17</c:v>
                </c:pt>
                <c:pt idx="1">
                  <c:v>16</c:v>
                </c:pt>
                <c:pt idx="2">
                  <c:v>18</c:v>
                </c:pt>
                <c:pt idx="3">
                  <c:v>28</c:v>
                </c:pt>
                <c:pt idx="4">
                  <c:v>16</c:v>
                </c:pt>
                <c:pt idx="5">
                  <c:v>19</c:v>
                </c:pt>
              </c:numCache>
            </c:numRef>
          </c:val>
          <c:extLst xmlns:c16r2="http://schemas.microsoft.com/office/drawing/2015/06/chart">
            <c:ext xmlns:c16="http://schemas.microsoft.com/office/drawing/2014/chart" uri="{C3380CC4-5D6E-409C-BE32-E72D297353CC}">
              <c16:uniqueId val="{00000001-884B-4264-8160-F1A2482548A0}"/>
            </c:ext>
          </c:extLst>
        </c:ser>
        <c:ser>
          <c:idx val="2"/>
          <c:order val="2"/>
          <c:tx>
            <c:strRef>
              <c:f>Sheet8!$G$2</c:f>
              <c:strCache>
                <c:ptCount val="1"/>
                <c:pt idx="0">
                  <c:v>Battle-rebels overtake territory</c:v>
                </c:pt>
              </c:strCache>
            </c:strRef>
          </c:tx>
          <c:cat>
            <c:strRef>
              <c:f>Sheet8!$B$3:$B$8</c:f>
              <c:strCache>
                <c:ptCount val="6"/>
                <c:pt idx="0">
                  <c:v>January</c:v>
                </c:pt>
                <c:pt idx="1">
                  <c:v>February</c:v>
                </c:pt>
                <c:pt idx="2">
                  <c:v>March</c:v>
                </c:pt>
                <c:pt idx="3">
                  <c:v>April</c:v>
                </c:pt>
                <c:pt idx="4">
                  <c:v>May</c:v>
                </c:pt>
                <c:pt idx="5">
                  <c:v>June</c:v>
                </c:pt>
              </c:strCache>
            </c:strRef>
          </c:cat>
          <c:val>
            <c:numRef>
              <c:f>Sheet8!$G$3:$G$8</c:f>
              <c:numCache>
                <c:formatCode>General</c:formatCode>
                <c:ptCount val="6"/>
                <c:pt idx="0">
                  <c:v>1</c:v>
                </c:pt>
                <c:pt idx="1">
                  <c:v>0</c:v>
                </c:pt>
                <c:pt idx="2">
                  <c:v>0</c:v>
                </c:pt>
                <c:pt idx="3">
                  <c:v>7</c:v>
                </c:pt>
                <c:pt idx="4">
                  <c:v>2</c:v>
                </c:pt>
                <c:pt idx="5">
                  <c:v>0</c:v>
                </c:pt>
              </c:numCache>
            </c:numRef>
          </c:val>
          <c:extLst xmlns:c16r2="http://schemas.microsoft.com/office/drawing/2015/06/chart">
            <c:ext xmlns:c16="http://schemas.microsoft.com/office/drawing/2014/chart" uri="{C3380CC4-5D6E-409C-BE32-E72D297353CC}">
              <c16:uniqueId val="{00000002-884B-4264-8160-F1A2482548A0}"/>
            </c:ext>
          </c:extLst>
        </c:ser>
        <c:ser>
          <c:idx val="3"/>
          <c:order val="3"/>
          <c:tx>
            <c:strRef>
              <c:f>Sheet8!$H$2</c:f>
              <c:strCache>
                <c:ptCount val="1"/>
                <c:pt idx="0">
                  <c:v>Non-Violent Activities</c:v>
                </c:pt>
              </c:strCache>
            </c:strRef>
          </c:tx>
          <c:cat>
            <c:strRef>
              <c:f>Sheet8!$B$3:$B$8</c:f>
              <c:strCache>
                <c:ptCount val="6"/>
                <c:pt idx="0">
                  <c:v>January</c:v>
                </c:pt>
                <c:pt idx="1">
                  <c:v>February</c:v>
                </c:pt>
                <c:pt idx="2">
                  <c:v>March</c:v>
                </c:pt>
                <c:pt idx="3">
                  <c:v>April</c:v>
                </c:pt>
                <c:pt idx="4">
                  <c:v>May</c:v>
                </c:pt>
                <c:pt idx="5">
                  <c:v>June</c:v>
                </c:pt>
              </c:strCache>
            </c:strRef>
          </c:cat>
          <c:val>
            <c:numRef>
              <c:f>Sheet8!$H$3:$H$8</c:f>
              <c:numCache>
                <c:formatCode>General</c:formatCode>
                <c:ptCount val="6"/>
                <c:pt idx="0">
                  <c:v>4</c:v>
                </c:pt>
                <c:pt idx="1">
                  <c:v>3</c:v>
                </c:pt>
                <c:pt idx="2">
                  <c:v>5</c:v>
                </c:pt>
                <c:pt idx="3">
                  <c:v>3</c:v>
                </c:pt>
                <c:pt idx="4">
                  <c:v>2</c:v>
                </c:pt>
                <c:pt idx="5">
                  <c:v>1</c:v>
                </c:pt>
              </c:numCache>
            </c:numRef>
          </c:val>
          <c:extLst xmlns:c16r2="http://schemas.microsoft.com/office/drawing/2015/06/chart">
            <c:ext xmlns:c16="http://schemas.microsoft.com/office/drawing/2014/chart" uri="{C3380CC4-5D6E-409C-BE32-E72D297353CC}">
              <c16:uniqueId val="{00000003-884B-4264-8160-F1A2482548A0}"/>
            </c:ext>
          </c:extLst>
        </c:ser>
        <c:ser>
          <c:idx val="4"/>
          <c:order val="4"/>
          <c:tx>
            <c:strRef>
              <c:f>Sheet8!$I$2</c:f>
              <c:strCache>
                <c:ptCount val="1"/>
                <c:pt idx="0">
                  <c:v>Non-Violent Transfer of Territory</c:v>
                </c:pt>
              </c:strCache>
            </c:strRef>
          </c:tx>
          <c:cat>
            <c:strRef>
              <c:f>Sheet8!$B$3:$B$8</c:f>
              <c:strCache>
                <c:ptCount val="6"/>
                <c:pt idx="0">
                  <c:v>January</c:v>
                </c:pt>
                <c:pt idx="1">
                  <c:v>February</c:v>
                </c:pt>
                <c:pt idx="2">
                  <c:v>March</c:v>
                </c:pt>
                <c:pt idx="3">
                  <c:v>April</c:v>
                </c:pt>
                <c:pt idx="4">
                  <c:v>May</c:v>
                </c:pt>
                <c:pt idx="5">
                  <c:v>June</c:v>
                </c:pt>
              </c:strCache>
            </c:strRef>
          </c:cat>
          <c:val>
            <c:numRef>
              <c:f>Sheet8!$I$3:$I$8</c:f>
              <c:numCache>
                <c:formatCode>General</c:formatCode>
                <c:ptCount val="6"/>
                <c:pt idx="0">
                  <c:v>0</c:v>
                </c:pt>
                <c:pt idx="1">
                  <c:v>0</c:v>
                </c:pt>
                <c:pt idx="2">
                  <c:v>0</c:v>
                </c:pt>
                <c:pt idx="3">
                  <c:v>1</c:v>
                </c:pt>
                <c:pt idx="4">
                  <c:v>0</c:v>
                </c:pt>
                <c:pt idx="5">
                  <c:v>0</c:v>
                </c:pt>
              </c:numCache>
            </c:numRef>
          </c:val>
          <c:extLst xmlns:c16r2="http://schemas.microsoft.com/office/drawing/2015/06/chart">
            <c:ext xmlns:c16="http://schemas.microsoft.com/office/drawing/2014/chart" uri="{C3380CC4-5D6E-409C-BE32-E72D297353CC}">
              <c16:uniqueId val="{00000004-884B-4264-8160-F1A2482548A0}"/>
            </c:ext>
          </c:extLst>
        </c:ser>
        <c:ser>
          <c:idx val="5"/>
          <c:order val="5"/>
          <c:tx>
            <c:strRef>
              <c:f>Sheet8!$J$2</c:f>
              <c:strCache>
                <c:ptCount val="1"/>
                <c:pt idx="0">
                  <c:v>Riots/Protests</c:v>
                </c:pt>
              </c:strCache>
            </c:strRef>
          </c:tx>
          <c:cat>
            <c:strRef>
              <c:f>Sheet8!$B$3:$B$8</c:f>
              <c:strCache>
                <c:ptCount val="6"/>
                <c:pt idx="0">
                  <c:v>January</c:v>
                </c:pt>
                <c:pt idx="1">
                  <c:v>February</c:v>
                </c:pt>
                <c:pt idx="2">
                  <c:v>March</c:v>
                </c:pt>
                <c:pt idx="3">
                  <c:v>April</c:v>
                </c:pt>
                <c:pt idx="4">
                  <c:v>May</c:v>
                </c:pt>
                <c:pt idx="5">
                  <c:v>June</c:v>
                </c:pt>
              </c:strCache>
            </c:strRef>
          </c:cat>
          <c:val>
            <c:numRef>
              <c:f>Sheet8!$J$3:$J$8</c:f>
              <c:numCache>
                <c:formatCode>General</c:formatCode>
                <c:ptCount val="6"/>
                <c:pt idx="0">
                  <c:v>1</c:v>
                </c:pt>
                <c:pt idx="1">
                  <c:v>2</c:v>
                </c:pt>
                <c:pt idx="2">
                  <c:v>6</c:v>
                </c:pt>
                <c:pt idx="3">
                  <c:v>16</c:v>
                </c:pt>
                <c:pt idx="4">
                  <c:v>7</c:v>
                </c:pt>
                <c:pt idx="5">
                  <c:v>2</c:v>
                </c:pt>
              </c:numCache>
            </c:numRef>
          </c:val>
          <c:extLst xmlns:c16r2="http://schemas.microsoft.com/office/drawing/2015/06/chart">
            <c:ext xmlns:c16="http://schemas.microsoft.com/office/drawing/2014/chart" uri="{C3380CC4-5D6E-409C-BE32-E72D297353CC}">
              <c16:uniqueId val="{00000005-884B-4264-8160-F1A2482548A0}"/>
            </c:ext>
          </c:extLst>
        </c:ser>
        <c:ser>
          <c:idx val="6"/>
          <c:order val="6"/>
          <c:tx>
            <c:strRef>
              <c:f>Sheet8!$K$2</c:f>
              <c:strCache>
                <c:ptCount val="1"/>
                <c:pt idx="0">
                  <c:v>Violence Against Civilians</c:v>
                </c:pt>
              </c:strCache>
            </c:strRef>
          </c:tx>
          <c:cat>
            <c:strRef>
              <c:f>Sheet8!$B$3:$B$8</c:f>
              <c:strCache>
                <c:ptCount val="6"/>
                <c:pt idx="0">
                  <c:v>January</c:v>
                </c:pt>
                <c:pt idx="1">
                  <c:v>February</c:v>
                </c:pt>
                <c:pt idx="2">
                  <c:v>March</c:v>
                </c:pt>
                <c:pt idx="3">
                  <c:v>April</c:v>
                </c:pt>
                <c:pt idx="4">
                  <c:v>May</c:v>
                </c:pt>
                <c:pt idx="5">
                  <c:v>June</c:v>
                </c:pt>
              </c:strCache>
            </c:strRef>
          </c:cat>
          <c:val>
            <c:numRef>
              <c:f>Sheet8!$K$3:$K$8</c:f>
              <c:numCache>
                <c:formatCode>General</c:formatCode>
                <c:ptCount val="6"/>
                <c:pt idx="0">
                  <c:v>44</c:v>
                </c:pt>
                <c:pt idx="1">
                  <c:v>10</c:v>
                </c:pt>
                <c:pt idx="2">
                  <c:v>34</c:v>
                </c:pt>
                <c:pt idx="3">
                  <c:v>29</c:v>
                </c:pt>
                <c:pt idx="4">
                  <c:v>33</c:v>
                </c:pt>
                <c:pt idx="5">
                  <c:v>30</c:v>
                </c:pt>
              </c:numCache>
            </c:numRef>
          </c:val>
          <c:extLst xmlns:c16r2="http://schemas.microsoft.com/office/drawing/2015/06/chart">
            <c:ext xmlns:c16="http://schemas.microsoft.com/office/drawing/2014/chart" uri="{C3380CC4-5D6E-409C-BE32-E72D297353CC}">
              <c16:uniqueId val="{00000006-884B-4264-8160-F1A2482548A0}"/>
            </c:ext>
          </c:extLst>
        </c:ser>
        <c:gapWidth val="55"/>
        <c:overlap val="100"/>
        <c:axId val="10834304"/>
        <c:axId val="10835840"/>
      </c:barChart>
      <c:catAx>
        <c:axId val="10834304"/>
        <c:scaling>
          <c:orientation val="minMax"/>
        </c:scaling>
        <c:axPos val="b"/>
        <c:numFmt formatCode="General" sourceLinked="0"/>
        <c:majorTickMark val="none"/>
        <c:tickLblPos val="nextTo"/>
        <c:txPr>
          <a:bodyPr/>
          <a:lstStyle/>
          <a:p>
            <a:pPr>
              <a:defRPr sz="800">
                <a:latin typeface="Myriad Pro"/>
              </a:defRPr>
            </a:pPr>
            <a:endParaRPr lang="en-US"/>
          </a:p>
        </c:txPr>
        <c:crossAx val="10835840"/>
        <c:crosses val="autoZero"/>
        <c:auto val="1"/>
        <c:lblAlgn val="ctr"/>
        <c:lblOffset val="100"/>
      </c:catAx>
      <c:valAx>
        <c:axId val="10835840"/>
        <c:scaling>
          <c:orientation val="minMax"/>
        </c:scaling>
        <c:axPos val="l"/>
        <c:majorGridlines/>
        <c:numFmt formatCode="General" sourceLinked="1"/>
        <c:majorTickMark val="none"/>
        <c:tickLblPos val="nextTo"/>
        <c:txPr>
          <a:bodyPr/>
          <a:lstStyle/>
          <a:p>
            <a:pPr>
              <a:defRPr sz="800">
                <a:latin typeface="Myriad Pro"/>
              </a:defRPr>
            </a:pPr>
            <a:endParaRPr lang="en-US"/>
          </a:p>
        </c:txPr>
        <c:crossAx val="10834304"/>
        <c:crosses val="autoZero"/>
        <c:crossBetween val="between"/>
      </c:valAx>
    </c:plotArea>
    <c:legend>
      <c:legendPos val="r"/>
      <c:txPr>
        <a:bodyPr/>
        <a:lstStyle/>
        <a:p>
          <a:pPr>
            <a:defRPr sz="800">
              <a:latin typeface="Myriad Pro"/>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pPr>
            <a:r>
              <a:rPr lang="en-US" sz="1200">
                <a:latin typeface="Myriad Pro"/>
                <a:cs typeface="Myriad Pro"/>
              </a:rPr>
              <a:t>Total Numbers</a:t>
            </a:r>
            <a:r>
              <a:rPr lang="en-US" sz="1200" baseline="0">
                <a:latin typeface="Myriad Pro"/>
                <a:cs typeface="Myriad Pro"/>
              </a:rPr>
              <a:t> of Fatalities</a:t>
            </a:r>
            <a:endParaRPr lang="en-US" sz="1200">
              <a:latin typeface="Myriad Pro"/>
              <a:cs typeface="Myriad Pro"/>
            </a:endParaRPr>
          </a:p>
        </c:rich>
      </c:tx>
      <c:layout>
        <c:manualLayout>
          <c:xMode val="edge"/>
          <c:yMode val="edge"/>
          <c:x val="0.21626984126984106"/>
          <c:y val="4.54545454545454E-2"/>
        </c:manualLayout>
      </c:layout>
    </c:title>
    <c:plotArea>
      <c:layout/>
      <c:lineChart>
        <c:grouping val="standard"/>
        <c:ser>
          <c:idx val="0"/>
          <c:order val="0"/>
          <c:tx>
            <c:strRef>
              <c:f>Sheet8!$M$1</c:f>
              <c:strCache>
                <c:ptCount val="1"/>
                <c:pt idx="0">
                  <c:v>2013</c:v>
                </c:pt>
              </c:strCache>
            </c:strRef>
          </c:tx>
          <c:marker>
            <c:symbol val="none"/>
          </c:marker>
          <c:cat>
            <c:strRef>
              <c:f>Sheet8!$B$3:$B$8</c:f>
              <c:strCache>
                <c:ptCount val="6"/>
                <c:pt idx="0">
                  <c:v>January</c:v>
                </c:pt>
                <c:pt idx="1">
                  <c:v>February</c:v>
                </c:pt>
                <c:pt idx="2">
                  <c:v>March</c:v>
                </c:pt>
                <c:pt idx="3">
                  <c:v>April</c:v>
                </c:pt>
                <c:pt idx="4">
                  <c:v>May</c:v>
                </c:pt>
                <c:pt idx="5">
                  <c:v>June</c:v>
                </c:pt>
              </c:strCache>
            </c:strRef>
          </c:cat>
          <c:val>
            <c:numRef>
              <c:f>Sheet8!$M$3:$M$8</c:f>
              <c:numCache>
                <c:formatCode>General</c:formatCode>
                <c:ptCount val="6"/>
                <c:pt idx="0">
                  <c:v>406</c:v>
                </c:pt>
                <c:pt idx="1">
                  <c:v>400</c:v>
                </c:pt>
                <c:pt idx="2">
                  <c:v>458</c:v>
                </c:pt>
                <c:pt idx="3">
                  <c:v>510</c:v>
                </c:pt>
                <c:pt idx="4">
                  <c:v>228</c:v>
                </c:pt>
                <c:pt idx="5">
                  <c:v>381</c:v>
                </c:pt>
              </c:numCache>
            </c:numRef>
          </c:val>
          <c:extLst xmlns:c16r2="http://schemas.microsoft.com/office/drawing/2015/06/chart">
            <c:ext xmlns:c16="http://schemas.microsoft.com/office/drawing/2014/chart" uri="{C3380CC4-5D6E-409C-BE32-E72D297353CC}">
              <c16:uniqueId val="{00000000-D188-4C96-95D2-4C3847AAC76D}"/>
            </c:ext>
          </c:extLst>
        </c:ser>
        <c:ser>
          <c:idx val="2"/>
          <c:order val="1"/>
          <c:tx>
            <c:strRef>
              <c:f>Sheet8!$O$1</c:f>
              <c:strCache>
                <c:ptCount val="1"/>
                <c:pt idx="0">
                  <c:v>2012</c:v>
                </c:pt>
              </c:strCache>
            </c:strRef>
          </c:tx>
          <c:marker>
            <c:symbol val="none"/>
          </c:marker>
          <c:cat>
            <c:strRef>
              <c:f>Sheet8!$B$3:$B$8</c:f>
              <c:strCache>
                <c:ptCount val="6"/>
                <c:pt idx="0">
                  <c:v>January</c:v>
                </c:pt>
                <c:pt idx="1">
                  <c:v>February</c:v>
                </c:pt>
                <c:pt idx="2">
                  <c:v>March</c:v>
                </c:pt>
                <c:pt idx="3">
                  <c:v>April</c:v>
                </c:pt>
                <c:pt idx="4">
                  <c:v>May</c:v>
                </c:pt>
                <c:pt idx="5">
                  <c:v>June</c:v>
                </c:pt>
              </c:strCache>
            </c:strRef>
          </c:cat>
          <c:val>
            <c:numRef>
              <c:f>Sheet8!$O$3:$O$8</c:f>
              <c:numCache>
                <c:formatCode>General</c:formatCode>
                <c:ptCount val="6"/>
                <c:pt idx="0">
                  <c:v>4</c:v>
                </c:pt>
                <c:pt idx="1">
                  <c:v>13</c:v>
                </c:pt>
                <c:pt idx="2">
                  <c:v>3</c:v>
                </c:pt>
                <c:pt idx="3">
                  <c:v>20</c:v>
                </c:pt>
                <c:pt idx="4">
                  <c:v>20</c:v>
                </c:pt>
                <c:pt idx="5">
                  <c:v>60</c:v>
                </c:pt>
              </c:numCache>
            </c:numRef>
          </c:val>
          <c:extLst xmlns:c16r2="http://schemas.microsoft.com/office/drawing/2015/06/chart">
            <c:ext xmlns:c16="http://schemas.microsoft.com/office/drawing/2014/chart" uri="{C3380CC4-5D6E-409C-BE32-E72D297353CC}">
              <c16:uniqueId val="{00000001-D188-4C96-95D2-4C3847AAC76D}"/>
            </c:ext>
          </c:extLst>
        </c:ser>
        <c:marker val="1"/>
        <c:axId val="39971840"/>
        <c:axId val="39985920"/>
      </c:lineChart>
      <c:catAx>
        <c:axId val="39971840"/>
        <c:scaling>
          <c:orientation val="minMax"/>
        </c:scaling>
        <c:axPos val="b"/>
        <c:numFmt formatCode="General" sourceLinked="0"/>
        <c:majorTickMark val="none"/>
        <c:tickLblPos val="nextTo"/>
        <c:txPr>
          <a:bodyPr/>
          <a:lstStyle/>
          <a:p>
            <a:pPr>
              <a:defRPr sz="800">
                <a:latin typeface="Myriad Pro"/>
              </a:defRPr>
            </a:pPr>
            <a:endParaRPr lang="en-US"/>
          </a:p>
        </c:txPr>
        <c:crossAx val="39985920"/>
        <c:crosses val="autoZero"/>
        <c:auto val="1"/>
        <c:lblAlgn val="ctr"/>
        <c:lblOffset val="100"/>
      </c:catAx>
      <c:valAx>
        <c:axId val="39985920"/>
        <c:scaling>
          <c:orientation val="minMax"/>
        </c:scaling>
        <c:axPos val="l"/>
        <c:majorGridlines/>
        <c:numFmt formatCode="General" sourceLinked="1"/>
        <c:majorTickMark val="none"/>
        <c:tickLblPos val="nextTo"/>
        <c:txPr>
          <a:bodyPr/>
          <a:lstStyle/>
          <a:p>
            <a:pPr>
              <a:defRPr sz="800">
                <a:latin typeface="Myriad Pro"/>
              </a:defRPr>
            </a:pPr>
            <a:endParaRPr lang="en-US"/>
          </a:p>
        </c:txPr>
        <c:crossAx val="39971840"/>
        <c:crosses val="autoZero"/>
        <c:crossBetween val="between"/>
      </c:valAx>
    </c:plotArea>
    <c:legend>
      <c:legendPos val="r"/>
      <c:txPr>
        <a:bodyPr/>
        <a:lstStyle/>
        <a:p>
          <a:pPr>
            <a:defRPr sz="800">
              <a:latin typeface="Myriad Pro"/>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pPr>
            <a:r>
              <a:rPr lang="en-US" sz="1200">
                <a:latin typeface="Myriad Pro"/>
                <a:cs typeface="Myriad Pro"/>
              </a:rPr>
              <a:t>Number</a:t>
            </a:r>
            <a:r>
              <a:rPr lang="en-US" sz="1200" baseline="0">
                <a:latin typeface="Myriad Pro"/>
                <a:cs typeface="Myriad Pro"/>
              </a:rPr>
              <a:t> of Incidents in Darfur</a:t>
            </a:r>
            <a:endParaRPr lang="en-US" sz="1200">
              <a:latin typeface="Myriad Pro"/>
              <a:cs typeface="Myriad Pro"/>
            </a:endParaRPr>
          </a:p>
        </c:rich>
      </c:tx>
    </c:title>
    <c:plotArea>
      <c:layout/>
      <c:lineChart>
        <c:grouping val="standard"/>
        <c:ser>
          <c:idx val="0"/>
          <c:order val="0"/>
          <c:tx>
            <c:v>2013</c:v>
          </c:tx>
          <c:marker>
            <c:symbol val="none"/>
          </c:marker>
          <c:cat>
            <c:strRef>
              <c:f>Sheet8!$B$3:$B$8</c:f>
              <c:strCache>
                <c:ptCount val="6"/>
                <c:pt idx="0">
                  <c:v>January</c:v>
                </c:pt>
                <c:pt idx="1">
                  <c:v>February</c:v>
                </c:pt>
                <c:pt idx="2">
                  <c:v>March</c:v>
                </c:pt>
                <c:pt idx="3">
                  <c:v>April</c:v>
                </c:pt>
                <c:pt idx="4">
                  <c:v>May</c:v>
                </c:pt>
                <c:pt idx="5">
                  <c:v>June</c:v>
                </c:pt>
              </c:strCache>
            </c:strRef>
          </c:cat>
          <c:val>
            <c:numRef>
              <c:f>Sheet8!$C$3:$C$8</c:f>
              <c:numCache>
                <c:formatCode>General</c:formatCode>
                <c:ptCount val="6"/>
                <c:pt idx="0">
                  <c:v>67</c:v>
                </c:pt>
                <c:pt idx="1">
                  <c:v>31</c:v>
                </c:pt>
                <c:pt idx="2">
                  <c:v>63</c:v>
                </c:pt>
                <c:pt idx="3">
                  <c:v>86</c:v>
                </c:pt>
                <c:pt idx="4">
                  <c:v>60</c:v>
                </c:pt>
                <c:pt idx="5">
                  <c:v>52</c:v>
                </c:pt>
              </c:numCache>
            </c:numRef>
          </c:val>
          <c:extLst xmlns:c16r2="http://schemas.microsoft.com/office/drawing/2015/06/chart">
            <c:ext xmlns:c16="http://schemas.microsoft.com/office/drawing/2014/chart" uri="{C3380CC4-5D6E-409C-BE32-E72D297353CC}">
              <c16:uniqueId val="{00000000-43A6-4FC3-8B9F-AA9CBD796263}"/>
            </c:ext>
          </c:extLst>
        </c:ser>
        <c:ser>
          <c:idx val="2"/>
          <c:order val="1"/>
          <c:tx>
            <c:strRef>
              <c:f>Sheet8!$A$19</c:f>
              <c:strCache>
                <c:ptCount val="1"/>
                <c:pt idx="0">
                  <c:v>2012</c:v>
                </c:pt>
              </c:strCache>
            </c:strRef>
          </c:tx>
          <c:marker>
            <c:symbol val="none"/>
          </c:marker>
          <c:cat>
            <c:strRef>
              <c:f>Sheet8!$B$3:$B$8</c:f>
              <c:strCache>
                <c:ptCount val="6"/>
                <c:pt idx="0">
                  <c:v>January</c:v>
                </c:pt>
                <c:pt idx="1">
                  <c:v>February</c:v>
                </c:pt>
                <c:pt idx="2">
                  <c:v>March</c:v>
                </c:pt>
                <c:pt idx="3">
                  <c:v>April</c:v>
                </c:pt>
                <c:pt idx="4">
                  <c:v>May</c:v>
                </c:pt>
                <c:pt idx="5">
                  <c:v>June</c:v>
                </c:pt>
              </c:strCache>
            </c:strRef>
          </c:cat>
          <c:val>
            <c:numRef>
              <c:f>Sheet8!$C$19:$C$24</c:f>
              <c:numCache>
                <c:formatCode>General</c:formatCode>
                <c:ptCount val="6"/>
                <c:pt idx="0">
                  <c:v>4</c:v>
                </c:pt>
                <c:pt idx="1">
                  <c:v>4</c:v>
                </c:pt>
                <c:pt idx="2">
                  <c:v>5</c:v>
                </c:pt>
                <c:pt idx="3">
                  <c:v>4</c:v>
                </c:pt>
                <c:pt idx="4">
                  <c:v>24</c:v>
                </c:pt>
                <c:pt idx="5">
                  <c:v>42</c:v>
                </c:pt>
              </c:numCache>
            </c:numRef>
          </c:val>
          <c:extLst xmlns:c16r2="http://schemas.microsoft.com/office/drawing/2015/06/chart">
            <c:ext xmlns:c16="http://schemas.microsoft.com/office/drawing/2014/chart" uri="{C3380CC4-5D6E-409C-BE32-E72D297353CC}">
              <c16:uniqueId val="{00000001-43A6-4FC3-8B9F-AA9CBD796263}"/>
            </c:ext>
          </c:extLst>
        </c:ser>
        <c:marker val="1"/>
        <c:axId val="40003456"/>
        <c:axId val="40004992"/>
      </c:lineChart>
      <c:catAx>
        <c:axId val="40003456"/>
        <c:scaling>
          <c:orientation val="minMax"/>
        </c:scaling>
        <c:axPos val="b"/>
        <c:numFmt formatCode="General" sourceLinked="0"/>
        <c:majorTickMark val="none"/>
        <c:tickLblPos val="nextTo"/>
        <c:txPr>
          <a:bodyPr/>
          <a:lstStyle/>
          <a:p>
            <a:pPr>
              <a:defRPr sz="800">
                <a:latin typeface="Myriad Pro"/>
              </a:defRPr>
            </a:pPr>
            <a:endParaRPr lang="en-US"/>
          </a:p>
        </c:txPr>
        <c:crossAx val="40004992"/>
        <c:crosses val="autoZero"/>
        <c:auto val="1"/>
        <c:lblAlgn val="ctr"/>
        <c:lblOffset val="100"/>
      </c:catAx>
      <c:valAx>
        <c:axId val="40004992"/>
        <c:scaling>
          <c:orientation val="minMax"/>
        </c:scaling>
        <c:axPos val="l"/>
        <c:majorGridlines/>
        <c:numFmt formatCode="General" sourceLinked="1"/>
        <c:majorTickMark val="none"/>
        <c:tickLblPos val="nextTo"/>
        <c:txPr>
          <a:bodyPr/>
          <a:lstStyle/>
          <a:p>
            <a:pPr>
              <a:defRPr sz="800">
                <a:latin typeface="Myriad Pro"/>
              </a:defRPr>
            </a:pPr>
            <a:endParaRPr lang="en-US"/>
          </a:p>
        </c:txPr>
        <c:crossAx val="40003456"/>
        <c:crosses val="autoZero"/>
        <c:crossBetween val="between"/>
      </c:valAx>
    </c:plotArea>
    <c:legend>
      <c:legendPos val="r"/>
      <c:txPr>
        <a:bodyPr/>
        <a:lstStyle/>
        <a:p>
          <a:pPr>
            <a:defRPr sz="800">
              <a:latin typeface="Myriad Pro"/>
            </a:defRPr>
          </a:pPr>
          <a:endParaRPr lang="en-US"/>
        </a:p>
      </c:txP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pPr>
            <a:r>
              <a:rPr lang="en-US" sz="1200">
                <a:latin typeface="Myriad Pro"/>
                <a:cs typeface="Myriad Pro"/>
              </a:rPr>
              <a:t>Number of</a:t>
            </a:r>
            <a:r>
              <a:rPr lang="en-US" sz="1200" baseline="0">
                <a:latin typeface="Myriad Pro"/>
                <a:cs typeface="Myriad Pro"/>
              </a:rPr>
              <a:t> Incidents per State (2013)</a:t>
            </a:r>
            <a:endParaRPr lang="en-US" sz="1200">
              <a:latin typeface="Myriad Pro"/>
              <a:cs typeface="Myriad Pro"/>
            </a:endParaRPr>
          </a:p>
        </c:rich>
      </c:tx>
    </c:title>
    <c:plotArea>
      <c:layout/>
      <c:lineChart>
        <c:grouping val="standard"/>
        <c:ser>
          <c:idx val="0"/>
          <c:order val="0"/>
          <c:tx>
            <c:strRef>
              <c:f>Sheet8!$C$10</c:f>
              <c:strCache>
                <c:ptCount val="1"/>
                <c:pt idx="0">
                  <c:v>Central Darfur</c:v>
                </c:pt>
              </c:strCache>
            </c:strRef>
          </c:tx>
          <c:marker>
            <c:symbol val="none"/>
          </c:marker>
          <c:cat>
            <c:strRef>
              <c:f>Sheet8!$B$11:$B$16</c:f>
              <c:strCache>
                <c:ptCount val="6"/>
                <c:pt idx="0">
                  <c:v>January</c:v>
                </c:pt>
                <c:pt idx="1">
                  <c:v>February</c:v>
                </c:pt>
                <c:pt idx="2">
                  <c:v>March</c:v>
                </c:pt>
                <c:pt idx="3">
                  <c:v>April</c:v>
                </c:pt>
                <c:pt idx="4">
                  <c:v>May</c:v>
                </c:pt>
                <c:pt idx="5">
                  <c:v>June</c:v>
                </c:pt>
              </c:strCache>
            </c:strRef>
          </c:cat>
          <c:val>
            <c:numRef>
              <c:f>Sheet8!$C$11:$C$16</c:f>
              <c:numCache>
                <c:formatCode>General</c:formatCode>
                <c:ptCount val="6"/>
                <c:pt idx="0">
                  <c:v>0</c:v>
                </c:pt>
                <c:pt idx="1">
                  <c:v>1</c:v>
                </c:pt>
                <c:pt idx="2">
                  <c:v>0</c:v>
                </c:pt>
                <c:pt idx="3">
                  <c:v>9</c:v>
                </c:pt>
                <c:pt idx="4">
                  <c:v>1</c:v>
                </c:pt>
                <c:pt idx="5">
                  <c:v>3</c:v>
                </c:pt>
              </c:numCache>
            </c:numRef>
          </c:val>
          <c:extLst xmlns:c16r2="http://schemas.microsoft.com/office/drawing/2015/06/chart">
            <c:ext xmlns:c16="http://schemas.microsoft.com/office/drawing/2014/chart" uri="{C3380CC4-5D6E-409C-BE32-E72D297353CC}">
              <c16:uniqueId val="{00000000-3B31-40B2-B384-CD713062E601}"/>
            </c:ext>
          </c:extLst>
        </c:ser>
        <c:ser>
          <c:idx val="1"/>
          <c:order val="1"/>
          <c:tx>
            <c:strRef>
              <c:f>Sheet8!$D$10</c:f>
              <c:strCache>
                <c:ptCount val="1"/>
                <c:pt idx="0">
                  <c:v>North Darfur</c:v>
                </c:pt>
              </c:strCache>
            </c:strRef>
          </c:tx>
          <c:marker>
            <c:symbol val="none"/>
          </c:marker>
          <c:cat>
            <c:strRef>
              <c:f>Sheet8!$B$11:$B$16</c:f>
              <c:strCache>
                <c:ptCount val="6"/>
                <c:pt idx="0">
                  <c:v>January</c:v>
                </c:pt>
                <c:pt idx="1">
                  <c:v>February</c:v>
                </c:pt>
                <c:pt idx="2">
                  <c:v>March</c:v>
                </c:pt>
                <c:pt idx="3">
                  <c:v>April</c:v>
                </c:pt>
                <c:pt idx="4">
                  <c:v>May</c:v>
                </c:pt>
                <c:pt idx="5">
                  <c:v>June</c:v>
                </c:pt>
              </c:strCache>
            </c:strRef>
          </c:cat>
          <c:val>
            <c:numRef>
              <c:f>Sheet8!$D$11:$D$16</c:f>
              <c:numCache>
                <c:formatCode>General</c:formatCode>
                <c:ptCount val="6"/>
                <c:pt idx="0">
                  <c:v>29</c:v>
                </c:pt>
                <c:pt idx="1">
                  <c:v>11</c:v>
                </c:pt>
                <c:pt idx="2">
                  <c:v>21</c:v>
                </c:pt>
                <c:pt idx="3">
                  <c:v>20</c:v>
                </c:pt>
                <c:pt idx="4">
                  <c:v>19</c:v>
                </c:pt>
                <c:pt idx="5">
                  <c:v>10</c:v>
                </c:pt>
              </c:numCache>
            </c:numRef>
          </c:val>
          <c:extLst xmlns:c16r2="http://schemas.microsoft.com/office/drawing/2015/06/chart">
            <c:ext xmlns:c16="http://schemas.microsoft.com/office/drawing/2014/chart" uri="{C3380CC4-5D6E-409C-BE32-E72D297353CC}">
              <c16:uniqueId val="{00000001-3B31-40B2-B384-CD713062E601}"/>
            </c:ext>
          </c:extLst>
        </c:ser>
        <c:ser>
          <c:idx val="2"/>
          <c:order val="2"/>
          <c:tx>
            <c:strRef>
              <c:f>Sheet8!$E$10</c:f>
              <c:strCache>
                <c:ptCount val="1"/>
                <c:pt idx="0">
                  <c:v>South Darfur</c:v>
                </c:pt>
              </c:strCache>
            </c:strRef>
          </c:tx>
          <c:marker>
            <c:symbol val="none"/>
          </c:marker>
          <c:cat>
            <c:strRef>
              <c:f>Sheet8!$B$11:$B$16</c:f>
              <c:strCache>
                <c:ptCount val="6"/>
                <c:pt idx="0">
                  <c:v>January</c:v>
                </c:pt>
                <c:pt idx="1">
                  <c:v>February</c:v>
                </c:pt>
                <c:pt idx="2">
                  <c:v>March</c:v>
                </c:pt>
                <c:pt idx="3">
                  <c:v>April</c:v>
                </c:pt>
                <c:pt idx="4">
                  <c:v>May</c:v>
                </c:pt>
                <c:pt idx="5">
                  <c:v>June</c:v>
                </c:pt>
              </c:strCache>
            </c:strRef>
          </c:cat>
          <c:val>
            <c:numRef>
              <c:f>Sheet8!$E$11:$E$16</c:f>
              <c:numCache>
                <c:formatCode>General</c:formatCode>
                <c:ptCount val="6"/>
                <c:pt idx="0">
                  <c:v>6</c:v>
                </c:pt>
                <c:pt idx="1">
                  <c:v>9</c:v>
                </c:pt>
                <c:pt idx="2">
                  <c:v>27</c:v>
                </c:pt>
                <c:pt idx="3">
                  <c:v>45</c:v>
                </c:pt>
                <c:pt idx="4">
                  <c:v>25</c:v>
                </c:pt>
                <c:pt idx="5">
                  <c:v>23</c:v>
                </c:pt>
              </c:numCache>
            </c:numRef>
          </c:val>
          <c:extLst xmlns:c16r2="http://schemas.microsoft.com/office/drawing/2015/06/chart">
            <c:ext xmlns:c16="http://schemas.microsoft.com/office/drawing/2014/chart" uri="{C3380CC4-5D6E-409C-BE32-E72D297353CC}">
              <c16:uniqueId val="{00000002-3B31-40B2-B384-CD713062E601}"/>
            </c:ext>
          </c:extLst>
        </c:ser>
        <c:ser>
          <c:idx val="3"/>
          <c:order val="3"/>
          <c:tx>
            <c:strRef>
              <c:f>Sheet8!$F$10</c:f>
              <c:strCache>
                <c:ptCount val="1"/>
                <c:pt idx="0">
                  <c:v>West Darfur</c:v>
                </c:pt>
              </c:strCache>
            </c:strRef>
          </c:tx>
          <c:marker>
            <c:symbol val="none"/>
          </c:marker>
          <c:cat>
            <c:strRef>
              <c:f>Sheet8!$B$11:$B$16</c:f>
              <c:strCache>
                <c:ptCount val="6"/>
                <c:pt idx="0">
                  <c:v>January</c:v>
                </c:pt>
                <c:pt idx="1">
                  <c:v>February</c:v>
                </c:pt>
                <c:pt idx="2">
                  <c:v>March</c:v>
                </c:pt>
                <c:pt idx="3">
                  <c:v>April</c:v>
                </c:pt>
                <c:pt idx="4">
                  <c:v>May</c:v>
                </c:pt>
                <c:pt idx="5">
                  <c:v>June</c:v>
                </c:pt>
              </c:strCache>
            </c:strRef>
          </c:cat>
          <c:val>
            <c:numRef>
              <c:f>Sheet8!$F$11:$F$16</c:f>
              <c:numCache>
                <c:formatCode>General</c:formatCode>
                <c:ptCount val="6"/>
                <c:pt idx="0">
                  <c:v>32</c:v>
                </c:pt>
                <c:pt idx="1">
                  <c:v>10</c:v>
                </c:pt>
                <c:pt idx="2">
                  <c:v>14</c:v>
                </c:pt>
                <c:pt idx="3">
                  <c:v>11</c:v>
                </c:pt>
                <c:pt idx="4">
                  <c:v>11</c:v>
                </c:pt>
                <c:pt idx="5">
                  <c:v>12</c:v>
                </c:pt>
              </c:numCache>
            </c:numRef>
          </c:val>
          <c:extLst xmlns:c16r2="http://schemas.microsoft.com/office/drawing/2015/06/chart">
            <c:ext xmlns:c16="http://schemas.microsoft.com/office/drawing/2014/chart" uri="{C3380CC4-5D6E-409C-BE32-E72D297353CC}">
              <c16:uniqueId val="{00000003-3B31-40B2-B384-CD713062E601}"/>
            </c:ext>
          </c:extLst>
        </c:ser>
        <c:ser>
          <c:idx val="4"/>
          <c:order val="4"/>
          <c:tx>
            <c:strRef>
              <c:f>Sheet8!$G$10</c:f>
              <c:strCache>
                <c:ptCount val="1"/>
                <c:pt idx="0">
                  <c:v>East Darfur</c:v>
                </c:pt>
              </c:strCache>
            </c:strRef>
          </c:tx>
          <c:marker>
            <c:symbol val="none"/>
          </c:marker>
          <c:cat>
            <c:strRef>
              <c:f>Sheet8!$B$11:$B$16</c:f>
              <c:strCache>
                <c:ptCount val="6"/>
                <c:pt idx="0">
                  <c:v>January</c:v>
                </c:pt>
                <c:pt idx="1">
                  <c:v>February</c:v>
                </c:pt>
                <c:pt idx="2">
                  <c:v>March</c:v>
                </c:pt>
                <c:pt idx="3">
                  <c:v>April</c:v>
                </c:pt>
                <c:pt idx="4">
                  <c:v>May</c:v>
                </c:pt>
                <c:pt idx="5">
                  <c:v>June</c:v>
                </c:pt>
              </c:strCache>
            </c:strRef>
          </c:cat>
          <c:val>
            <c:numRef>
              <c:f>Sheet8!$G$11:$G$16</c:f>
              <c:numCache>
                <c:formatCode>General</c:formatCode>
                <c:ptCount val="6"/>
                <c:pt idx="0">
                  <c:v>0</c:v>
                </c:pt>
                <c:pt idx="1">
                  <c:v>0</c:v>
                </c:pt>
                <c:pt idx="2">
                  <c:v>1</c:v>
                </c:pt>
                <c:pt idx="3">
                  <c:v>0</c:v>
                </c:pt>
                <c:pt idx="4">
                  <c:v>0</c:v>
                </c:pt>
                <c:pt idx="5">
                  <c:v>2</c:v>
                </c:pt>
              </c:numCache>
            </c:numRef>
          </c:val>
          <c:extLst xmlns:c16r2="http://schemas.microsoft.com/office/drawing/2015/06/chart">
            <c:ext xmlns:c16="http://schemas.microsoft.com/office/drawing/2014/chart" uri="{C3380CC4-5D6E-409C-BE32-E72D297353CC}">
              <c16:uniqueId val="{00000004-3B31-40B2-B384-CD713062E601}"/>
            </c:ext>
          </c:extLst>
        </c:ser>
        <c:marker val="1"/>
        <c:axId val="40223104"/>
        <c:axId val="40224640"/>
      </c:lineChart>
      <c:catAx>
        <c:axId val="40223104"/>
        <c:scaling>
          <c:orientation val="minMax"/>
        </c:scaling>
        <c:axPos val="b"/>
        <c:numFmt formatCode="General" sourceLinked="0"/>
        <c:majorTickMark val="none"/>
        <c:tickLblPos val="nextTo"/>
        <c:txPr>
          <a:bodyPr/>
          <a:lstStyle/>
          <a:p>
            <a:pPr>
              <a:defRPr sz="800">
                <a:latin typeface="Myriad Pro"/>
              </a:defRPr>
            </a:pPr>
            <a:endParaRPr lang="en-US"/>
          </a:p>
        </c:txPr>
        <c:crossAx val="40224640"/>
        <c:crosses val="autoZero"/>
        <c:auto val="1"/>
        <c:lblAlgn val="ctr"/>
        <c:lblOffset val="100"/>
      </c:catAx>
      <c:valAx>
        <c:axId val="40224640"/>
        <c:scaling>
          <c:orientation val="minMax"/>
        </c:scaling>
        <c:axPos val="l"/>
        <c:majorGridlines/>
        <c:numFmt formatCode="General" sourceLinked="1"/>
        <c:majorTickMark val="none"/>
        <c:tickLblPos val="nextTo"/>
        <c:txPr>
          <a:bodyPr/>
          <a:lstStyle/>
          <a:p>
            <a:pPr>
              <a:defRPr sz="800">
                <a:latin typeface="Myriad Pro"/>
              </a:defRPr>
            </a:pPr>
            <a:endParaRPr lang="en-US"/>
          </a:p>
        </c:txPr>
        <c:crossAx val="40223104"/>
        <c:crosses val="autoZero"/>
        <c:crossBetween val="between"/>
      </c:valAx>
    </c:plotArea>
    <c:legend>
      <c:legendPos val="r"/>
      <c:txPr>
        <a:bodyPr/>
        <a:lstStyle/>
        <a:p>
          <a:pPr>
            <a:defRPr sz="800">
              <a:latin typeface="Myriad Pro"/>
            </a:defRPr>
          </a:pPr>
          <a:endParaRPr lang="en-US"/>
        </a:p>
      </c:txP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pPr>
            <a:r>
              <a:rPr lang="en-US" sz="1200">
                <a:latin typeface="Myriad Pro"/>
                <a:cs typeface="Myriad Pro"/>
              </a:rPr>
              <a:t>Number of Incidents per State (2012)  </a:t>
            </a:r>
          </a:p>
        </c:rich>
      </c:tx>
    </c:title>
    <c:plotArea>
      <c:layout/>
      <c:lineChart>
        <c:grouping val="standard"/>
        <c:ser>
          <c:idx val="0"/>
          <c:order val="0"/>
          <c:tx>
            <c:strRef>
              <c:f>Sheet8!$J$10</c:f>
              <c:strCache>
                <c:ptCount val="1"/>
                <c:pt idx="0">
                  <c:v>Central Darfur</c:v>
                </c:pt>
              </c:strCache>
            </c:strRef>
          </c:tx>
          <c:marker>
            <c:symbol val="none"/>
          </c:marker>
          <c:cat>
            <c:strRef>
              <c:f>Sheet8!$I$11:$I$16</c:f>
              <c:strCache>
                <c:ptCount val="6"/>
                <c:pt idx="0">
                  <c:v>January</c:v>
                </c:pt>
                <c:pt idx="1">
                  <c:v>February</c:v>
                </c:pt>
                <c:pt idx="2">
                  <c:v>March</c:v>
                </c:pt>
                <c:pt idx="3">
                  <c:v>April</c:v>
                </c:pt>
                <c:pt idx="4">
                  <c:v>May</c:v>
                </c:pt>
                <c:pt idx="5">
                  <c:v>June</c:v>
                </c:pt>
              </c:strCache>
            </c:strRef>
          </c:cat>
          <c:val>
            <c:numRef>
              <c:f>(Sheet8!$J$11,Sheet8!$J$12,Sheet8!$J$13,Sheet8!$J$14,Sheet8!$J$15,Sheet8!$J$16)</c:f>
              <c:numCache>
                <c:formatCode>General</c:formatCode>
                <c:ptCount val="6"/>
                <c:pt idx="0">
                  <c:v>0</c:v>
                </c:pt>
                <c:pt idx="1">
                  <c:v>0</c:v>
                </c:pt>
                <c:pt idx="2">
                  <c:v>0</c:v>
                </c:pt>
                <c:pt idx="3">
                  <c:v>0</c:v>
                </c:pt>
                <c:pt idx="4">
                  <c:v>0</c:v>
                </c:pt>
                <c:pt idx="5">
                  <c:v>0</c:v>
                </c:pt>
              </c:numCache>
            </c:numRef>
          </c:val>
          <c:extLst xmlns:c16r2="http://schemas.microsoft.com/office/drawing/2015/06/chart">
            <c:ext xmlns:c16="http://schemas.microsoft.com/office/drawing/2014/chart" uri="{C3380CC4-5D6E-409C-BE32-E72D297353CC}">
              <c16:uniqueId val="{00000000-940B-41C9-9CC9-4945EEFEABDB}"/>
            </c:ext>
          </c:extLst>
        </c:ser>
        <c:ser>
          <c:idx val="1"/>
          <c:order val="1"/>
          <c:tx>
            <c:strRef>
              <c:f>Sheet8!$K$10</c:f>
              <c:strCache>
                <c:ptCount val="1"/>
                <c:pt idx="0">
                  <c:v>North Darfur</c:v>
                </c:pt>
              </c:strCache>
            </c:strRef>
          </c:tx>
          <c:marker>
            <c:symbol val="none"/>
          </c:marker>
          <c:cat>
            <c:strRef>
              <c:f>Sheet8!$I$11:$I$16</c:f>
              <c:strCache>
                <c:ptCount val="6"/>
                <c:pt idx="0">
                  <c:v>January</c:v>
                </c:pt>
                <c:pt idx="1">
                  <c:v>February</c:v>
                </c:pt>
                <c:pt idx="2">
                  <c:v>March</c:v>
                </c:pt>
                <c:pt idx="3">
                  <c:v>April</c:v>
                </c:pt>
                <c:pt idx="4">
                  <c:v>May</c:v>
                </c:pt>
                <c:pt idx="5">
                  <c:v>June</c:v>
                </c:pt>
              </c:strCache>
            </c:strRef>
          </c:cat>
          <c:val>
            <c:numRef>
              <c:f>(Sheet8!$K$11,Sheet8!$K$12,Sheet8!$K$13,Sheet8!$K$14,Sheet8!$K$15,Sheet8!$K$16)</c:f>
              <c:numCache>
                <c:formatCode>General</c:formatCode>
                <c:ptCount val="6"/>
                <c:pt idx="0">
                  <c:v>0</c:v>
                </c:pt>
                <c:pt idx="1">
                  <c:v>2</c:v>
                </c:pt>
                <c:pt idx="2">
                  <c:v>5</c:v>
                </c:pt>
                <c:pt idx="3">
                  <c:v>1</c:v>
                </c:pt>
                <c:pt idx="4">
                  <c:v>6</c:v>
                </c:pt>
                <c:pt idx="5">
                  <c:v>22</c:v>
                </c:pt>
              </c:numCache>
            </c:numRef>
          </c:val>
          <c:extLst xmlns:c16r2="http://schemas.microsoft.com/office/drawing/2015/06/chart">
            <c:ext xmlns:c16="http://schemas.microsoft.com/office/drawing/2014/chart" uri="{C3380CC4-5D6E-409C-BE32-E72D297353CC}">
              <c16:uniqueId val="{00000001-940B-41C9-9CC9-4945EEFEABDB}"/>
            </c:ext>
          </c:extLst>
        </c:ser>
        <c:ser>
          <c:idx val="2"/>
          <c:order val="2"/>
          <c:tx>
            <c:strRef>
              <c:f>Sheet8!$L$10</c:f>
              <c:strCache>
                <c:ptCount val="1"/>
                <c:pt idx="0">
                  <c:v>South Darfur</c:v>
                </c:pt>
              </c:strCache>
            </c:strRef>
          </c:tx>
          <c:marker>
            <c:symbol val="none"/>
          </c:marker>
          <c:cat>
            <c:strRef>
              <c:f>Sheet8!$I$11:$I$16</c:f>
              <c:strCache>
                <c:ptCount val="6"/>
                <c:pt idx="0">
                  <c:v>January</c:v>
                </c:pt>
                <c:pt idx="1">
                  <c:v>February</c:v>
                </c:pt>
                <c:pt idx="2">
                  <c:v>March</c:v>
                </c:pt>
                <c:pt idx="3">
                  <c:v>April</c:v>
                </c:pt>
                <c:pt idx="4">
                  <c:v>May</c:v>
                </c:pt>
                <c:pt idx="5">
                  <c:v>June</c:v>
                </c:pt>
              </c:strCache>
            </c:strRef>
          </c:cat>
          <c:val>
            <c:numRef>
              <c:f>(Sheet8!$L$11,Sheet8!$L$12,Sheet8!$L$13,Sheet8!$L$14,Sheet8!$L$15,Sheet8!$L$16)</c:f>
              <c:numCache>
                <c:formatCode>General</c:formatCode>
                <c:ptCount val="6"/>
                <c:pt idx="0">
                  <c:v>4</c:v>
                </c:pt>
                <c:pt idx="1">
                  <c:v>1</c:v>
                </c:pt>
                <c:pt idx="2">
                  <c:v>0</c:v>
                </c:pt>
                <c:pt idx="3">
                  <c:v>2</c:v>
                </c:pt>
                <c:pt idx="4">
                  <c:v>13</c:v>
                </c:pt>
                <c:pt idx="5">
                  <c:v>9</c:v>
                </c:pt>
              </c:numCache>
            </c:numRef>
          </c:val>
          <c:extLst xmlns:c16r2="http://schemas.microsoft.com/office/drawing/2015/06/chart">
            <c:ext xmlns:c16="http://schemas.microsoft.com/office/drawing/2014/chart" uri="{C3380CC4-5D6E-409C-BE32-E72D297353CC}">
              <c16:uniqueId val="{00000002-940B-41C9-9CC9-4945EEFEABDB}"/>
            </c:ext>
          </c:extLst>
        </c:ser>
        <c:ser>
          <c:idx val="3"/>
          <c:order val="3"/>
          <c:tx>
            <c:strRef>
              <c:f>Sheet8!$M$10</c:f>
              <c:strCache>
                <c:ptCount val="1"/>
                <c:pt idx="0">
                  <c:v>West Darfur</c:v>
                </c:pt>
              </c:strCache>
            </c:strRef>
          </c:tx>
          <c:marker>
            <c:symbol val="none"/>
          </c:marker>
          <c:cat>
            <c:strRef>
              <c:f>Sheet8!$I$11:$I$16</c:f>
              <c:strCache>
                <c:ptCount val="6"/>
                <c:pt idx="0">
                  <c:v>January</c:v>
                </c:pt>
                <c:pt idx="1">
                  <c:v>February</c:v>
                </c:pt>
                <c:pt idx="2">
                  <c:v>March</c:v>
                </c:pt>
                <c:pt idx="3">
                  <c:v>April</c:v>
                </c:pt>
                <c:pt idx="4">
                  <c:v>May</c:v>
                </c:pt>
                <c:pt idx="5">
                  <c:v>June</c:v>
                </c:pt>
              </c:strCache>
            </c:strRef>
          </c:cat>
          <c:val>
            <c:numRef>
              <c:f>(Sheet8!$M$11,Sheet8!$M$12,Sheet8!$M$13,Sheet8!$M$14,Sheet8!$M$15,Sheet8!$M$16)</c:f>
              <c:numCache>
                <c:formatCode>General</c:formatCode>
                <c:ptCount val="6"/>
                <c:pt idx="0">
                  <c:v>0</c:v>
                </c:pt>
                <c:pt idx="1">
                  <c:v>1</c:v>
                </c:pt>
                <c:pt idx="2">
                  <c:v>0</c:v>
                </c:pt>
                <c:pt idx="3">
                  <c:v>1</c:v>
                </c:pt>
                <c:pt idx="4">
                  <c:v>5</c:v>
                </c:pt>
                <c:pt idx="5">
                  <c:v>11</c:v>
                </c:pt>
              </c:numCache>
            </c:numRef>
          </c:val>
          <c:extLst xmlns:c16r2="http://schemas.microsoft.com/office/drawing/2015/06/chart">
            <c:ext xmlns:c16="http://schemas.microsoft.com/office/drawing/2014/chart" uri="{C3380CC4-5D6E-409C-BE32-E72D297353CC}">
              <c16:uniqueId val="{00000003-940B-41C9-9CC9-4945EEFEABDB}"/>
            </c:ext>
          </c:extLst>
        </c:ser>
        <c:ser>
          <c:idx val="4"/>
          <c:order val="4"/>
          <c:tx>
            <c:strRef>
              <c:f>Sheet8!$N$10</c:f>
              <c:strCache>
                <c:ptCount val="1"/>
                <c:pt idx="0">
                  <c:v>East Darfur</c:v>
                </c:pt>
              </c:strCache>
            </c:strRef>
          </c:tx>
          <c:marker>
            <c:symbol val="none"/>
          </c:marker>
          <c:cat>
            <c:strRef>
              <c:f>Sheet8!$I$11:$I$16</c:f>
              <c:strCache>
                <c:ptCount val="6"/>
                <c:pt idx="0">
                  <c:v>January</c:v>
                </c:pt>
                <c:pt idx="1">
                  <c:v>February</c:v>
                </c:pt>
                <c:pt idx="2">
                  <c:v>March</c:v>
                </c:pt>
                <c:pt idx="3">
                  <c:v>April</c:v>
                </c:pt>
                <c:pt idx="4">
                  <c:v>May</c:v>
                </c:pt>
                <c:pt idx="5">
                  <c:v>June</c:v>
                </c:pt>
              </c:strCache>
            </c:strRef>
          </c:cat>
          <c:val>
            <c:numRef>
              <c:f>(Sheet8!$N$11,Sheet8!$N$12,Sheet8!$N$13,Sheet8!$N$14,Sheet8!$N$15,Sheet8!$N$16)</c:f>
              <c:numCache>
                <c:formatCode>General</c:formatCode>
                <c:ptCount val="6"/>
                <c:pt idx="0">
                  <c:v>0</c:v>
                </c:pt>
                <c:pt idx="1">
                  <c:v>0</c:v>
                </c:pt>
                <c:pt idx="2">
                  <c:v>0</c:v>
                </c:pt>
                <c:pt idx="3">
                  <c:v>0</c:v>
                </c:pt>
                <c:pt idx="4">
                  <c:v>0</c:v>
                </c:pt>
                <c:pt idx="5">
                  <c:v>0</c:v>
                </c:pt>
              </c:numCache>
            </c:numRef>
          </c:val>
          <c:extLst xmlns:c16r2="http://schemas.microsoft.com/office/drawing/2015/06/chart">
            <c:ext xmlns:c16="http://schemas.microsoft.com/office/drawing/2014/chart" uri="{C3380CC4-5D6E-409C-BE32-E72D297353CC}">
              <c16:uniqueId val="{00000004-940B-41C9-9CC9-4945EEFEABDB}"/>
            </c:ext>
          </c:extLst>
        </c:ser>
        <c:marker val="1"/>
        <c:axId val="40295040"/>
        <c:axId val="67572096"/>
      </c:lineChart>
      <c:catAx>
        <c:axId val="40295040"/>
        <c:scaling>
          <c:orientation val="minMax"/>
        </c:scaling>
        <c:axPos val="b"/>
        <c:numFmt formatCode="General" sourceLinked="0"/>
        <c:majorTickMark val="none"/>
        <c:tickLblPos val="nextTo"/>
        <c:txPr>
          <a:bodyPr/>
          <a:lstStyle/>
          <a:p>
            <a:pPr>
              <a:defRPr sz="800">
                <a:latin typeface="Myriad Pro"/>
              </a:defRPr>
            </a:pPr>
            <a:endParaRPr lang="en-US"/>
          </a:p>
        </c:txPr>
        <c:crossAx val="67572096"/>
        <c:crosses val="autoZero"/>
        <c:auto val="1"/>
        <c:lblAlgn val="ctr"/>
        <c:lblOffset val="100"/>
      </c:catAx>
      <c:valAx>
        <c:axId val="67572096"/>
        <c:scaling>
          <c:orientation val="minMax"/>
          <c:max val="50"/>
        </c:scaling>
        <c:axPos val="l"/>
        <c:majorGridlines/>
        <c:numFmt formatCode="General" sourceLinked="1"/>
        <c:majorTickMark val="none"/>
        <c:tickLblPos val="nextTo"/>
        <c:txPr>
          <a:bodyPr/>
          <a:lstStyle/>
          <a:p>
            <a:pPr>
              <a:defRPr sz="800">
                <a:latin typeface="Myriad Pro"/>
              </a:defRPr>
            </a:pPr>
            <a:endParaRPr lang="en-US"/>
          </a:p>
        </c:txPr>
        <c:crossAx val="40295040"/>
        <c:crosses val="autoZero"/>
        <c:crossBetween val="between"/>
      </c:valAx>
    </c:plotArea>
    <c:legend>
      <c:legendPos val="r"/>
      <c:txPr>
        <a:bodyPr/>
        <a:lstStyle/>
        <a:p>
          <a:pPr>
            <a:defRPr sz="800">
              <a:latin typeface="Myriad Pro"/>
            </a:defRPr>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F4359-0AD0-4415-9CE1-787AE7C45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2214</Words>
  <Characters>12623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Nyambura</dc:creator>
  <cp:lastModifiedBy>ramsey</cp:lastModifiedBy>
  <cp:revision>3</cp:revision>
  <cp:lastPrinted>2013-10-13T09:22:00Z</cp:lastPrinted>
  <dcterms:created xsi:type="dcterms:W3CDTF">2018-03-27T19:29:00Z</dcterms:created>
  <dcterms:modified xsi:type="dcterms:W3CDTF">2018-04-01T22:23:00Z</dcterms:modified>
</cp:coreProperties>
</file>