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56"/>
          <w:szCs w:val="56"/>
          <w:u w:val="single"/>
        </w:rPr>
      </w:pPr>
      <w:r w:rsidDel="00000000" w:rsidR="00000000" w:rsidRPr="00000000">
        <w:rPr>
          <w:sz w:val="56"/>
          <w:szCs w:val="56"/>
          <w:u w:val="single"/>
          <w:rtl w:val="0"/>
        </w:rPr>
        <w:t xml:space="preserve">LAB Logbook</w:t>
      </w:r>
    </w:p>
    <w:p w:rsidR="00000000" w:rsidDel="00000000" w:rsidP="00000000" w:rsidRDefault="00000000" w:rsidRPr="00000000" w14:paraId="00000002">
      <w:pPr>
        <w:jc w:val="center"/>
        <w:rPr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1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after="0" w:line="276" w:lineRule="auto"/>
        <w:ind w:left="45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The DataFrame class is utilized to store and manipulate the entire cybersecurity dataset, providing a tabular structure with labeled axes for rows and columns.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line="276" w:lineRule="auto"/>
        <w:ind w:left="45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The Series class represents individual columns like 'Attack Type' and 'Timestamp', offering a one-dimensional labeled array capability for efficient data access and computation.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line="276" w:lineRule="auto"/>
        <w:ind w:left="45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The Resampler class is produced by the resample method and is instrumental in handling time-series data, specifically for grouping attacks into monthly intervals for trend analysis.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line="276" w:lineRule="auto"/>
        <w:ind w:left="45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The DataFrameGroupBy class, resulting from the groupby method, allows the data to be split into groups based on 'Year' and 'Attack Type' for aggregate analysis and summary generation.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line="276" w:lineRule="auto"/>
        <w:ind w:left="45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The RangeIndex class serves as the default immutable integer index for the DataFrame, ensuring that each of the 40,000 attack records has a unique sequential identifier.</w:t>
        <w:br w:type="textWrapping"/>
      </w:r>
    </w:p>
    <w:p w:rsidR="00000000" w:rsidDel="00000000" w:rsidP="00000000" w:rsidRDefault="00000000" w:rsidRPr="00000000" w14:paraId="00000009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2</w:t>
      </w:r>
    </w:p>
    <w:p w:rsidR="00000000" w:rsidDel="00000000" w:rsidP="00000000" w:rsidRDefault="00000000" w:rsidRPr="00000000" w14:paraId="0000000A">
      <w:pPr>
        <w:spacing w:after="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Attack Type:</w:t>
      </w:r>
    </w:p>
    <w:p w:rsidR="00000000" w:rsidDel="00000000" w:rsidP="00000000" w:rsidRDefault="00000000" w:rsidRPr="00000000" w14:paraId="0000000B">
      <w:pPr>
        <w:spacing w:after="0" w:line="276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MOVEit File Transfer Hack (2023)</w:t>
      </w:r>
    </w:p>
    <w:p w:rsidR="00000000" w:rsidDel="00000000" w:rsidP="00000000" w:rsidRDefault="00000000" w:rsidRPr="00000000" w14:paraId="0000000C">
      <w:pPr>
        <w:spacing w:after="0" w:line="276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Key Source:</w:t>
      </w:r>
    </w:p>
    <w:p w:rsidR="00000000" w:rsidDel="00000000" w:rsidP="00000000" w:rsidRDefault="00000000" w:rsidRPr="00000000" w14:paraId="0000000E">
      <w:pPr>
        <w:spacing w:after="0" w:line="276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CISA Cybersecurity Advisory AA23-158a</w:t>
        <w:br w:type="textWrapping"/>
        <w:t xml:space="preserve">https://www.cisa.gov/news-events/cybersecurity-advisories/aa23-158a</w:t>
      </w:r>
      <w:r w:rsidDel="00000000" w:rsidR="00000000" w:rsidRPr="00000000">
        <w:rPr>
          <w:sz w:val="28"/>
          <w:szCs w:val="28"/>
          <w:rtl w:val="0"/>
        </w:rPr>
        <w:br w:type="textWrapping"/>
      </w:r>
    </w:p>
    <w:p w:rsidR="00000000" w:rsidDel="00000000" w:rsidP="00000000" w:rsidRDefault="00000000" w:rsidRPr="00000000" w14:paraId="0000000F">
      <w:pPr>
        <w:spacing w:after="0" w:line="276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76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76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76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76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3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-57149</wp:posOffset>
            </wp:positionH>
            <wp:positionV relativeFrom="paragraph">
              <wp:posOffset>497537</wp:posOffset>
            </wp:positionV>
            <wp:extent cx="3290888" cy="3105150"/>
            <wp:effectExtent b="0" l="0" r="0" t="0"/>
            <wp:wrapNone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90888" cy="3105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5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3238500</wp:posOffset>
            </wp:positionH>
            <wp:positionV relativeFrom="paragraph">
              <wp:posOffset>262352</wp:posOffset>
            </wp:positionV>
            <wp:extent cx="3208170" cy="1608317"/>
            <wp:effectExtent b="0" l="0" r="0" t="0"/>
            <wp:wrapNone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08170" cy="16083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7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-542924</wp:posOffset>
            </wp:positionH>
            <wp:positionV relativeFrom="paragraph">
              <wp:posOffset>190500</wp:posOffset>
            </wp:positionV>
            <wp:extent cx="6991350" cy="3590925"/>
            <wp:effectExtent b="0" l="0" r="0" t="0"/>
            <wp:wrapNone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91350" cy="35909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D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4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485775</wp:posOffset>
            </wp:positionV>
            <wp:extent cx="5443538" cy="3495168"/>
            <wp:effectExtent b="0" l="0" r="0" t="0"/>
            <wp:wrapNone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43538" cy="349516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7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</w:rPr>
        <w:drawing>
          <wp:inline distB="114300" distT="114300" distL="114300" distR="114300">
            <wp:extent cx="5105400" cy="4486275"/>
            <wp:effectExtent b="0" l="0" r="0" t="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4486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5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-1424</wp:posOffset>
            </wp:positionH>
            <wp:positionV relativeFrom="paragraph">
              <wp:posOffset>504825</wp:posOffset>
            </wp:positionV>
            <wp:extent cx="5731200" cy="3708400"/>
            <wp:effectExtent b="0" l="0" r="0" t="0"/>
            <wp:wrapNone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084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1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6</w:t>
      </w:r>
    </w:p>
    <w:p w:rsidR="00000000" w:rsidDel="00000000" w:rsidP="00000000" w:rsidRDefault="00000000" w:rsidRPr="00000000" w14:paraId="0000003B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-542924</wp:posOffset>
            </wp:positionH>
            <wp:positionV relativeFrom="paragraph">
              <wp:posOffset>171450</wp:posOffset>
            </wp:positionV>
            <wp:extent cx="6915086" cy="2239368"/>
            <wp:effectExtent b="0" l="0" r="0" t="0"/>
            <wp:wrapNone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15086" cy="223936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C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7</w:t>
      </w:r>
    </w:p>
    <w:p w:rsidR="00000000" w:rsidDel="00000000" w:rsidP="00000000" w:rsidRDefault="00000000" w:rsidRPr="00000000" w14:paraId="00000044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8</w:t>
      </w:r>
    </w:p>
    <w:p w:rsidR="00000000" w:rsidDel="00000000" w:rsidP="00000000" w:rsidRDefault="00000000" w:rsidRPr="00000000" w14:paraId="00000046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9 </w:t>
      </w:r>
    </w:p>
    <w:p w:rsidR="00000000" w:rsidDel="00000000" w:rsidP="00000000" w:rsidRDefault="00000000" w:rsidRPr="00000000" w14:paraId="00000048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10</w:t>
      </w:r>
    </w:p>
    <w:p w:rsidR="00000000" w:rsidDel="00000000" w:rsidP="00000000" w:rsidRDefault="00000000" w:rsidRPr="00000000" w14:paraId="0000004A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11</w:t>
      </w:r>
    </w:p>
    <w:p w:rsidR="00000000" w:rsidDel="00000000" w:rsidP="00000000" w:rsidRDefault="00000000" w:rsidRPr="00000000" w14:paraId="0000004C">
      <w:pPr>
        <w:jc w:val="both"/>
        <w:rPr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12</w:t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_GB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2" Type="http://schemas.openxmlformats.org/officeDocument/2006/relationships/image" Target="media/image4.png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