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4E8A"/>
          <w:sz w:val="40"/>
          <w:szCs w:val="40"/>
        </w:rPr>
        <w:t xml:space="preserve">Explicação dos Comandos de Terminal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444444"/>
          <w:sz w:val="22"/>
          <w:szCs w:val="22"/>
        </w:rPr>
        <w:t xml:space="preserve">Projeto Kidstore — Migração de recursos JSF/PrimeFaces para um pacote executável (JAR) com Spring Boot</w:t>
      </w:r>
    </w:p>
    <w:p>
      <w:pPr>
        <w:pStyle w:val="Heading1"/>
        <w:pBdr>
          <w:bottom w:val="single" w:color="1A4E8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A4E8A"/>
          <w:sz w:val="30"/>
          <w:szCs w:val="30"/>
        </w:rPr>
        <w:t xml:space="preserve">Contexto geral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Os comandos que executaste fazem parte de um processo de reorganização do projeto Kidstore, que é uma aplicação Java com interface em JSF/PrimeFaces. O objetivo é preparar a aplicação para ser empacotada e executada como um JAR autónomo (usando o servidor embutido do Spring Boot), em vez de ser implantada como um WAR tradicional num servidor de aplicações externo (como o Tomcat ou WildFly).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Numa aplicação Java Web tradicional (WAR), os ficheiros de configuração (como o web.xml e o faces-config.xml) e os recursos estáticos (CSS, imagens, páginas .xhtml) ficam dentro da pasta src/main/webapp/WEB-INF. Porém, quando a aplicação passa a ser executada com um servidor embutido dentro de um JAR (Spring Boot), essa estrutura deixa de ser lida automaticamente — os ficheiros têm de estar dentro de src/main/resources/META-INF/resources, que é o local que o Spring Boot reconhece como raiz de conteúdo web quando tudo é empacotado num único ficheiro .jar.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É por isso que a sequência de comandos combina duas coisas: 1) cópias (cp) de ficheiros de dentro de webapp/WEB-INF para dentro de resources/META-INF, e 2) execuções do Maven (mvn clean package) para reconstruir o projeto depois dessas cópias.</w:t>
      </w:r>
    </w:p>
    <w:p>
      <w:pPr>
        <w:pStyle w:val="Heading1"/>
        <w:pBdr>
          <w:bottom w:val="single" w:color="1A4E8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A4E8A"/>
          <w:sz w:val="30"/>
          <w:szCs w:val="30"/>
        </w:rPr>
        <w:t xml:space="preserve">Explicação comando a comando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1. Compilar e empacotar o projeto (primeira execução)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JAVA_HOME=/usr/lib/jvm/java-21-openjdk-amd64 mvn clean package -U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Este comando faz três coisas ao mesmo tempo: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JAVA_HOME=/usr/lib/jvm/java-21-openjdk-amd64 — define, apenas para esta execução do comando, qual a versão do Java (JDK 21, distribuição Temurin/OpenJDK) que o Maven deve usar para compilar o projeto. Isto é útil quando a máquina tem várias versões do Java instaladas e a versão padrão do sistema não é a 21.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mvn clean — remove a pasta target/, apagando tudo o que tinha sido compilado ou empacotado anteriormente. Garante que a nova compilação parte de um estado limpo, sem ficheiros antigos ou obsoletos.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mvn package — compila todo o código-fonte Java, corre os testes (se existirem e não estiverem desativados) e gera o artefacto final (o ficheiro .jar ou .war) dentro da pasta target/.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-U (force update) — obriga o Maven a verificar no repositório remoto (Maven Central ou outro repositório configurado) se existem versões mais recentes das dependências ("SNAPSHOT") em vez de usar apenas o que já está em cache local (~/.m2).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Nesta primeira execução, o comando corre antes das cópias dos ficheiros terem sido feitas corretamente, pelo que o JAR gerado ainda não contém os recursos web atualizados (por isso a sequência de comandos volta a correr o mvn clean package -U no final, depois de todas as cópias estarem concluídas).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2. Copiar o faces-config.xml para META-INF (primeira cópia)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cp src/main/webapp/WEB-INF/faces-config.xml src/main/resources/META-INF/faces-config.xml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comando cp (copy) copia o ficheiro faces-config.xml — que contém a configuração central do JavaServer Faces (managed beans antigos, navigation rules, definições do ciclo de vida JSF, etc.) — da localização tradicional (src/main/webapp/WEB-INF/) para src/main/resources/META-INF/, que é onde o Spring Boot/JSF (via MyFaces ou Mojarra embutido) vai procurar este ficheiro quando o projeto está empacotado como JAR. Sem esta cópia, o JSF não encontraria as suas configurações em tempo de execução dentro do JAR.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3. Inspecionar o conteúdo do web.xml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cat src/main/webapp/WEB-INF/web.xml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comando cat (concatenate) mostra no terminal o conteúdo do ficheiro web.xml, o descritor de implantação (deployment descriptor) tradicional de uma aplicação Java Web. Aqui não há cópia nem alteração — é apenas uma leitura/inspeção visual, provavelmente para confirmar quais servlets, filtros ou parâmetros de contexto (como o FacesServlet) estão configurados, antes de decidir como adaptar essa configuração ao modelo Spring Boot (que normalmente substitui o web.xml por configuração Java/anotações, ex.: um FacesServlet registado via @Bean).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4. Repetir a cópia do faces-config.xml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cp src/main/webapp/WEB-INF/faces-config.xml src/main/resources/META-INF/faces-config.xml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Repetição exata do comando da secção 2. Provavelmente foi corrido novamente para garantir que a versão mais recente do faces-config.xml (após alguma edição) estava sincronizada no destino, ou para confirmar/sobrescrever o ficheiro depois de outra alteração feita entretanto.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5. Listar os ficheiros já existentes em META-INF/resources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find src/main/resources/META-INF/resources -type f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 comando find percorre recursivamente a pasta src/main/resources/META-INF/resources e lista todos os elementos do tipo "ficheiro" (-type f exclui pastas). Isto serve para verificar, antes de copiar mais coisas, o que já existe nessa pasta — evitando duplicações e ajudando a confirmar a estrutura de subpastas (por exemplo, se resources/css/, resources/images/, templates/ e pages/ já existem ou precisam de ser criadas antes das próximas cópias).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6. Copiar os ficheiros CSS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cp -r src/main/webapp/resources/css/* src/main/resources/META-INF/resources/resources/css/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Copia todo o conteúdo (o asterisco * significa "todos os ficheiros e subpastas dentro de css/") da pasta de folhas de estilo CSS da estrutura webapp para a estrutura META-INF/resources.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-r (recursivo) — necessário porque a pasta pode conter subpastas (por exemplo, temas do PrimeFaces), e sem esta opção o cp não copiaria diretórios, apenas ficheiros soltos.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O caminho de destino repete "resources/resources/css" porque, em JSF, os recursos (CSS, imagens, JS) ficam por convenção dentro de uma subpasta chamada resources/ — e essa pasta, por sua vez, tem de estar dentro de META-INF/resources/ para ser servida pelo Spring Boot. Daí a duplicação aparente do nome "resources" no caminho.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7. Copiar os ficheiros de imagens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cp -r src/main/webapp/resources/images/* src/main/resources/META-INF/resources/resources/images/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Mesma lógica do comando anterior, mas aplicada à pasta de imagens (ícones, logótipos, fotografias usadas na interface). Copia recursivamente todo o conteúdo de webapp/resources/images/ para dentro de META-INF/resources/resources/images/, garantindo que as imagens fiquem acessíveis à aplicação quando esta corre a partir do JAR empacotado.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8. Copiar o template do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cp src/main/webapp/WEB-INF/templates/dashboard-template.xhtml src/main/resources/META-INF/resources/templates/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Copia o ficheiro dashboard-template.xhtml — o template Facelets que define a estrutura visual comum (cabeçalho, menu lateral, rodapé) usada por várias páginas do sistema — da pasta WEB-INF/templates/ (normalmente protegida, não acessível diretamente por URL) para META-INF/resources/templates/, dentro da nova estrutura de recursos do JAR.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9. Copiar a página de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cp src/main/webapp/login.xhtml src/main/resources/META-INF/resources/login.xhtml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Copia o ficheiro login.xhtml (a página de autenticação da aplicação) para a raiz da pasta de recursos do JAR, tornando-a acessível como página web quando a aplicação estiver a correr.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10. Copiar todas as páginas .xhtml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cp src/main/webapp/pages/*.xhtml src/main/resources/META-INF/resources/pages/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Copia todos os ficheiros com extensão .xhtml (o asterisco *.xhtml seleciona qualquer ficheiro dessa extensão) da pasta pages/ de origem para a pasta pages/ de destino. Estas são, tipicamente, as páginas funcionais do sistema (listagens, formulários, ecrãs de gestão de stock e vendas, etc.), que assim ficam também disponíveis dentro da nova estrutura reconhecida pelo Spring Boot.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A4E8A"/>
          <w:sz w:val="24"/>
          <w:szCs w:val="24"/>
        </w:rPr>
        <w:t xml:space="preserve">11. Recompilar e reempacotar o projeto (segunda execução)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JAVA_HOME=/usr/lib/jvm/java-21-openjdk-amd64 mvn clean package -U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Repetição do comando da secção 1, desta vez corrido depois de todas as cópias terem sido concluídas. É este o build "final" e válido: como o Maven, por defeito, inclui automaticamente tudo o que está dentro de src/main/resources/ no classpath/JAR gerado, esta nova execução do mvn clean package -U produz um JAR já com o faces-config.xml, o web.xml equivalente, os ficheiros CSS, as imagens, o template e todas as páginas .xhtml corretamente posicionados em META-INF/resources — pronto para ser executado com java -jar.</w:t>
      </w:r>
    </w:p>
    <w:p>
      <w:pPr>
        <w:pStyle w:val="Heading1"/>
        <w:pBdr>
          <w:bottom w:val="single" w:color="1A4E8A" w:sz="6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A4E8A"/>
          <w:sz w:val="30"/>
          <w:szCs w:val="30"/>
        </w:rPr>
        <w:t xml:space="preserve">Resumo da lógica geral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Em conjunto, esta sequência de comandos representa um padrão de migração de uma aplicação JSF/PrimeFaces de uma estrutura WAR (webapp/WEB-INF) para uma estrutura JAR executável compatível com Spring Boot (resources/META-INF/resources). O fluxo lógico é: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1) Tentar compilar o projeto para ver o estado inicial;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2) Copiar os ficheiros de configuração e de recursos estáticos (CSS, imagens, templates, páginas) da localização tradicional para a nova localização exigida pelo empacotamento em JAR;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3) Inspecionar/confirmar ficheiros de configuração existentes (web.xml) e o que já foi copiado (find);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sz w:val="22"/>
          <w:szCs w:val="22"/>
        </w:rPr>
        <w:t xml:space="preserve">4) Recompilar o projeto no final, já com todos os recursos no sítio certo, para gerar o JAR definitivo e funcional.</w:t>
      </w:r>
    </w:p>
    <w:p>
      <w:pPr>
        <w:spacing w:after="8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Esta é exatamente a mesma lógica que estás a aplicar noutro contexto do teu trabalho: o empacotamento do Kidstore como instalador Windows (via jpackage e Inno Setup) também depende de o JAR gerado pelo Maven estar completo e autocontido — daí a importância de garantir que este passo de reorganização dos recursos web está concluído antes de avançar para a geração do instalador.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2026-09-01T08:44:36.735Z</dcterms:created>
  <dcterms:modified xsi:type="dcterms:W3CDTF">2026-09-01T08:44:36.750Z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