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Материалы в помощь бакалаврам, которые в своих ВКР выбрали дополнительный раздел Безопасность жизнедеятельности</w:t>
      </w:r>
    </w:p>
    <w:p>
      <w:pPr>
        <w:ind w:firstLine="567"/>
        <w:spacing w:after="0" w:line="360" w:lineRule="auto"/>
        <w:jc w:val="both"/>
        <w:rPr>
          <w:rFonts w:ascii="Times New Roman" w:hAnsi="Times New Roman" w:eastAsia="Times New Roman"/>
          <w:color w:val="ff0000"/>
          <w:sz w:val="28"/>
          <w:szCs w:val="28"/>
          <w:lang w:eastAsia="zh-cn"/>
        </w:rPr>
      </w:pPr>
      <w:r>
        <w:rPr>
          <w:rFonts w:ascii="Times New Roman" w:hAnsi="Times New Roman" w:eastAsia="Times New Roman"/>
          <w:color w:val="ff0000"/>
          <w:sz w:val="28"/>
          <w:szCs w:val="28"/>
          <w:lang w:eastAsia="zh-cn"/>
        </w:rPr>
        <w:t>(обычно объём раздела – 4…6 стр.)</w:t>
      </w:r>
    </w:p>
    <w:p>
      <w:pPr>
        <w:ind w:firstLine="567"/>
        <w:spacing w:after="0" w:line="360" w:lineRule="auto"/>
        <w:jc w:val="both"/>
        <w:rPr>
          <w:rFonts w:ascii="Times New Roman" w:hAnsi="Times New Roman"/>
          <w:spacing w:val="-1"/>
          <w:sz w:val="28"/>
          <w:szCs w:val="28"/>
        </w:rPr>
      </w:pPr>
      <w:r>
        <w:rPr>
          <w:rFonts w:ascii="Times New Roman" w:hAnsi="Times New Roman" w:eastAsia="Times New Roman"/>
          <w:sz w:val="28"/>
          <w:szCs w:val="28"/>
          <w:lang w:eastAsia="zh-cn"/>
        </w:rPr>
        <w:t xml:space="preserve">В первую очередь раздел должен быть обозначен номером, например, 4 без точки после номера и точки в конце раздела и подразделов по требованиям стандарта </w:t>
      </w:r>
      <w:r>
        <w:rPr>
          <w:rFonts w:ascii="Times New Roman" w:hAnsi="Times New Roman"/>
          <w:color w:val="64bc79"/>
          <w:sz w:val="28"/>
          <w:szCs w:val="28"/>
        </w:rPr>
        <w:t xml:space="preserve">ГОСТ </w:t>
      </w:r>
      <w:r>
        <w:rPr>
          <w:rFonts w:ascii="Times New Roman" w:hAnsi="Times New Roman"/>
          <w:color w:val="64bc79"/>
          <w:spacing w:val="-1"/>
          <w:sz w:val="28"/>
          <w:szCs w:val="28"/>
        </w:rPr>
        <w:t>7.32-2017</w:t>
      </w:r>
      <w:r>
        <w:rPr>
          <w:rFonts w:ascii="Times New Roman" w:hAnsi="Times New Roman"/>
          <w:spacing w:val="-1"/>
          <w:sz w:val="28"/>
          <w:szCs w:val="28"/>
        </w:rPr>
        <w:t xml:space="preserve"> </w:t>
      </w:r>
      <w:r>
        <w:rPr>
          <w:rFonts w:ascii="Times New Roman" w:hAnsi="Times New Roman"/>
          <w:spacing w:val="-1"/>
          <w:sz w:val="28"/>
          <w:szCs w:val="28"/>
        </w:rPr>
        <w:t>(</w:t>
      </w:r>
      <w:r>
        <w:rPr>
          <w:rFonts w:ascii="Times New Roman" w:hAnsi="Times New Roman"/>
          <w:color w:val="ff0000"/>
          <w:spacing w:val="-1"/>
          <w:sz w:val="28"/>
          <w:szCs w:val="28"/>
        </w:rPr>
        <w:t>но</w:t>
      </w:r>
      <w:r>
        <w:rPr>
          <w:rFonts w:ascii="Times New Roman" w:hAnsi="Times New Roman"/>
          <w:color w:val="ff0000"/>
          <w:spacing w:val="-1"/>
          <w:sz w:val="28"/>
          <w:szCs w:val="28"/>
        </w:rPr>
        <w:t>,</w:t>
      </w:r>
      <w:r>
        <w:rPr>
          <w:rFonts w:ascii="Times New Roman" w:hAnsi="Times New Roman"/>
          <w:color w:val="ff0000"/>
          <w:spacing w:val="-1"/>
          <w:sz w:val="28"/>
          <w:szCs w:val="28"/>
        </w:rPr>
        <w:t xml:space="preserve"> если на кафедре вас будут заставлять ставить точку, делайте, как </w:t>
      </w:r>
      <w:r>
        <w:rPr>
          <w:rFonts w:ascii="Times New Roman" w:hAnsi="Times New Roman"/>
          <w:color w:val="ff0000"/>
          <w:spacing w:val="-1"/>
          <w:sz w:val="28"/>
          <w:szCs w:val="28"/>
        </w:rPr>
        <w:t xml:space="preserve">требует кафедральный </w:t>
      </w:r>
      <w:r>
        <w:rPr>
          <w:rFonts w:ascii="Times New Roman" w:hAnsi="Times New Roman"/>
          <w:color w:val="ff0000"/>
          <w:spacing w:val="-1"/>
          <w:sz w:val="28"/>
          <w:szCs w:val="28"/>
        </w:rPr>
        <w:t>нормоконтроль</w:t>
      </w:r>
      <w:r>
        <w:rPr>
          <w:rFonts w:ascii="Times New Roman" w:hAnsi="Times New Roman"/>
          <w:spacing w:val="-1"/>
          <w:sz w:val="28"/>
          <w:szCs w:val="28"/>
        </w:rPr>
        <w:t>)</w:t>
      </w:r>
      <w:r>
        <w:rPr>
          <w:rFonts w:ascii="Times New Roman" w:hAnsi="Times New Roman"/>
          <w:spacing w:val="-1"/>
          <w:sz w:val="28"/>
          <w:szCs w:val="28"/>
        </w:rPr>
        <w:t xml:space="preserve">. После этого идёт название, как называется дополнительный раздел полностью (Безопасность жизнедеятельности). </w:t>
      </w:r>
      <w:r>
        <w:rPr>
          <w:rFonts w:ascii="Times New Roman" w:hAnsi="Times New Roman"/>
          <w:spacing w:val="-1"/>
          <w:sz w:val="28"/>
          <w:szCs w:val="28"/>
        </w:rPr>
      </w:r>
    </w:p>
    <w:p>
      <w:pPr>
        <w:ind w:firstLine="567"/>
        <w:spacing w:after="0" w:line="360" w:lineRule="auto"/>
        <w:jc w:val="both"/>
        <w:rPr>
          <w:rFonts w:ascii="Times New Roman" w:hAnsi="Times New Roman"/>
          <w:color w:val="ff0000"/>
          <w:spacing w:val="-1"/>
          <w:sz w:val="28"/>
          <w:szCs w:val="28"/>
        </w:rPr>
      </w:pPr>
      <w:r>
        <w:rPr>
          <w:rFonts w:ascii="Times New Roman" w:hAnsi="Times New Roman"/>
          <w:color w:val="ff0000"/>
          <w:spacing w:val="-1"/>
          <w:sz w:val="28"/>
          <w:szCs w:val="28"/>
        </w:rPr>
        <w:t>(пример)</w:t>
      </w:r>
    </w:p>
    <w:p>
      <w:pPr>
        <w:ind w:firstLine="567"/>
        <w:spacing w:after="0" w:line="360" w:lineRule="auto"/>
        <w:jc w:val="both"/>
        <w:rPr>
          <w:rFonts w:ascii="Times New Roman" w:hAnsi="Times New Roman"/>
          <w:spacing w:val="-1"/>
          <w:sz w:val="28"/>
          <w:szCs w:val="28"/>
        </w:rPr>
      </w:pPr>
      <w:r>
        <w:rPr>
          <w:rFonts w:ascii="Times New Roman" w:hAnsi="Times New Roman"/>
          <w:spacing w:val="-1"/>
          <w:sz w:val="28"/>
          <w:szCs w:val="28"/>
        </w:rPr>
        <w:t>4 Безопасность жизнедеятельности</w:t>
      </w:r>
    </w:p>
    <w:p>
      <w:pPr>
        <w:ind w:firstLine="567"/>
        <w:spacing w:after="0" w:line="360" w:lineRule="auto"/>
        <w:jc w:val="both"/>
        <w:rPr>
          <w:rFonts w:ascii="Times New Roman" w:hAnsi="Times New Roman"/>
          <w:spacing w:val="-1"/>
          <w:sz w:val="28"/>
          <w:szCs w:val="28"/>
        </w:rPr>
      </w:pPr>
      <w:r>
        <w:rPr>
          <w:rFonts w:ascii="Times New Roman" w:hAnsi="Times New Roman"/>
          <w:spacing w:val="-1"/>
          <w:sz w:val="28"/>
          <w:szCs w:val="28"/>
        </w:rPr>
      </w:r>
    </w:p>
    <w:p>
      <w:pPr>
        <w:ind w:firstLine="567"/>
        <w:spacing w:after="0" w:line="360" w:lineRule="auto"/>
        <w:jc w:val="both"/>
        <w:rPr>
          <w:rFonts w:ascii="Times New Roman" w:hAnsi="Times New Roman"/>
          <w:spacing w:val="-1"/>
          <w:sz w:val="28"/>
          <w:szCs w:val="28"/>
        </w:rPr>
      </w:pPr>
      <w:r>
        <w:rPr>
          <w:rFonts w:ascii="Times New Roman" w:hAnsi="Times New Roman"/>
          <w:spacing w:val="-1"/>
          <w:sz w:val="28"/>
          <w:szCs w:val="28"/>
        </w:rPr>
        <w:t xml:space="preserve">Далее идёт подраздел, например, 4.1 тоже без точки, который можете назвать, как хотите (4.1 Общая характеристика условий применения, 4.1 Основные положения, … ), в котором своими словами, уже точно без плагиата, следует написать для чего делалась работа и где предполагается её использовать (на кафедре в виде стенда, лабораторной работы, описания к учебно-методическому пособию или для объекта экономики, производственного процесса или др.). </w:t>
      </w:r>
    </w:p>
    <w:p>
      <w:pPr>
        <w:ind w:firstLine="567"/>
        <w:spacing w:after="0" w:line="360" w:lineRule="auto"/>
        <w:jc w:val="both"/>
        <w:rPr>
          <w:rFonts w:ascii="Times New Roman" w:hAnsi="Times New Roman"/>
          <w:spacing w:val="-1"/>
          <w:sz w:val="28"/>
          <w:szCs w:val="28"/>
        </w:rPr>
      </w:pPr>
      <w:r>
        <w:rPr>
          <w:rFonts w:ascii="Times New Roman" w:hAnsi="Times New Roman"/>
          <w:spacing w:val="-1"/>
          <w:sz w:val="28"/>
          <w:szCs w:val="28"/>
        </w:rPr>
      </w:r>
    </w:p>
    <w:p>
      <w:pPr>
        <w:ind w:firstLine="567"/>
        <w:spacing w:after="0" w:line="360" w:lineRule="auto"/>
        <w:jc w:val="both"/>
        <w:rPr>
          <w:rFonts w:ascii="Times New Roman" w:hAnsi="Times New Roman"/>
          <w:color w:val="ff0000"/>
          <w:spacing w:val="-1"/>
          <w:sz w:val="28"/>
          <w:szCs w:val="28"/>
        </w:rPr>
      </w:pPr>
      <w:r>
        <w:rPr>
          <w:rFonts w:ascii="Times New Roman" w:hAnsi="Times New Roman"/>
          <w:color w:val="ff0000"/>
          <w:spacing w:val="-1"/>
          <w:sz w:val="28"/>
          <w:szCs w:val="28"/>
        </w:rPr>
        <w:t>(пример)</w:t>
      </w:r>
    </w:p>
    <w:p>
      <w:pPr>
        <w:ind w:firstLine="567"/>
        <w:spacing w:after="0" w:line="360" w:lineRule="auto"/>
        <w:jc w:val="both"/>
        <w:rPr>
          <w:rFonts w:ascii="Times New Roman" w:hAnsi="Times New Roman"/>
          <w:spacing w:val="-1"/>
          <w:sz w:val="28"/>
          <w:szCs w:val="28"/>
        </w:rPr>
      </w:pPr>
      <w:r>
        <w:rPr>
          <w:rFonts w:ascii="Times New Roman" w:hAnsi="Times New Roman"/>
          <w:spacing w:val="-1"/>
          <w:sz w:val="28"/>
          <w:szCs w:val="28"/>
        </w:rPr>
        <w:t>4 Безопасность жизнедеятельности</w:t>
      </w:r>
    </w:p>
    <w:p>
      <w:pPr>
        <w:ind w:firstLine="567"/>
        <w:spacing w:after="0" w:line="360" w:lineRule="auto"/>
        <w:jc w:val="both"/>
        <w:rPr>
          <w:rFonts w:ascii="Times New Roman" w:hAnsi="Times New Roman"/>
          <w:spacing w:val="-1"/>
          <w:sz w:val="28"/>
          <w:szCs w:val="28"/>
        </w:rPr>
      </w:pPr>
      <w:r>
        <w:rPr>
          <w:rFonts w:ascii="Times New Roman" w:hAnsi="Times New Roman"/>
          <w:spacing w:val="-1"/>
          <w:sz w:val="28"/>
          <w:szCs w:val="28"/>
        </w:rPr>
        <w:t>4.1 Общая характеристика условий применения</w:t>
      </w:r>
    </w:p>
    <w:p>
      <w:pPr>
        <w:ind w:firstLine="567"/>
        <w:spacing w:after="0" w:line="360" w:lineRule="auto"/>
        <w:jc w:val="both"/>
        <w:rPr>
          <w:rFonts w:ascii="Times New Roman" w:hAnsi="Times New Roman"/>
          <w:spacing w:val="-1"/>
          <w:sz w:val="28"/>
          <w:szCs w:val="28"/>
        </w:rPr>
      </w:pPr>
      <w:r>
        <w:rPr>
          <w:rFonts w:ascii="Times New Roman" w:hAnsi="Times New Roman"/>
          <w:spacing w:val="-1"/>
          <w:sz w:val="28"/>
          <w:szCs w:val="28"/>
        </w:rPr>
        <w:t xml:space="preserve">ВКР посвящена … и будет использована для … . </w:t>
      </w:r>
    </w:p>
    <w:p>
      <w:pPr>
        <w:ind w:firstLine="567"/>
        <w:spacing w:after="0" w:line="360" w:lineRule="auto"/>
        <w:jc w:val="both"/>
        <w:rPr>
          <w:rFonts w:ascii="Times New Roman" w:hAnsi="Times New Roman"/>
          <w:spacing w:val="-1"/>
          <w:sz w:val="28"/>
          <w:szCs w:val="28"/>
        </w:rPr>
      </w:pPr>
      <w:r>
        <w:rPr>
          <w:rFonts w:ascii="Times New Roman" w:hAnsi="Times New Roman"/>
          <w:spacing w:val="-1"/>
          <w:sz w:val="28"/>
          <w:szCs w:val="28"/>
        </w:rPr>
        <w:t>Основным потребителем (пользователем) … будет … .</w:t>
      </w:r>
    </w:p>
    <w:p>
      <w:pPr>
        <w:ind w:firstLine="567"/>
        <w:spacing w:after="0" w:line="360" w:lineRule="auto"/>
        <w:jc w:val="both"/>
        <w:rPr>
          <w:rFonts w:ascii="Times New Roman" w:hAnsi="Times New Roman"/>
          <w:spacing w:val="-1"/>
          <w:sz w:val="28"/>
          <w:szCs w:val="28"/>
        </w:rPr>
      </w:pPr>
      <w:r>
        <w:rPr>
          <w:rFonts w:ascii="Times New Roman" w:hAnsi="Times New Roman"/>
          <w:spacing w:val="-1"/>
          <w:sz w:val="28"/>
          <w:szCs w:val="28"/>
        </w:rPr>
      </w:r>
    </w:p>
    <w:p>
      <w:pPr>
        <w:ind w:firstLine="567"/>
        <w:spacing w:after="0" w:line="360" w:lineRule="auto"/>
        <w:jc w:val="both"/>
        <w:rPr>
          <w:rFonts w:ascii="Times New Roman" w:hAnsi="Times New Roman"/>
          <w:spacing w:val="-1"/>
          <w:sz w:val="28"/>
          <w:szCs w:val="28"/>
        </w:rPr>
      </w:pPr>
      <w:r>
        <w:rPr>
          <w:rFonts w:ascii="Times New Roman" w:hAnsi="Times New Roman"/>
          <w:spacing w:val="-1"/>
          <w:sz w:val="28"/>
          <w:szCs w:val="28"/>
        </w:rPr>
        <w:t xml:space="preserve">После этого раздел должен быть посвящён идентификации (выявлению) опасностей, которые встречались или будут встречаться в процессе жизненного цикла вашей разработки (для этого обязательно загляните в ГОСТ 12.0.003-2015 и выберите наиболее значимые из факторов среды и трудового процесса: физических, химических, биологических и психофизиологических). Можете, если это известно, привести некоторые численные характеристики (к примеру, уровни напряжений источников питания, параметры шума, освещённость, микроклиматические параметры, характеристика вредных химических веществ, характер трудового процесса (связан с положением тела в пространстве: сидячая или стоячая поза, постоянные перемещения, нажимание клавиш и др.), удобство/неудобство интерфейса «человек-машина», в том числе графического, и средств отображения информации, а также программного продукта или программного средства). 4.2 Анализ опасностей. 4.2 Идентификация опасных и вредных факторов. 4.2 Опасные и вредные факторы, другое. </w:t>
      </w:r>
    </w:p>
    <w:p>
      <w:pPr>
        <w:ind w:firstLine="567"/>
        <w:spacing w:after="0" w:line="360" w:lineRule="auto"/>
        <w:jc w:val="both"/>
        <w:rPr>
          <w:rFonts w:ascii="Times New Roman" w:hAnsi="Times New Roman"/>
          <w:spacing w:val="-1"/>
          <w:sz w:val="28"/>
          <w:szCs w:val="28"/>
        </w:rPr>
      </w:pPr>
      <w:r>
        <w:rPr>
          <w:rFonts w:ascii="Times New Roman" w:hAnsi="Times New Roman"/>
          <w:spacing w:val="-1"/>
          <w:sz w:val="28"/>
          <w:szCs w:val="28"/>
        </w:rPr>
      </w:r>
    </w:p>
    <w:p>
      <w:pPr>
        <w:ind w:firstLine="567"/>
        <w:spacing w:after="0" w:line="360" w:lineRule="auto"/>
        <w:jc w:val="both"/>
        <w:rPr>
          <w:rFonts w:ascii="Times New Roman" w:hAnsi="Times New Roman"/>
          <w:color w:val="ff0000"/>
          <w:spacing w:val="-1"/>
          <w:sz w:val="28"/>
          <w:szCs w:val="28"/>
        </w:rPr>
      </w:pPr>
      <w:r>
        <w:rPr>
          <w:rFonts w:ascii="Times New Roman" w:hAnsi="Times New Roman"/>
          <w:color w:val="ff0000"/>
          <w:spacing w:val="-1"/>
          <w:sz w:val="28"/>
          <w:szCs w:val="28"/>
        </w:rPr>
        <w:t>(пример)</w:t>
      </w:r>
    </w:p>
    <w:p>
      <w:pPr>
        <w:ind w:firstLine="567"/>
        <w:spacing w:after="0" w:line="360" w:lineRule="auto"/>
        <w:jc w:val="both"/>
        <w:rPr>
          <w:rFonts w:ascii="Times New Roman" w:hAnsi="Times New Roman"/>
          <w:spacing w:val="-1"/>
          <w:sz w:val="28"/>
          <w:szCs w:val="28"/>
        </w:rPr>
      </w:pPr>
      <w:r>
        <w:rPr>
          <w:rFonts w:ascii="Times New Roman" w:hAnsi="Times New Roman"/>
          <w:spacing w:val="-1"/>
          <w:sz w:val="28"/>
          <w:szCs w:val="28"/>
        </w:rPr>
        <w:t>4 Безопасность жизнедеятельности</w:t>
      </w:r>
    </w:p>
    <w:p>
      <w:pPr>
        <w:ind w:firstLine="567"/>
        <w:spacing w:after="0" w:line="360" w:lineRule="auto"/>
        <w:jc w:val="both"/>
        <w:rPr>
          <w:rFonts w:ascii="Times New Roman" w:hAnsi="Times New Roman"/>
          <w:spacing w:val="-1"/>
          <w:sz w:val="28"/>
          <w:szCs w:val="28"/>
        </w:rPr>
      </w:pPr>
      <w:r>
        <w:rPr>
          <w:rFonts w:ascii="Times New Roman" w:hAnsi="Times New Roman"/>
          <w:spacing w:val="-1"/>
          <w:sz w:val="28"/>
          <w:szCs w:val="28"/>
        </w:rPr>
        <w:t>4.1 Общая характеристика условий применения</w:t>
      </w:r>
    </w:p>
    <w:p>
      <w:pPr>
        <w:ind w:firstLine="567"/>
        <w:spacing w:after="0" w:line="360" w:lineRule="auto"/>
        <w:jc w:val="both"/>
        <w:rPr>
          <w:rFonts w:ascii="Times New Roman" w:hAnsi="Times New Roman"/>
          <w:spacing w:val="-1"/>
          <w:sz w:val="28"/>
          <w:szCs w:val="28"/>
        </w:rPr>
      </w:pPr>
      <w:r>
        <w:rPr>
          <w:rFonts w:ascii="Times New Roman" w:hAnsi="Times New Roman"/>
          <w:spacing w:val="-1"/>
          <w:sz w:val="28"/>
          <w:szCs w:val="28"/>
        </w:rPr>
        <w:t xml:space="preserve">ВКР посвящена … и будет использована для … . </w:t>
      </w:r>
    </w:p>
    <w:p>
      <w:pPr>
        <w:ind w:firstLine="567"/>
        <w:spacing w:after="0" w:line="360" w:lineRule="auto"/>
        <w:jc w:val="both"/>
        <w:rPr>
          <w:rFonts w:ascii="Times New Roman" w:hAnsi="Times New Roman"/>
          <w:spacing w:val="-1"/>
          <w:sz w:val="28"/>
          <w:szCs w:val="28"/>
        </w:rPr>
      </w:pPr>
      <w:r>
        <w:rPr>
          <w:rFonts w:ascii="Times New Roman" w:hAnsi="Times New Roman"/>
          <w:spacing w:val="-1"/>
          <w:sz w:val="28"/>
          <w:szCs w:val="28"/>
        </w:rPr>
        <w:t>Основным потребителем (пользователем) … будет … .</w:t>
      </w:r>
    </w:p>
    <w:p>
      <w:pPr>
        <w:ind w:firstLine="567"/>
        <w:spacing w:after="0" w:line="360" w:lineRule="auto"/>
        <w:jc w:val="both"/>
        <w:rPr>
          <w:rFonts w:ascii="Times New Roman" w:hAnsi="Times New Roman"/>
          <w:spacing w:val="-1"/>
          <w:sz w:val="28"/>
          <w:szCs w:val="28"/>
        </w:rPr>
      </w:pPr>
      <w:r>
        <w:rPr>
          <w:rFonts w:ascii="Times New Roman" w:hAnsi="Times New Roman"/>
          <w:spacing w:val="-1"/>
          <w:sz w:val="28"/>
          <w:szCs w:val="28"/>
        </w:rPr>
        <w:t>4.2 Анализ опасностей</w:t>
      </w:r>
    </w:p>
    <w:p>
      <w:pPr>
        <w:ind w:firstLine="567"/>
        <w:spacing w:after="0" w:line="360" w:lineRule="auto"/>
        <w:jc w:val="both"/>
        <w:rPr>
          <w:rFonts w:ascii="Times New Roman" w:hAnsi="Times New Roman"/>
          <w:spacing w:val="-1"/>
          <w:sz w:val="28"/>
          <w:szCs w:val="28"/>
        </w:rPr>
      </w:pPr>
      <w:r>
        <w:rPr>
          <w:rFonts w:ascii="Times New Roman" w:hAnsi="Times New Roman"/>
          <w:color w:val="ff0000"/>
          <w:spacing w:val="-1"/>
          <w:sz w:val="28"/>
          <w:szCs w:val="28"/>
        </w:rPr>
        <w:t>(</w:t>
      </w:r>
      <w:r>
        <w:rPr>
          <w:rFonts w:ascii="Times New Roman" w:hAnsi="Times New Roman"/>
          <w:i/>
          <w:color w:val="ff0000"/>
          <w:spacing w:val="-1"/>
          <w:sz w:val="28"/>
          <w:szCs w:val="28"/>
        </w:rPr>
        <w:t>а</w:t>
      </w:r>
      <w:r>
        <w:rPr>
          <w:rFonts w:ascii="Times New Roman" w:hAnsi="Times New Roman"/>
          <w:color w:val="ff0000"/>
          <w:spacing w:val="-1"/>
          <w:sz w:val="28"/>
          <w:szCs w:val="28"/>
        </w:rPr>
        <w:t xml:space="preserve"> – проще всего написать данный подраздел, если ВКР связана с изделием, технологией изготовления изделий, материалов или проведением каких-либо работ, в том числе лабораторных работ на разрабатываемом лабораторном стенде, </w:t>
      </w:r>
      <w:r>
        <w:rPr>
          <w:rFonts w:ascii="Times New Roman" w:hAnsi="Times New Roman"/>
          <w:i/>
          <w:color w:val="ff0000"/>
          <w:spacing w:val="-1"/>
          <w:sz w:val="28"/>
          <w:szCs w:val="28"/>
        </w:rPr>
        <w:t>б</w:t>
      </w:r>
      <w:r>
        <w:rPr>
          <w:rFonts w:ascii="Times New Roman" w:hAnsi="Times New Roman"/>
          <w:color w:val="ff0000"/>
          <w:spacing w:val="-1"/>
          <w:sz w:val="28"/>
          <w:szCs w:val="28"/>
        </w:rPr>
        <w:t xml:space="preserve"> – сложнее, если это программный продукт, программное средство для ЭВМ, гаджетов или других систем и </w:t>
      </w:r>
      <w:r>
        <w:rPr>
          <w:rFonts w:ascii="Times New Roman" w:hAnsi="Times New Roman"/>
          <w:i/>
          <w:color w:val="ff0000"/>
          <w:spacing w:val="-1"/>
          <w:sz w:val="28"/>
          <w:szCs w:val="28"/>
        </w:rPr>
        <w:t>в</w:t>
      </w:r>
      <w:r>
        <w:rPr>
          <w:rFonts w:ascii="Times New Roman" w:hAnsi="Times New Roman"/>
          <w:color w:val="ff0000"/>
          <w:spacing w:val="-1"/>
          <w:sz w:val="28"/>
          <w:szCs w:val="28"/>
        </w:rPr>
        <w:t xml:space="preserve"> – ещё более сложно, если это теоретическая разработка, НИР на неопределённую во времени перспективу, раздел учебного пособия или инструкция)</w:t>
      </w:r>
      <w:r>
        <w:rPr>
          <w:rFonts w:ascii="Times New Roman" w:hAnsi="Times New Roman"/>
          <w:spacing w:val="-1"/>
          <w:sz w:val="28"/>
          <w:szCs w:val="28"/>
        </w:rPr>
        <w:t>.</w:t>
      </w:r>
    </w:p>
    <w:p>
      <w:pPr>
        <w:ind w:firstLine="567"/>
        <w:spacing w:after="0" w:line="360" w:lineRule="auto"/>
        <w:jc w:val="both"/>
        <w:rPr>
          <w:rFonts w:ascii="Times New Roman" w:hAnsi="Times New Roman"/>
          <w:b/>
          <w:bCs/>
          <w:i/>
          <w:iCs/>
          <w:spacing w:val="-1"/>
          <w:sz w:val="28"/>
          <w:szCs w:val="28"/>
        </w:rPr>
      </w:pPr>
      <w:r>
        <w:rPr>
          <w:rFonts w:ascii="Times New Roman" w:hAnsi="Times New Roman"/>
          <w:b/>
          <w:bCs/>
          <w:i/>
          <w:iCs/>
          <w:spacing w:val="-1"/>
          <w:sz w:val="28"/>
          <w:szCs w:val="28"/>
        </w:rPr>
      </w:r>
    </w:p>
    <w:p>
      <w:pPr>
        <w:ind w:firstLine="567"/>
        <w:spacing w:after="0" w:line="360" w:lineRule="auto"/>
        <w:jc w:val="both"/>
        <w:rPr>
          <w:rFonts w:ascii="Times New Roman" w:hAnsi="Times New Roman"/>
          <w:b/>
          <w:bCs/>
          <w:i/>
          <w:iCs/>
          <w:spacing w:val="-1"/>
          <w:sz w:val="28"/>
          <w:szCs w:val="28"/>
        </w:rPr>
      </w:pPr>
      <w:r>
        <w:rPr>
          <w:rFonts w:ascii="Times New Roman" w:hAnsi="Times New Roman"/>
          <w:b/>
          <w:bCs/>
          <w:i/>
          <w:iCs/>
          <w:spacing w:val="-1"/>
          <w:sz w:val="28"/>
          <w:szCs w:val="28"/>
        </w:rPr>
        <w:t>Разработка ТС</w:t>
      </w:r>
    </w:p>
    <w:p>
      <w:pPr>
        <w:ind w:firstLine="567"/>
        <w:spacing w:after="0" w:line="360" w:lineRule="auto"/>
        <w:jc w:val="both"/>
        <w:rPr>
          <w:rFonts w:ascii="Times New Roman" w:hAnsi="Times New Roman"/>
          <w:color w:val="ff0000"/>
          <w:spacing w:val="-1"/>
          <w:sz w:val="28"/>
          <w:szCs w:val="28"/>
        </w:rPr>
      </w:pPr>
      <w:r>
        <w:rPr>
          <w:rFonts w:ascii="Times New Roman" w:hAnsi="Times New Roman"/>
          <w:color w:val="ff0000"/>
          <w:spacing w:val="-1"/>
          <w:sz w:val="28"/>
          <w:szCs w:val="28"/>
        </w:rPr>
        <w:t xml:space="preserve"> (пример)</w:t>
      </w:r>
    </w:p>
    <w:p>
      <w:pPr>
        <w:ind w:firstLine="567"/>
        <w:spacing w:after="0" w:line="360" w:lineRule="auto"/>
        <w:jc w:val="both"/>
        <w:rPr>
          <w:rFonts w:ascii="Times New Roman" w:hAnsi="Times New Roman"/>
          <w:spacing w:val="-1"/>
          <w:sz w:val="28"/>
          <w:szCs w:val="28"/>
        </w:rPr>
      </w:pPr>
      <w:r>
        <w:rPr>
          <w:rFonts w:ascii="Times New Roman" w:hAnsi="Times New Roman"/>
          <w:spacing w:val="-1"/>
          <w:sz w:val="28"/>
          <w:szCs w:val="28"/>
        </w:rPr>
        <w:t>Для разрабатываемой технической системы (</w:t>
      </w:r>
      <w:r>
        <w:rPr>
          <w:rFonts w:ascii="Times New Roman" w:hAnsi="Times New Roman"/>
          <w:color w:val="ff0000"/>
          <w:spacing w:val="-1"/>
          <w:sz w:val="28"/>
          <w:szCs w:val="28"/>
        </w:rPr>
        <w:t>название ТС</w:t>
      </w:r>
      <w:r>
        <w:rPr>
          <w:rFonts w:ascii="Times New Roman" w:hAnsi="Times New Roman"/>
          <w:spacing w:val="-1"/>
          <w:sz w:val="28"/>
          <w:szCs w:val="28"/>
        </w:rPr>
        <w:t xml:space="preserve">) на первом этапе её жизненного цикла в соответствии с ГОСТ 12.0.003-2015 встречаются в основном ОиВПФ факторы, воздействующие на разработчика </w:t>
      </w:r>
      <w:r>
        <w:rPr>
          <w:rFonts w:ascii="Times New Roman" w:hAnsi="Times New Roman"/>
          <w:color w:val="ff0000"/>
          <w:spacing w:val="-1"/>
          <w:sz w:val="28"/>
          <w:szCs w:val="28"/>
        </w:rPr>
        <w:t>(в том числе данной ВКР)</w:t>
      </w:r>
      <w:r>
        <w:rPr>
          <w:rFonts w:ascii="Times New Roman" w:hAnsi="Times New Roman"/>
          <w:spacing w:val="-1"/>
          <w:sz w:val="28"/>
          <w:szCs w:val="28"/>
        </w:rPr>
        <w:t>, а именно – физические: … , а также психофизиологические … . Это связано с тем, что при разработке на данном этапе используются некоторые идеи, литературные источники, в которых приведены полезные материалы по данному вопросу, средства для проектирования (ЭВМ, программное обеспечение), доступные макеты или прототипы ТС.</w:t>
      </w:r>
    </w:p>
    <w:p>
      <w:pPr>
        <w:ind w:firstLine="567"/>
        <w:spacing w:after="0" w:line="360" w:lineRule="auto"/>
        <w:jc w:val="both"/>
        <w:rPr>
          <w:rFonts w:ascii="Times New Roman" w:hAnsi="Times New Roman"/>
          <w:spacing w:val="-1"/>
          <w:sz w:val="28"/>
          <w:szCs w:val="28"/>
        </w:rPr>
      </w:pPr>
      <w:r>
        <w:rPr>
          <w:rFonts w:ascii="Times New Roman" w:hAnsi="Times New Roman"/>
          <w:spacing w:val="-1"/>
          <w:sz w:val="28"/>
          <w:szCs w:val="28"/>
        </w:rPr>
        <w:t xml:space="preserve">На последующих этапах её жизненного цикла (конструирования, изготовления, испытания, эксплуатации и утилизации) могут встретиться и быть опасными или вредными для других работников, которые участвуют на данных этапах, следующие факторы среды и трудового процесса: физические (…, …, ). </w:t>
      </w:r>
    </w:p>
    <w:p>
      <w:pPr>
        <w:pStyle w:val="para2"/>
        <w:ind w:firstLine="567"/>
        <w:spacing w:before="0" w:line="360" w:lineRule="auto"/>
        <w:rPr>
          <w:spacing w:val="-1"/>
          <w:sz w:val="28"/>
          <w:szCs w:val="28"/>
        </w:rPr>
      </w:pPr>
      <w:r>
        <w:rPr>
          <w:spacing w:val="-1"/>
          <w:sz w:val="28"/>
          <w:szCs w:val="28"/>
        </w:rPr>
        <w:t>Разработчик уже на первом этапе должен провести анализ и оценку риска воздействия этих факторов на здоровье и жизнь людей, которые создают и использует ТС. [</w:t>
      </w:r>
      <w:r>
        <w:rPr>
          <w:color w:val="ff0000"/>
          <w:sz w:val="28"/>
          <w:szCs w:val="28"/>
        </w:rPr>
        <w:t>В. А. Буканин, А. Н. Иванов, В. Н. Павлов, А. О. Трусов.</w:t>
      </w:r>
      <w:r>
        <w:rPr>
          <w:b/>
          <w:color w:val="ff0000"/>
          <w:sz w:val="28"/>
          <w:szCs w:val="28"/>
        </w:rPr>
        <w:t xml:space="preserve"> </w:t>
      </w:r>
      <w:r>
        <w:rPr>
          <w:color w:val="ff0000"/>
          <w:sz w:val="28"/>
          <w:szCs w:val="28"/>
        </w:rPr>
        <w:t>Анализ, оценка и управление процессом снижения технического риска опасности: учеб. пособие. СПб.: Изд-во СПбГЭТУ «ЛЭТИ», 2023. 112 c</w:t>
      </w:r>
      <w:r>
        <w:rPr>
          <w:color w:val="ff0000"/>
          <w:spacing w:val="-1"/>
          <w:sz w:val="28"/>
          <w:szCs w:val="28"/>
        </w:rPr>
        <w:t>.</w:t>
      </w:r>
      <w:r>
        <w:rPr>
          <w:spacing w:val="-1"/>
          <w:sz w:val="28"/>
          <w:szCs w:val="28"/>
        </w:rPr>
        <w:t xml:space="preserve">]. </w:t>
      </w:r>
      <w:r>
        <w:rPr>
          <w:spacing w:val="-1"/>
          <w:sz w:val="28"/>
          <w:szCs w:val="28"/>
        </w:rPr>
      </w:r>
    </w:p>
    <w:p>
      <w:pPr>
        <w:pStyle w:val="para6"/>
        <w:ind w:firstLine="567"/>
        <w:spacing w:before="0" w:after="0" w:beforeAutospacing="0" w:afterAutospacing="0" w:line="288" w:lineRule="auto"/>
        <w:jc w:val="both"/>
        <w:rPr>
          <w:sz w:val="28"/>
          <w:szCs w:val="2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2" behindDoc="0" locked="0" layoutInCell="0" hidden="0" allowOverlap="1">
                <wp:simplePos x="0" y="0"/>
                <wp:positionH relativeFrom="column">
                  <wp:posOffset>303530</wp:posOffset>
                </wp:positionH>
                <wp:positionV relativeFrom="paragraph">
                  <wp:posOffset>137795</wp:posOffset>
                </wp:positionV>
                <wp:extent cx="5556885" cy="4030345"/>
                <wp:effectExtent l="154305" t="154305" r="0" b="19050"/>
                <wp:wrapNone/>
                <wp:docPr id="2" name="Группа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extLst>
                          <a:ext uri="smNativeData">
                            <sm:smNativeData xmlns:sm="smNativeData" val="SMDATA_6_M6XPaRMAAAAlAAAAAQAAAA0AAAAAkAAAAEgAAACQAAAASAAAAAAAAAAAAAAAAAAAABcAAAAUAAAAAAAAAAAAAAD/fwAA/38AAAAAAAAJAAAABAAAAAAAAAAMAAAAEAAAAAAAAAAAAAAAAAAAAAAAAAAhAAAAQAAAADwAAAAdAAAAAKAAAAAAAAAAAAAAAAAAAAIAAADeAQAAAAAAAAIAAADZAAAALyIAAMsYAAACAAAAgwgAAJcjAAAoAAAACAAAAAEAAAABAAAA"/>
                          </a:ext>
                        </a:extLst>
                      </wpg:cNvGrpSpPr>
                      <wpg:grpSpPr>
                        <a:xfrm>
                          <a:off x="0" y="0"/>
                          <a:ext cx="5556885" cy="4030345"/>
                          <a:chOff x="0" y="0"/>
                          <a:chExt cx="5556885" cy="4030345"/>
                        </a:xfrm>
                      </wpg:grpSpPr>
                      <wps:wsp>
                        <wps:cNvPr id="3" name="Text Box 3"/>
                        <wps:cNvSpPr>
                          <a:extLst>
                            <a:ext uri="smNativeData">
                              <sm:smNativeData xmlns:sm="smNativeData" val="SMDATA_12_M6XPaRMAAAAlAAAAZA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BAAAAAAAAAAAAAAAe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CAAAJAAAABAAAAAAAAAAMAAAAEAAAAAAAAAAAAAAAAAAAAAAAAAAeAAAAaAAAAAAAAAAAAAAAAAAAAAAAAAAAAAAAECcAABAnAAAAAAAAAAAAAAAAAAAAAAAAAAAAAAAAAAAAAAAAAAAAABQAAAAAAAAAwMD/AAAAAABkAAAAMgAAAAAAAABkAAAAAAAAAH9/fwAKAAAAIQAAAEAAAAA8AAAAAAAAAACCAAAAAAAAAAAAAAAAAAAAAAAAAAAAAAAAAAAAAAAAAAAAAPIQAAABAwAAAAAAAPELAADEIwAAKAAAAAgAAAABAAAAAQAAAA=="/>
                            </a:ext>
                          </a:extLst>
                        </wps:cNvSpPr>
                        <wps:spPr>
                          <a:xfrm>
                            <a:off x="557530" y="28575"/>
                            <a:ext cx="2754630" cy="488315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120" w:line="240" w:lineRule="auto"/>
                                <w:jc w:val="center"/>
                                <w:rPr>
                                  <w:rFonts w:ascii="Times New Roman" w:hAnsi="Times New Roman"/>
                                  <w:b/>
                                  <w:sz w:val="24"/>
                                  <w:szCs w:val="24"/>
                                  <w:u w:color="auto" w:val="single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sz w:val="24"/>
                                  <w:szCs w:val="24"/>
                                  <w:u w:color="auto" w:val="single"/>
                                </w:rPr>
                                <w:t>Анализ риска</w:t>
                              </w:r>
                            </w:p>
                          </w:txbxContent>
                        </wps:txbx>
                        <wps:bodyPr spcFirstLastPara="1" vertOverflow="clip" horzOverflow="clip" lIns="91440" tIns="45720" rIns="91440" bIns="45720" upright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 Box 4"/>
                        <wps:cNvSpPr>
                          <a:extLst>
                            <a:ext uri="smNativeData">
                              <sm:smNativeData xmlns:sm="smNativeData" val="SMDATA_12_M6XPaRMAAAAlAAAAZA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BAAAAAAAAAAAAAAAe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CAAAJAAAABAAAAAAAAAAMAAAAEAAAAAAAAAAAAAAAAAAAAAAAAAAeAAAAaAAAAAAAAAAAAAAAAAAAAAAAAAAAAAAAECcAABAnAAAAAAAAAAAAAAAAAAAAAAAAAAAAAAAAAAAAAAAAAAAAABQAAAAAAAAAwMD/AAAAAABkAAAAMgAAAAAAAABkAAAAAAAAAH9/fwAKAAAAIQAAAEAAAAA8AAAAAAAAAACCAAAAAAAAAAAAAAAAAAAAAAAAAAAAAAAAAAAAAAAAAAAAAPIQAABZBAAAAAAAAPELAADHJgAAKAAAAAgAAAABAAAAAQAAAA=="/>
                            </a:ext>
                          </a:extLst>
                        </wps:cNvSpPr>
                        <wps:spPr>
                          <a:xfrm>
                            <a:off x="557530" y="518160"/>
                            <a:ext cx="2754630" cy="706755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ind w:left="284" w:hanging="284"/>
                                <w:spacing w:after="0" w:line="240" w:lineRule="auto"/>
                                <w:rPr>
                                  <w:rFonts w:ascii="Times New Roman" w:hAnsi="Times New Roman"/>
                                  <w:b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sz w:val="24"/>
                                  <w:szCs w:val="24"/>
                                </w:rPr>
                                <w:t>Определение области применения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ind w:left="284" w:hanging="284"/>
                                <w:spacing w:after="0" w:line="240" w:lineRule="auto"/>
                                <w:rPr>
                                  <w:rFonts w:ascii="Times New Roman" w:hAnsi="Times New Roman"/>
                                  <w:b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sz w:val="24"/>
                                  <w:szCs w:val="24"/>
                                </w:rPr>
                                <w:t>Идентификация опасности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ind w:left="284" w:hanging="284"/>
                                <w:spacing w:after="0" w:line="240" w:lineRule="auto"/>
                                <w:rPr>
                                  <w:rFonts w:ascii="Times New Roman" w:hAnsi="Times New Roman"/>
                                  <w:b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sz w:val="24"/>
                                  <w:szCs w:val="24"/>
                                </w:rPr>
                                <w:t>Оценка величины риска</w:t>
                              </w:r>
                            </w:p>
                          </w:txbxContent>
                        </wps:txbx>
                        <wps:bodyPr spcFirstLastPara="1" vertOverflow="clip" horzOverflow="clip" lIns="91440" tIns="45720" rIns="91440" bIns="45720" upright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 Box 5"/>
                        <wps:cNvSpPr>
                          <a:extLst>
                            <a:ext uri="smNativeData">
                              <sm:smNativeData xmlns:sm="smNativeData" val="SMDATA_12_M6XPaRMAAAAlAAAAZA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BAAAAAAAAAAAAAAAe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CAAAJAAAABAAAAAAAAAAMAAAAEAAAAAAAAAAAAAAAAAAAAAAAAAAeAAAAaAAAAAAAAAAAAAAAAAAAAAAAAAAAAAAAECcAABAnAAAAAAAAAAAAAAAAAAAAAAAAAAAAAAAAAAAAAAAAAAAAABQAAAAAAAAAwMD/AAAAAABkAAAAMgAAAAAAAABkAAAAAAAAAH9/fwAKAAAAIQAAAEAAAAA8AAAAAAAAAACCAAAAAAAAAAAAAAAAAAAAAAAAAAAAAAAAAAAAAAAAAAAAAAQRAAABAwAAAAAAAN8LAABxLAAAKAAAAAgAAAABAAAAAQAAAA=="/>
                            </a:ext>
                          </a:extLst>
                        </wps:cNvSpPr>
                        <wps:spPr>
                          <a:xfrm>
                            <a:off x="546100" y="1438910"/>
                            <a:ext cx="2766060" cy="488315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120" w:line="240" w:lineRule="auto"/>
                                <w:jc w:val="center"/>
                                <w:rPr>
                                  <w:rFonts w:ascii="Times New Roman" w:hAnsi="Times New Roman"/>
                                  <w:b/>
                                  <w:sz w:val="24"/>
                                  <w:szCs w:val="24"/>
                                  <w:u w:color="auto" w:val="single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sz w:val="24"/>
                                  <w:szCs w:val="24"/>
                                  <w:u w:color="auto" w:val="single"/>
                                </w:rPr>
                                <w:t>Оценивание риска</w:t>
                              </w:r>
                            </w:p>
                          </w:txbxContent>
                        </wps:txbx>
                        <wps:bodyPr spcFirstLastPara="1" vertOverflow="clip" horzOverflow="clip" lIns="91440" tIns="45720" rIns="91440" bIns="45720" upright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 Box 6"/>
                        <wps:cNvSpPr>
                          <a:extLst>
                            <a:ext uri="smNativeData">
                              <sm:smNativeData xmlns:sm="smNativeData" val="SMDATA_12_M6XPaRMAAAAlAAAAZA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BAAAAAAAAAAAAAAAe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CAAAJAAAABAAAAAAAAAAMAAAAEAAAAAAAAAAAAAAAAAAAAAAAAAAeAAAAaAAAAAAAAAAAAAAAAAAAAAAAAAAAAAAAECcAABAnAAAAAAAAAAAAAAAAAAAAAAAAAAAAAAAAAAAAAAAAAAAAABQAAAAAAAAAwMD/AAAAAABkAAAAMgAAAAAAAABkAAAAAAAAAH9/fwAKAAAAIQAAAEAAAAA8AAAAAAAAAACCAAAAAAAAAAAAAAAAAAAAAAAAAAAAAAAAAAAAAAAAAAAAAAQRAAA/AwAAAAAAAN8LAAB0LwAAKAAAAAgAAAABAAAAAQAAAA=="/>
                            </a:ext>
                          </a:extLst>
                        </wps:cNvSpPr>
                        <wps:spPr>
                          <a:xfrm>
                            <a:off x="546100" y="1928495"/>
                            <a:ext cx="2766060" cy="527685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ind w:left="284" w:hanging="284"/>
                                <w:spacing w:after="0" w:line="240" w:lineRule="auto"/>
                                <w:rPr>
                                  <w:rFonts w:ascii="Times New Roman" w:hAnsi="Times New Roman"/>
                                  <w:b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sz w:val="24"/>
                                  <w:szCs w:val="24"/>
                                </w:rPr>
                                <w:t>Решения по допустимости риска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ind w:left="284" w:hanging="284"/>
                                <w:spacing w:after="0" w:line="240" w:lineRule="auto"/>
                                <w:rPr>
                                  <w:rFonts w:ascii="Times New Roman" w:hAnsi="Times New Roman"/>
                                  <w:b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sz w:val="24"/>
                                  <w:szCs w:val="24"/>
                                </w:rPr>
                                <w:t>Анализ вариантов</w:t>
                              </w:r>
                            </w:p>
                          </w:txbxContent>
                        </wps:txbx>
                        <wps:bodyPr spcFirstLastPara="1" vertOverflow="clip" horzOverflow="clip" lIns="91440" tIns="45720" rIns="91440" bIns="45720" upright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 Box 7"/>
                        <wps:cNvSpPr>
                          <a:extLst>
                            <a:ext uri="smNativeData">
                              <sm:smNativeData xmlns:sm="smNativeData" val="SMDATA_12_M6XPaRMAAAAlAAAAZA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BAAAAAAAAAAAAAAAe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CAAAJAAAABAAAAAAAAAAMAAAAEAAAAAAAAAAAAAAAAAAAAAAAAAAeAAAAaAAAAAAAAAAAAAAAAAAAAAAAAAAAAAAAECcAABAnAAAAAAAAAAAAAAAAAAAAAAAAAAAAAAAAAAAAAAAAAAAAABQAAAAAAAAAwMD/AAAAAABkAAAAMgAAAAAAAABkAAAAAAAAAH9/fwAKAAAAIQAAAEAAAAA8AAAAAAAAAACCAAAAAAAAAAAAAAAAAAAAAAAAAAAAAAAAAAAAAAAAAAAAAPIQAAABAwAAAAAAAN8LAABMNAAAKAAAAAgAAAABAAAAAQAAAA=="/>
                            </a:ext>
                          </a:extLst>
                        </wps:cNvSpPr>
                        <wps:spPr>
                          <a:xfrm>
                            <a:off x="546100" y="2715895"/>
                            <a:ext cx="2754630" cy="488315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120" w:line="240" w:lineRule="auto"/>
                                <w:jc w:val="center"/>
                                <w:rPr>
                                  <w:rFonts w:ascii="Times New Roman" w:hAnsi="Times New Roman"/>
                                  <w:b/>
                                  <w:sz w:val="24"/>
                                  <w:szCs w:val="24"/>
                                  <w:u w:color="auto" w:val="single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sz w:val="24"/>
                                  <w:szCs w:val="24"/>
                                  <w:u w:color="auto" w:val="single"/>
                                </w:rPr>
                                <w:t>Снижение/контроль риска</w:t>
                              </w:r>
                            </w:p>
                          </w:txbxContent>
                        </wps:txbx>
                        <wps:bodyPr spcFirstLastPara="1" vertOverflow="clip" horzOverflow="clip" lIns="91440" tIns="45720" rIns="91440" bIns="45720" upright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 Box 8"/>
                        <wps:cNvSpPr>
                          <a:extLst>
                            <a:ext uri="smNativeData">
                              <sm:smNativeData xmlns:sm="smNativeData" val="SMDATA_12_M6XPaRMAAAAlAAAAZAAAAE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BAAAAAAAAAAAAAAAe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CAAAJAAAABAAAAAAAAAAMAAAAEAAAAAAAAAAAAAAAAAAAAAAAAAAeAAAAaAAAAAAAAAAAAAAAAAAAAAAAAAAAAAAAECcAABAnAAAAAAAAAAAAAAAAAAAAAAAAAAAAAAAAAAAAAAAAAAAAABQAAAAAAAAAwMD/AAAAAABkAAAAMgAAAAAAAABkAAAAAAAAAH9/fwAKAAAAIQAAAEAAAAA8AAAAAAAAAACCAAAAAAAAAAAAAAAAAAAAAAAAAAAAAAAAAAAAAAAAAAAAAPIQAAC8BAAAAAAAAOALAABONwAAKAAAAAgAAAABAAAAAQAAAA=="/>
                            </a:ext>
                          </a:extLst>
                        </wps:cNvSpPr>
                        <wps:spPr>
                          <a:xfrm>
                            <a:off x="546735" y="3204845"/>
                            <a:ext cx="2754630" cy="76962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ind w:left="284" w:hanging="284"/>
                                <w:spacing w:after="0" w:line="240" w:lineRule="auto"/>
                                <w:rPr>
                                  <w:rFonts w:ascii="Times New Roman" w:hAnsi="Times New Roman"/>
                                  <w:b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sz w:val="24"/>
                                  <w:szCs w:val="24"/>
                                </w:rPr>
                                <w:t>Принятие решений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ind w:left="284" w:hanging="284"/>
                                <w:spacing w:after="0" w:line="240" w:lineRule="auto"/>
                                <w:rPr>
                                  <w:rFonts w:ascii="Times New Roman" w:hAnsi="Times New Roman"/>
                                  <w:b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sz w:val="24"/>
                                  <w:szCs w:val="24"/>
                                </w:rPr>
                                <w:t>Реализация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ind w:left="284" w:hanging="284"/>
                                <w:spacing w:after="0" w:line="240" w:lineRule="auto"/>
                                <w:rPr>
                                  <w:rFonts w:ascii="Times New Roman" w:hAnsi="Times New Roman"/>
                                  <w:b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sz w:val="24"/>
                                  <w:szCs w:val="24"/>
                                </w:rPr>
                                <w:t>Текущий контроль</w:t>
                              </w:r>
                            </w:p>
                          </w:txbxContent>
                        </wps:txbx>
                        <wps:bodyPr spcFirstLastPara="1" vertOverflow="clip" horzOverflow="clip" lIns="91440" tIns="45720" rIns="91440" bIns="45720" upright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Freeform 9"/>
                        <wps:cNvSpPr>
                          <a:extLst>
                            <a:ext uri="smNativeData">
                              <sm:smNativeData xmlns:sm="smNativeData" val="SMDATA_12_M6XPaRMAAAAlAAAACw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BAAAAAAAAAAAAAAAeAAAAAQAAABQAAAAUAAAAFAAAAAEAAAAAAAAAZAAAAGQAAAABAAAAlg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CAAAJAAAABAAAAAAAAAAMAAAAEAAAAAAAAAAAAAAAAAAAAAAAAAAeAAAAaAAAAAAAAAAAAAAAAAAAAAAAAAAAAAAAECcAABAnAAAAAAAAAAAAAAAAAAAAAAAAAAAAAAAAAAAAAAAAAAAAABQAAAAAAAAAwMD/AAAAAABkAAAAMgAAAAAAAABkAAAAAAAAAH9/fwAKAAAAIQAAAEAAAAA8AAAAAAAAAACCAAAAAAAAAAAAAAAAAAAAAAAAAAAAAAAAAAAAAAAAAAAAAFEDAACvCgAAAAAAAIMIAACXIwAAKAAAAAgAAAABAAAAAQAAAA=="/>
                            </a:ext>
                          </a:extLst>
                        </wps:cNvSpPr>
                        <wps:spPr>
                          <a:xfrm>
                            <a:off x="0" y="0"/>
                            <a:ext cx="539115" cy="1736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539115" b="1736725"/>
                            <a:pathLst>
                              <a:path w="539115" h="1736725">
                                <a:moveTo>
                                  <a:pt x="0" y="0"/>
                                </a:moveTo>
                                <a:lnTo>
                                  <a:pt x="0" y="1731364"/>
                                </a:lnTo>
                                <a:lnTo>
                                  <a:pt x="539115" y="1731364"/>
                                </a:ln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tailEnd type="stealth" w="med" len="lg"/>
                          </a:ln>
                        </wps:spPr>
                        <wps:bodyPr spcFirstLastPara="1" vertOverflow="clip" horzOverflow="clip" lIns="91440" tIns="45720" rIns="91440" bIns="45720" upright="1">
                          <a:noAutofit/>
                        </wps:bodyPr>
                      </wps:wsp>
                      <wps:wsp>
                        <wps:cNvPr id="10" name="AutoShape 10"/>
                        <wps:cNvCnPr>
                          <a:cxnSpLocks noChangeShapeType="1"/>
                          <a:extLst>
                            <a:ext uri="smNativeData">
                              <sm:smNativeData xmlns:sm="smNativeData" val="SMDATA_12_M6XPaRMAAAAlAAAADQ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BAAAAAAAAAAAAAAAe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CAAAJAAAABAAAAAAAAAAMAAAAEAAAAAAAAAAAAAAAAAAAAAAAAAAeAAAAaAAAAAAAAAAAAAAAAAAAAAAAAAAAAAAAECcAABAnAAAAAAAAAAAAAAAAAAAAAAAAAAAAAAAAAAAAAAAAAAAAABQAAAAAAAAAwMD/AAAAAABkAAAAMgAAAAAAAABkAAAAAAAAAH9/fwAKAAAAIQAAAEAAAAA8AAAAAAAAAACCAAAAAAAAAAAAAAAAAAAAAAAAAAAAAAAAAAAAAAAAAAAAAAAAAACyBwAAAAAAAI8IAAAzLgAAKAAAAAgAAAABAAAAAQAAAA=="/>
                            </a:ext>
                          </a:extLst>
                        </wps:cNvCnPr>
                        <wps:spPr>
                          <a:xfrm>
                            <a:off x="7620" y="1724660"/>
                            <a:ext cx="0" cy="1250950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</a:ln>
                        </wps:spPr>
                        <wps:bodyPr spcFirstLastPara="1" vertOverflow="clip" horzOverflow="clip" lIns="91440" tIns="45720" rIns="91440" bIns="45720" upright="1">
                          <a:noAutofit/>
                        </wps:bodyPr>
                      </wps:wsp>
                      <wps:wsp>
                        <wps:cNvPr id="11" name="AutoShape 11"/>
                        <wps:cNvCnPr>
                          <a:cxnSpLocks noChangeShapeType="1"/>
                          <a:extLst>
                            <a:ext uri="smNativeData">
                              <sm:smNativeData xmlns:sm="smNativeData" val="SMDATA_12_M6XPaRMAAAAlAAAADQ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BAAAAAAAAAAAAAAAeAAAAAQAAABQAAAAUAAAAFAAAAAEAAAAAAAAAZAAAAGQAAAABAAAAlg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CAAAJAAAABAAAAAAAAAAMAAAAEAAAAAAAAAAAAAAAAAAAAAAAAAAeAAAAaAAAAAAAAAAAAAAAAAAAAAAAAAAAAAAAECcAABAnAAAAAAAAAAAAAAAAAAAAAAAAAAAAAAAAAAAAAAAAAAAAABQAAAAAAAAAwMD/AAAAAABkAAAAMgAAAAAAAABkAAAAAAAAAH9/fwAKAAAAIQAAAEAAAAA8AAAAAAAAAACCAAAAAAAAAAAAAAAAAAAAAAAAAAAAAAAAAAAAAAAAAAAAAFIDAAABAAAAAAAAAKIIAABaJQAAKAAAAAgAAAABAAAAAQAAAA=="/>
                            </a:ext>
                          </a:extLst>
                        </wps:cNvCnPr>
                        <wps:spPr>
                          <a:xfrm flipV="1">
                            <a:off x="19685" y="286385"/>
                            <a:ext cx="539750" cy="635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tailEnd type="stealth" w="med" len="lg"/>
                          </a:ln>
                        </wps:spPr>
                        <wps:bodyPr spcFirstLastPara="1" vertOverflow="clip" horzOverflow="clip" lIns="91440" tIns="45720" rIns="91440" bIns="45720" upright="1">
                          <a:noAutofit/>
                        </wps:bodyPr>
                      </wps:wsp>
                      <wps:wsp>
                        <wps:cNvPr id="12" name="AutoShape 12"/>
                        <wps:cNvCnPr>
                          <a:cxnSpLocks noChangeShapeType="1"/>
                          <a:extLst>
                            <a:ext uri="smNativeData">
                              <sm:smNativeData xmlns:sm="smNativeData" val="SMDATA_12_M6XPaRMAAAAlAAAADQ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BAAAAAAAAAAAAAAAeAAAAAQAAABQAAAAUAAAAFAAAAAEAAAAAAAAAZAAAAGQAAAABAAAAlg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CAAAJAAAABAAAAAAAAAAMAAAAEAAAAAAAAAAAAAAAAAAAAAAAAAAeAAAAaAAAAAAAAAAAAAAAAAAAAAAAAAAAAAAAECcAABAnAAAAAAAAAAAAAAAAAAAAAAAAAAAAAAAAAAAAAAAAAAAAABQAAAAAAAAAwMD/AAAAAABkAAAAMgAAAAAAAABkAAAAAAAAAH9/fwAKAAAAIQAAAEAAAAA8AAAAAAAAAACCAAAAAAAAAAAAAAAAAAAAAAAAAAAAAAAAAAAAAAAAAAAAADsDAAAKAAAAAAAAAJkIAADcNQAAKAAAAAgAAAABAAAAAQAAAA=="/>
                            </a:ext>
                          </a:extLst>
                        </wps:cNvCnPr>
                        <wps:spPr>
                          <a:xfrm>
                            <a:off x="13970" y="2969895"/>
                            <a:ext cx="525145" cy="6350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tailEnd type="stealth" w="med" len="lg"/>
                          </a:ln>
                        </wps:spPr>
                        <wps:bodyPr spcFirstLastPara="1" vertOverflow="clip" horzOverflow="clip" lIns="91440" tIns="45720" rIns="91440" bIns="45720" upright="1">
                          <a:noAutofit/>
                        </wps:bodyPr>
                      </wps:wsp>
                      <wps:wsp>
                        <wps:cNvPr id="13" name="AutoShape 13"/>
                        <wps:cNvSpPr>
                          <a:extLst>
                            <a:ext uri="smNativeData">
                              <sm:smNativeData xmlns:sm="smNativeData" val="SMDATA_12_M6XPaRMAAAAlAAAAgwAAAE0AAAAAkAAAAEgAAACQAAAASAAAAAAAAAAAAAAAAAAAAAEAAABQAAAAvGsJmqmq6j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BAAAAAAAAAAAAAAAe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CAAAJAAAABAAAAAAAAAAMAAAAEAAAAAAAAAAAAAAAAAAAAAAAAAAeAAAAaAAAAAAAAAAAAAAAAAAAAAAAAAAAAAAAECcAABAnAAAAAAAAAAAAAAAAAAAAAAAAAAAAAAAAAAAAAAAAAAAAABQAAAAAAAAAwMD/AAAAAABkAAAAMgAAAAAAAABkAAAAAAAAAH9/fwAKAAAAIQAAAEAAAAA8AAAAAAAAAACCAAAAAAAAAAAAAAAAAAAAAAAAAAAAAAAAAAAAAAAAAAAAAMMAAAAADwAAAAAAAEMeAADEIwAAKAAAAAgAAAABAAAAAQAAAA=="/>
                            </a:ext>
                          </a:extLst>
                        </wps:cNvSpPr>
                        <wps:spPr>
                          <a:xfrm>
                            <a:off x="3535680" y="28575"/>
                            <a:ext cx="123825" cy="2438400"/>
                          </a:xfrm>
                          <a:prstGeom prst="rightBrace">
                            <a:avLst>
                              <a:gd name="adj1" fmla="val 4167"/>
                              <a:gd name="adj2" fmla="val 50000"/>
                            </a:avLst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</a:ln>
                        </wps:spPr>
                        <wps:bodyPr spcFirstLastPara="1" vertOverflow="clip" horzOverflow="clip" lIns="91440" tIns="45720" rIns="91440" bIns="45720" upright="1">
                          <a:noAutofit/>
                        </wps:bodyPr>
                      </wps:wsp>
                      <wps:wsp>
                        <wps:cNvPr id="14" name="AutoShape 14"/>
                        <wps:cNvSpPr>
                          <a:extLst>
                            <a:ext uri="smNativeData">
                              <sm:smNativeData xmlns:sm="smNativeData" val="SMDATA_12_M6XPaRMAAAAlAAAAgwAAAA0AAAAAkAAAAEgAAACQAAAASAAAAAAAAAAAAAAAAAAAAAEAAABQAAAAq6qqqqqq6j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BAAAAAAAAAAAAAAAe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CAAAJAAAABAAAAAAAAAAMAAAAEAAAAAAAAAAAAAAAAAAAAAAAAAAeAAAAaAAAAAAAAAAAAAAAAAAAAAAAAAAAAAAAECcAABAnAAAAAAAAAAAAAAAAAAAAAAAAAAAAAAAAAAAAAAAAAAAAABQAAAAAAAAAwMD/AAAAAABkAAAAMgAAAAAAAABkAAAAAAAAAH9/fwAKAAAAIQAAAEAAAAA8AAAAAAAAAACCAAAAAAAAAAAAAAAAAAAAAAAAAAAAAAAAAAAAAAAAAAAAAIYAAACMGAAAAAAAAGIjAADWIwAAKAAAAAgAAAABAAAAAQAAAA=="/>
                            </a:ext>
                          </a:extLst>
                        </wps:cNvSpPr>
                        <wps:spPr>
                          <a:xfrm>
                            <a:off x="4368165" y="40005"/>
                            <a:ext cx="85090" cy="3990340"/>
                          </a:xfrm>
                          <a:prstGeom prst="rightBrace">
                            <a:avLst>
                              <a:gd name="adj1" fmla="val 4167"/>
                              <a:gd name="adj2" fmla="val 50000"/>
                            </a:avLst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</a:ln>
                        </wps:spPr>
                        <wps:bodyPr spcFirstLastPara="1" vertOverflow="clip" horzOverflow="clip" lIns="91440" tIns="45720" rIns="91440" bIns="45720" upright="1">
                          <a:noAutofit/>
                        </wps:bodyPr>
                      </wps:wsp>
                      <wps:wsp>
                        <wps:cNvPr id="15" name="Text Box 15"/>
                        <wps:cNvSpPr>
                          <a:extLst>
                            <a:ext uri="smNativeData">
                              <sm:smNativeData xmlns:sm="smNativeData" val="SMDATA_12_M6XPaRMAAAAlAAAAZAAAAE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CAAAJAAAABAAAAAAAAAAMAAAAEAAAAAAAAAAAAAAAAAAAAAAAAAAeAAAAaAAAAAAAAAAAAAAAAAAAAAAAAAAAAAAAECcAABAnAAAAAAAAAAAAAAAAAAAAAAAAAAAAAAAAAAAAAAAAAAAAABQAAAAAAAAAwMD/AAAAAABkAAAAMgAAAAAAAABkAAAAAAAAAH9/fwAKAAAAIQAAAEAAAAA8AAAAAAAAAACCAAAAAAAAAAAAAAAAAAAAAAAAAAAAAAAAAAAAAAAAAAAAAHwEAAAjAwAAAAAAAMEeAADaKQAAKAAAAAgAAAABAAAAAQAAAA=="/>
                            </a:ext>
                          </a:extLst>
                        </wps:cNvSpPr>
                        <wps:spPr>
                          <a:xfrm>
                            <a:off x="3615690" y="1017905"/>
                            <a:ext cx="728980" cy="509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hAnsi="Times New Roman"/>
                                  <w:b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sz w:val="24"/>
                                  <w:szCs w:val="24"/>
                                </w:rPr>
                                <w:t xml:space="preserve">Оценка </w:t>
                              </w:r>
                            </w:p>
                            <w:p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hAnsi="Times New Roman"/>
                                  <w:b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sz w:val="24"/>
                                  <w:szCs w:val="24"/>
                                </w:rPr>
                                <w:t>риска</w:t>
                              </w:r>
                            </w:p>
                          </w:txbxContent>
                        </wps:txbx>
                        <wps:bodyPr spcFirstLastPara="1" vertOverflow="clip" horzOverflow="clip" lIns="91440" tIns="45720" rIns="91440" bIns="45720" upright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Text Box 16"/>
                        <wps:cNvSpPr>
                          <a:extLst>
                            <a:ext uri="smNativeData">
                              <sm:smNativeData xmlns:sm="smNativeData" val="SMDATA_12_M6XPaRMAAAAlAAAAZA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CAAAJAAAABAAAAAAAAAAMAAAAEAAAAAAAAAAAAAAAAAAAAAAAAAAeAAAAaAAAAAAAAAAAAAAAAAAAAAAAAAAAAAAAECcAABAnAAAAAAAAAAAAAAAAAAAAAAAAAAAAAAAAAAAAAAAAAAAAABQAAAAAAAAAwMD/AAAAAABkAAAAMgAAAAAAAABkAAAAAAAAAH9/fwAKAAAAIQAAAEAAAAA8AAAAAAAAAACCAAAAAAAAAAAAAAAAAAAAAAAAAAAAAAAAAAAAAAAAAAAAALIGAAD7AgAAAAAAAAAkAAB2LgAAKAAAAAgAAAABAAAAAQAAAA=="/>
                            </a:ext>
                          </a:extLst>
                        </wps:cNvSpPr>
                        <wps:spPr>
                          <a:xfrm>
                            <a:off x="4468495" y="1767205"/>
                            <a:ext cx="1088390" cy="484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hAnsi="Times New Roman"/>
                                  <w:b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sz w:val="24"/>
                                  <w:szCs w:val="24"/>
                                </w:rPr>
                                <w:t xml:space="preserve">Менеджмент </w:t>
                              </w:r>
                            </w:p>
                            <w:p>
                              <w:pPr>
                                <w:spacing w:line="240" w:lineRule="auto"/>
                                <w:jc w:val="center"/>
                                <w:rPr>
                                  <w:rFonts w:ascii="Times New Roman" w:hAnsi="Times New Roman"/>
                                  <w:b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sz w:val="24"/>
                                  <w:szCs w:val="24"/>
                                </w:rPr>
                                <w:t>рисков</w:t>
                              </w:r>
                            </w:p>
                          </w:txbxContent>
                        </wps:txbx>
                        <wps:bodyPr spcFirstLastPara="1" vertOverflow="clip" horzOverflow="clip" lIns="91440" tIns="45720" rIns="91440" bIns="45720" upright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.90pt;margin-top:10.85pt;width:437.55pt;height:317.35pt;z-index:251658242" coordorigin="2179,9111" coordsize="8751,6347">
                <v:rect id="Text Box 3" o:spid="_x0000_s1026" style="position:absolute;left:3057;top:9156;width:4338;height:769" strokeweight="1.50pt" filled="f" v:ext="SMDATA_11_M6XPaRMAAAAlAAAAZA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BAAAAAAAAAAAAAAAe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CAAAJAAAABAAAAAAAAAAMAAAAEAAAAAAAAAAAAAAAAAAAAAAAAAAeAAAAaAAAAAAAAAAAAAAAAAAAAAAAAAAAAAAAECcAABAnAAAAAAAAAAAAAAAAAAAAAAAAAAAAAAAAAAAAAAAAAAAAABQAAAAAAAAAwMD/AAAAAABkAAAAMgAAAAAAAABkAAAAAAAAAH9/fwAKAAAAKAAAAAgAAAABAAAAAQAAAA==" o:insetmode="custom">
                  <v:textbox inset="7.2pt,3.6pt,7.2pt,3.6pt">
                    <w:txbxContent>
                      <w:p>
                        <w:pPr>
                          <w:spacing w:before="120" w:line="240" w:lineRule="auto"/>
                          <w:jc w:val="center"/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  <w:u w:color="auto" w:val="single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  <w:u w:color="auto" w:val="single"/>
                          </w:rPr>
                          <w:t>Анализ риска</w:t>
                        </w:r>
                      </w:p>
                    </w:txbxContent>
                  </v:textbox>
                </v:rect>
                <v:rect id="Text Box 4" o:spid="_x0000_s1027" style="position:absolute;left:3057;top:9927;width:4338;height:1113" strokeweight="1.50pt" filled="f" v:ext="SMDATA_11_M6XPaRMAAAAlAAAAZA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BAAAAAAAAAAAAAAAe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CAAAJAAAABAAAAAAAAAAMAAAAEAAAAAAAAAAAAAAAAAAAAAAAAAAeAAAAaAAAAAAAAAAAAAAAAAAAAAAAAAAAAAAAECcAABAnAAAAAAAAAAAAAAAAAAAAAAAAAAAAAAAAAAAAAAAAAAAAABQAAAAAAAAAwMD/AAAAAABkAAAAMgAAAAAAAABkAAAAAAAAAH9/fwAKAAAAKAAAAAgAAAABAAAAAQAAAA==" o:insetmode="custom">
                  <v:textbox inset="7.2pt,3.6pt,7.2pt,3.6pt">
                    <w:txbxContent>
                      <w:p>
                        <w:pPr>
                          <w:numPr>
                            <w:ilvl w:val="0"/>
                            <w:numId w:val="1"/>
                          </w:numPr>
                          <w:ind w:left="284" w:hanging="284"/>
                          <w:spacing w:after="0" w:line="240" w:lineRule="auto"/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</w:rPr>
                          <w:t>Определение области применения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ind w:left="284" w:hanging="284"/>
                          <w:spacing w:after="0" w:line="240" w:lineRule="auto"/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</w:rPr>
                          <w:t>Идентификация опасности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ind w:left="284" w:hanging="284"/>
                          <w:spacing w:after="0" w:line="240" w:lineRule="auto"/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</w:rPr>
                          <w:t>Оценка величины риска</w:t>
                        </w:r>
                      </w:p>
                    </w:txbxContent>
                  </v:textbox>
                </v:rect>
                <v:rect id="Text Box 5" o:spid="_x0000_s1028" style="position:absolute;left:3039;top:11377;width:4356;height:769" strokeweight="1.50pt" filled="f" v:ext="SMDATA_11_M6XPaRMAAAAlAAAAZA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BAAAAAAAAAAAAAAAe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CAAAJAAAABAAAAAAAAAAMAAAAEAAAAAAAAAAAAAAAAAAAAAAAAAAeAAAAaAAAAAAAAAAAAAAAAAAAAAAAAAAAAAAAECcAABAnAAAAAAAAAAAAAAAAAAAAAAAAAAAAAAAAAAAAAAAAAAAAABQAAAAAAAAAwMD/AAAAAABkAAAAMgAAAAAAAABkAAAAAAAAAH9/fwAKAAAAKAAAAAgAAAABAAAAAQAAAA==" o:insetmode="custom">
                  <v:textbox inset="7.2pt,3.6pt,7.2pt,3.6pt">
                    <w:txbxContent>
                      <w:p>
                        <w:pPr>
                          <w:spacing w:before="120" w:line="240" w:lineRule="auto"/>
                          <w:jc w:val="center"/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  <w:u w:color="auto" w:val="single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  <w:u w:color="auto" w:val="single"/>
                          </w:rPr>
                          <w:t>Оценивание риска</w:t>
                        </w:r>
                      </w:p>
                    </w:txbxContent>
                  </v:textbox>
                </v:rect>
                <v:rect id="Text Box 6" o:spid="_x0000_s1029" style="position:absolute;left:3039;top:12148;width:4356;height:831" strokeweight="1.50pt" filled="f" v:ext="SMDATA_11_M6XPaRMAAAAlAAAAZA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BAAAAAAAAAAAAAAAe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CAAAJAAAABAAAAAAAAAAMAAAAEAAAAAAAAAAAAAAAAAAAAAAAAAAeAAAAaAAAAAAAAAAAAAAAAAAAAAAAAAAAAAAAECcAABAnAAAAAAAAAAAAAAAAAAAAAAAAAAAAAAAAAAAAAAAAAAAAABQAAAAAAAAAwMD/AAAAAABkAAAAMgAAAAAAAABkAAAAAAAAAH9/fwAKAAAAKAAAAAgAAAABAAAAAQAAAA==" o:insetmode="custom">
                  <v:textbox inset="7.2pt,3.6pt,7.2pt,3.6pt">
                    <w:txbxContent>
                      <w:p>
                        <w:pPr>
                          <w:numPr>
                            <w:ilvl w:val="0"/>
                            <w:numId w:val="1"/>
                          </w:numPr>
                          <w:ind w:left="284" w:hanging="284"/>
                          <w:spacing w:after="0" w:line="240" w:lineRule="auto"/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</w:rPr>
                          <w:t>Решения по допустимости риска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ind w:left="284" w:hanging="284"/>
                          <w:spacing w:after="0" w:line="240" w:lineRule="auto"/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</w:rPr>
                          <w:t>Анализ вариантов</w:t>
                        </w:r>
                      </w:p>
                    </w:txbxContent>
                  </v:textbox>
                </v:rect>
                <v:rect id="Text Box 7" o:spid="_x0000_s1030" style="position:absolute;left:3039;top:13388;width:4338;height:769" strokeweight="1.50pt" filled="f" v:ext="SMDATA_11_M6XPaRMAAAAlAAAAZA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BAAAAAAAAAAAAAAAe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CAAAJAAAABAAAAAAAAAAMAAAAEAAAAAAAAAAAAAAAAAAAAAAAAAAeAAAAaAAAAAAAAAAAAAAAAAAAAAAAAAAAAAAAECcAABAnAAAAAAAAAAAAAAAAAAAAAAAAAAAAAAAAAAAAAAAAAAAAABQAAAAAAAAAwMD/AAAAAABkAAAAMgAAAAAAAABkAAAAAAAAAH9/fwAKAAAAKAAAAAgAAAABAAAAAQAAAA==" o:insetmode="custom">
                  <v:textbox inset="7.2pt,3.6pt,7.2pt,3.6pt">
                    <w:txbxContent>
                      <w:p>
                        <w:pPr>
                          <w:spacing w:before="120" w:line="240" w:lineRule="auto"/>
                          <w:jc w:val="center"/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  <w:u w:color="auto" w:val="single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  <w:u w:color="auto" w:val="single"/>
                          </w:rPr>
                          <w:t>Снижение/контроль риска</w:t>
                        </w:r>
                      </w:p>
                    </w:txbxContent>
                  </v:textbox>
                </v:rect>
                <v:rect id="Text Box 8" o:spid="_x0000_s1031" style="position:absolute;left:3040;top:14158;width:4338;height:1212" strokeweight="1.50pt" filled="f" v:ext="SMDATA_11_M6XPaRMAAAAlAAAAZAAAAE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BAAAAAAAAAAAAAAAe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CAAAJAAAABAAAAAAAAAAMAAAAEAAAAAAAAAAAAAAAAAAAAAAAAAAeAAAAaAAAAAAAAAAAAAAAAAAAAAAAAAAAAAAAECcAABAnAAAAAAAAAAAAAAAAAAAAAAAAAAAAAAAAAAAAAAAAAAAAABQAAAAAAAAAwMD/AAAAAABkAAAAMgAAAAAAAABkAAAAAAAAAH9/fwAKAAAAKAAAAAgAAAABAAAAAQAAAA==" o:insetmode="custom">
                  <v:textbox inset="7.2pt,3.6pt,7.2pt,3.6pt">
                    <w:txbxContent>
                      <w:p>
                        <w:pPr>
                          <w:numPr>
                            <w:ilvl w:val="0"/>
                            <w:numId w:val="1"/>
                          </w:numPr>
                          <w:ind w:left="284" w:hanging="284"/>
                          <w:spacing w:after="0" w:line="240" w:lineRule="auto"/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</w:rPr>
                          <w:t>Принятие решений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ind w:left="284" w:hanging="284"/>
                          <w:spacing w:after="0" w:line="240" w:lineRule="auto"/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</w:rPr>
                          <w:t>Реализация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ind w:left="284" w:hanging="284"/>
                          <w:spacing w:after="0" w:line="240" w:lineRule="auto"/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</w:rPr>
                          <w:t>Текущий контроль</w:t>
                        </w:r>
                      </w:p>
                    </w:txbxContent>
                  </v:textbox>
                </v:rect>
                <v:shape id="Freeform 9" o:spid="_x0000_s1032" style="position:absolute;left:2179;top:9111;width:849;height:2735" coordsize="849,2735" path="m0,0l9,2727l849,2735e" strokeweight="1.50pt" filled="f" v:ext="SMDATA_11_M6XPaRMAAAAlAAAACw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BAAAAAAAAAAAAAAAeAAAAAQAAABQAAAAUAAAAFAAAAAEAAAAAAAAAZAAAAGQAAAABAAAAlg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CAAAJAAAABAAAAAAAAAAMAAAAEAAAAAAAAAAAAAAAAAAAAAAAAAAeAAAAaAAAAAAAAAAAAAAAAAAAAAAAAAAAAAAAECcAABAnAAAAAAAAAAAAAAAAAAAAAAAAAAAAAAAAAAAAAAAAAAAAABQAAAAAAAAAwMD/AAAAAABkAAAAMgAAAAAAAABkAAAAAAAAAH9/fwAKAAAAKAAAAAgAAAABAAAAAQAAAA==">
                  <v:path arrowok="t"/>
                  <v:stroke endarrow="classic" endarrowlength="long" endarrowwidth="medium"/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10" o:spid="_x0000_s1033" type="#_x0000_t32" style="position:absolute;left:2191;top:11827;width:0;height:1970" o:connectortype="straight" adj="16200,16200,16200" strokeweight="1.50pt" v:ext="SMDATA_11_M6XPaRMAAAAlAAAADQ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BAAAAAAAAAAAAAAAe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CAAAJAAAABAAAAAAAAAAMAAAAEAAAAAAAAAAAAAAAAAAAAAAAAAAeAAAAaAAAAAAAAAAAAAAAAAAAAAAAAAAAAAAAECcAABAnAAAAAAAAAAAAAAAAAAAAAAAAAAAAAAAAAAAAAAAAAAAAABQAAAAAAAAAwMD/AAAAAABkAAAAMgAAAAAAAABkAAAAAAAAAH9/fwAKAAAAKAAAAAgAAAABAAAAAQAAAA=="/>
                <v:shape id="AutoShape 11" o:spid="_x0000_s1034" type="#_x0000_t32" style="position:absolute;left:2210;top:9562;width:850;height:1;rotation:360.0;flip:y" o:connectortype="straight" adj="16200,16200,16200" strokeweight="1.50pt" v:ext="SMDATA_11_M6XPaRMAAAAlAAAADQ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BAAAAAAAAAAAAAAAeAAAAAQAAABQAAAAUAAAAFAAAAAEAAAAAAAAAZAAAAGQAAAABAAAAlg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CAAAJAAAABAAAAAAAAAAMAAAAEAAAAAAAAAAAAAAAAAAAAAAAAAAeAAAAaAAAAAAAAAAAAAAAAAAAAAAAAAAAAAAAECcAABAnAAAAAAAAAAAAAAAAAAAAAAAAAAAAAAAAAAAAAAAAAAAAABQAAAAAAAAAwMD/AAAAAABkAAAAMgAAAAAAAABkAAAAAAAAAH9/fwAKAAAAKAAAAAgAAAABAAAAAQAAAA==">
                  <v:stroke endarrow="classic" endarrowlength="long" endarrowwidth="medium"/>
                </v:shape>
                <v:shape id="AutoShape 12" o:spid="_x0000_s1035" type="#_x0000_t32" style="position:absolute;left:2201;top:13788;width:827;height:10" o:connectortype="straight" adj="16200,16200,16200" strokeweight="1.50pt" v:ext="SMDATA_11_M6XPaRMAAAAlAAAADQ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BAAAAAAAAAAAAAAAeAAAAAQAAABQAAAAUAAAAFAAAAAEAAAAAAAAAZAAAAGQAAAABAAAAlg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CAAAJAAAABAAAAAAAAAAMAAAAEAAAAAAAAAAAAAAAAAAAAAAAAAAeAAAAaAAAAAAAAAAAAAAAAAAAAAAAAAAAAAAAECcAABAnAAAAAAAAAAAAAAAAAAAAAAAAAAAAAAAAAAAAAAAAAAAAABQAAAAAAAAAwMD/AAAAAABkAAAAMgAAAAAAAABkAAAAAAAAAH9/fwAKAAAAKAAAAAgAAAABAAAAAQAAAA==">
                  <v:stroke endarrow="classic" endarrowlength="long" endarrowwidth="medium"/>
                </v:shape>
                <v:shapetype id="_x0000_t88" coordsize="21600,21600" o:spt="88" adj="1800,10800" path="m,qx10800@0l10800@2qy21600@11,10800@3l10800@1qy,21600e" filled="f">
                  <v:formulas>
                    <v:f eqn="val #0"/>
                    <v:f eqn="sum 21600 0 #0"/>
                    <v:f eqn="sum #1 0 #0"/>
                    <v:f eqn="sum #1 #0 0"/>
                    <v:f eqn="prod #0 9598 32768"/>
                    <v:f eqn="sum 21600 0 @4"/>
                    <v:f eqn="sum 21600 0 #1"/>
                    <v:f eqn="min #1 @6"/>
                    <v:f eqn="prod @7 1 2"/>
                    <v:f eqn="prod #0 2 1"/>
                    <v:f eqn="sum 21600 0 @9"/>
                    <v:f eqn="val #1"/>
                  </v:formulas>
                  <v:path arrowok="t" o:connecttype="custom" o:connectlocs="0,0;21600,@11;0,21600" textboxrect="0,@4,7637,@5"/>
                  <v:handles>
                    <v:h position="center,#0" yrange="0,@8"/>
                    <v:h position="bottomRight,#1" yrange="@9,@10"/>
                  </v:handles>
                </v:shapetype>
                <v:shape id="AutoShape 13" o:spid="_x0000_s1036" type="#_x0000_t88" style="position:absolute;left:7747;top:9156;width:195;height:3840" adj="1800,10800" strokeweight="1.50pt" filled="f" v:ext="SMDATA_11_M6XPaRMAAAAlAAAAgwAAAE0AAAAAkAAAAEgAAACQAAAASAAAAAAAAAAAAAAAAAAAAAEAAABQAAAAvGsJmqmq6j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BAAAAAAAAAAAAAAAe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CAAAJAAAABAAAAAAAAAAMAAAAEAAAAAAAAAAAAAAAAAAAAAAAAAAeAAAAaAAAAAAAAAAAAAAAAAAAAAAAAAAAAAAAECcAABAnAAAAAAAAAAAAAAAAAAAAAAAAAAAAAAAAAAAAAAAAAAAAABQAAAAAAAAAwMD/AAAAAABkAAAAMgAAAAAAAABkAAAAAAAAAH9/fwAKAAAAKAAAAAgAAAABAAAAAQAAAA=="/>
                <v:shape id="AutoShape 14" o:spid="_x0000_s1037" type="#_x0000_t88" style="position:absolute;left:9058;top:9174;width:134;height:6284" adj="1800,10800" strokeweight="1.50pt" filled="f" v:ext="SMDATA_11_M6XPaRMAAAAlAAAAgwAAAA0AAAAAkAAAAEgAAACQAAAASAAAAAAAAAAAAAAAAAAAAAEAAABQAAAAq6qqqqqq6j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BAAAAAAAAAAAAAAAe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CAAAJAAAABAAAAAAAAAAMAAAAEAAAAAAAAAAAAAAAAAAAAAAAAAAeAAAAaAAAAAAAAAAAAAAAAAAAAAAAAAAAAAAAECcAABAnAAAAAAAAAAAAAAAAAAAAAAAAAAAAAAAAAAAAAAAAAAAAABQAAAAAAAAAwMD/AAAAAABkAAAAMgAAAAAAAABkAAAAAAAAAH9/fwAKAAAAKAAAAAgAAAABAAAAAQAAAA=="/>
                <v:rect id="Text Box 15" o:spid="_x0000_s1038" style="position:absolute;left:7873;top:10714;width:1148;height:803" stroked="f" filled="f" v:ext="SMDATA_11_M6XPaRMAAAAlAAAAZAAAAE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CAAAJAAAABAAAAAAAAAAMAAAAEAAAAAAAAAAAAAAAAAAAAAAAAAAeAAAAaAAAAAAAAAAAAAAAAAAAAAAAAAAAAAAAECcAABAnAAAAAAAAAAAAAAAAAAAAAAAAAAAAAAAAAAAAAAAAAAAAABQAAAAAAAAAwMD/AAAAAABkAAAAMgAAAAAAAABkAAAAAAAAAH9/fwAKAAAAKAAAAAgAAAABAAAAAQAAAA==" o:insetmode="custom">
                  <v:textbox inset="7.2pt,3.6pt,7.2pt,3.6pt">
                    <w:txbxContent>
                      <w:p>
                        <w:pPr>
                          <w:spacing w:after="0" w:line="240" w:lineRule="auto"/>
                          <w:jc w:val="center"/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</w:rPr>
                          <w:t xml:space="preserve">Оценка </w:t>
                        </w:r>
                      </w:p>
                      <w:p>
                        <w:pPr>
                          <w:spacing w:after="0" w:line="240" w:lineRule="auto"/>
                          <w:jc w:val="center"/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</w:rPr>
                          <w:t>риска</w:t>
                        </w:r>
                      </w:p>
                    </w:txbxContent>
                  </v:textbox>
                </v:rect>
                <v:rect id="Text Box 16" o:spid="_x0000_s1039" style="position:absolute;left:9216;top:11894;width:1714;height:763" stroked="f" filled="f" v:ext="SMDATA_11_M6XPaRMAAAAlAAAAZA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CAAAJAAAABAAAAAAAAAAMAAAAEAAAAAAAAAAAAAAAAAAAAAAAAAAeAAAAaAAAAAAAAAAAAAAAAAAAAAAAAAAAAAAAECcAABAnAAAAAAAAAAAAAAAAAAAAAAAAAAAAAAAAAAAAAAAAAAAAABQAAAAAAAAAwMD/AAAAAABkAAAAMgAAAAAAAABkAAAAAAAAAH9/fwAKAAAAKAAAAAgAAAABAAAAAQAAAA==" o:insetmode="custom">
                  <v:textbox inset="7.2pt,3.6pt,7.2pt,3.6pt">
                    <w:txbxContent>
                      <w:p>
                        <w:pPr>
                          <w:spacing w:after="0" w:line="240" w:lineRule="auto"/>
                          <w:jc w:val="center"/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</w:rPr>
                          <w:t xml:space="preserve">Менеджмент </w:t>
                        </w:r>
                      </w:p>
                      <w:p>
                        <w:pPr>
                          <w:spacing w:line="240" w:lineRule="auto"/>
                          <w:jc w:val="center"/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</w:rPr>
                          <w:t>рисков</w:t>
                        </w:r>
                      </w:p>
                    </w:txbxContent>
                  </v:textbox>
                </v:rect>
                <w10:wrap type="none" anchorx="text" anchory="text"/>
              </v:group>
            </w:pict>
          </mc:Fallback>
        </mc:AlternateContent>
      </w:r>
      <w:r>
        <w:rPr>
          <w:sz w:val="28"/>
          <w:szCs w:val="28"/>
        </w:rPr>
      </w:r>
    </w:p>
    <w:p>
      <w:pPr>
        <w:pStyle w:val="para6"/>
        <w:ind w:firstLine="567"/>
        <w:spacing w:before="0" w:after="0" w:beforeAutospacing="0" w:afterAutospacing="0" w:line="288" w:lineRule="auto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para6"/>
        <w:ind w:firstLine="567"/>
        <w:spacing w:before="0" w:after="0" w:beforeAutospacing="0" w:afterAutospacing="0" w:line="288" w:lineRule="auto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para6"/>
        <w:ind w:firstLine="567"/>
        <w:spacing w:before="0" w:after="0" w:beforeAutospacing="0" w:afterAutospacing="0" w:line="288" w:lineRule="auto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para6"/>
        <w:ind w:firstLine="567"/>
        <w:spacing w:before="0" w:after="0" w:beforeAutospacing="0" w:afterAutospacing="0" w:line="288" w:lineRule="auto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spacing/>
        <w:jc w:val="center"/>
      </w:pPr>
      <w:r/>
    </w:p>
    <w:p>
      <w:pPr>
        <w:pStyle w:val="para6"/>
        <w:ind w:firstLine="567"/>
        <w:spacing w:before="0" w:after="0" w:beforeAutospacing="0" w:afterAutospacing="0" w:line="288" w:lineRule="auto"/>
        <w:jc w:val="center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FFFFF" tmshd="1677721856, 0, 16777215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para6"/>
        <w:ind w:firstLine="567"/>
        <w:spacing w:before="0" w:after="0" w:beforeAutospacing="0" w:afterAutospacing="0" w:line="288" w:lineRule="auto"/>
        <w:jc w:val="both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FFFFF" tmshd="1677721856, 0, 16777215"/>
        <w:rPr>
          <w:i/>
          <w:sz w:val="28"/>
          <w:szCs w:val="28"/>
        </w:rPr>
      </w:pPr>
      <w:r>
        <w:rPr>
          <w:i/>
          <w:sz w:val="28"/>
          <w:szCs w:val="28"/>
        </w:rPr>
      </w:r>
    </w:p>
    <w:p>
      <w:pPr>
        <w:pStyle w:val="para6"/>
        <w:ind w:firstLine="567"/>
        <w:spacing w:before="0" w:after="0" w:beforeAutospacing="0" w:afterAutospacing="0" w:line="288" w:lineRule="auto"/>
        <w:jc w:val="both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FFFFF" tmshd="1677721856, 0, 16777215"/>
        <w:rPr>
          <w:bCs/>
          <w:i/>
          <w:sz w:val="28"/>
          <w:szCs w:val="28"/>
        </w:rPr>
      </w:pPr>
      <w:r>
        <w:rPr>
          <w:bCs/>
          <w:i/>
          <w:sz w:val="28"/>
          <w:szCs w:val="28"/>
        </w:rPr>
      </w:r>
    </w:p>
    <w:p>
      <w:pPr>
        <w:pStyle w:val="para6"/>
        <w:ind w:firstLine="567"/>
        <w:spacing w:before="0" w:after="0" w:beforeAutospacing="0" w:afterAutospacing="0" w:line="288" w:lineRule="auto"/>
        <w:jc w:val="both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FFFFF" tmshd="1677721856, 0, 16777215"/>
        <w:rPr>
          <w:bCs/>
          <w:i/>
          <w:sz w:val="28"/>
          <w:szCs w:val="28"/>
        </w:rPr>
      </w:pPr>
      <w:r>
        <w:rPr>
          <w:bCs/>
          <w:i/>
          <w:sz w:val="28"/>
          <w:szCs w:val="28"/>
        </w:rPr>
      </w:r>
    </w:p>
    <w:p>
      <w:pPr>
        <w:pStyle w:val="para6"/>
        <w:ind w:firstLine="567"/>
        <w:spacing w:before="0" w:after="0" w:beforeAutospacing="0" w:afterAutospacing="0" w:line="288" w:lineRule="auto"/>
        <w:jc w:val="both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FFFFF" tmshd="1677721856, 0, 16777215"/>
        <w:rPr>
          <w:bCs/>
          <w:i/>
          <w:sz w:val="28"/>
          <w:szCs w:val="28"/>
        </w:rPr>
      </w:pPr>
      <w:r>
        <w:rPr>
          <w:bCs/>
          <w:i/>
          <w:sz w:val="28"/>
          <w:szCs w:val="28"/>
        </w:rPr>
      </w:r>
    </w:p>
    <w:p>
      <w:pPr>
        <w:pStyle w:val="para6"/>
        <w:ind w:firstLine="567"/>
        <w:spacing w:before="0" w:after="0" w:beforeAutospacing="0" w:afterAutospacing="0" w:line="288" w:lineRule="auto"/>
        <w:jc w:val="both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FFFFF" tmshd="1677721856, 0, 16777215"/>
        <w:rPr>
          <w:bCs/>
          <w:i/>
          <w:sz w:val="28"/>
          <w:szCs w:val="28"/>
        </w:rPr>
      </w:pPr>
      <w:r>
        <w:rPr>
          <w:bCs/>
          <w:i/>
          <w:sz w:val="28"/>
          <w:szCs w:val="28"/>
        </w:rPr>
      </w:r>
    </w:p>
    <w:p>
      <w:pPr>
        <w:pStyle w:val="para6"/>
        <w:ind w:firstLine="567"/>
        <w:spacing w:before="0" w:after="0" w:beforeAutospacing="0" w:afterAutospacing="0" w:line="288" w:lineRule="auto"/>
        <w:jc w:val="both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FFFFF" tmshd="1677721856, 0, 16777215"/>
        <w:rPr>
          <w:bCs/>
          <w:i/>
          <w:sz w:val="28"/>
          <w:szCs w:val="28"/>
        </w:rPr>
      </w:pPr>
      <w:r>
        <w:rPr>
          <w:bCs/>
          <w:i/>
          <w:sz w:val="28"/>
          <w:szCs w:val="28"/>
        </w:rPr>
      </w:r>
    </w:p>
    <w:p>
      <w:pPr>
        <w:pStyle w:val="para6"/>
        <w:ind w:firstLine="567"/>
        <w:spacing w:before="0" w:after="0" w:beforeAutospacing="0" w:afterAutospacing="0" w:line="288" w:lineRule="auto"/>
        <w:jc w:val="both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FFFFF" tmshd="1677721856, 0, 16777215"/>
        <w:rPr>
          <w:bCs/>
          <w:i/>
          <w:sz w:val="28"/>
          <w:szCs w:val="28"/>
        </w:rPr>
      </w:pPr>
      <w:r>
        <w:rPr>
          <w:bCs/>
          <w:i/>
          <w:sz w:val="28"/>
          <w:szCs w:val="28"/>
        </w:rPr>
      </w:r>
    </w:p>
    <w:p>
      <w:pPr>
        <w:pStyle w:val="para6"/>
        <w:ind w:firstLine="567"/>
        <w:spacing w:before="0" w:after="0" w:beforeAutospacing="0" w:afterAutospacing="0" w:line="288" w:lineRule="auto"/>
        <w:jc w:val="both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FFFFF" tmshd="1677721856, 0, 16777215"/>
        <w:rPr>
          <w:bCs/>
          <w:i/>
          <w:sz w:val="28"/>
          <w:szCs w:val="28"/>
        </w:rPr>
      </w:pPr>
      <w:r>
        <w:rPr>
          <w:bCs/>
          <w:i/>
          <w:sz w:val="28"/>
          <w:szCs w:val="28"/>
        </w:rPr>
      </w:r>
    </w:p>
    <w:p>
      <w:pPr>
        <w:pStyle w:val="para6"/>
        <w:ind w:firstLine="567"/>
        <w:spacing w:before="0" w:after="0" w:beforeAutospacing="0" w:afterAutospacing="0" w:line="288" w:lineRule="auto"/>
        <w:jc w:val="both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FFFFF" tmshd="1677721856, 0, 16777215"/>
        <w:rPr>
          <w:bCs/>
          <w:i/>
          <w:sz w:val="28"/>
          <w:szCs w:val="28"/>
        </w:rPr>
      </w:pPr>
      <w:r>
        <w:rPr>
          <w:bCs/>
          <w:i/>
          <w:sz w:val="28"/>
          <w:szCs w:val="28"/>
        </w:rPr>
      </w:r>
    </w:p>
    <w:p>
      <w:pPr>
        <w:pStyle w:val="para6"/>
        <w:ind w:firstLine="567"/>
        <w:spacing w:before="0" w:after="0" w:beforeAutospacing="0" w:afterAutospacing="0" w:line="288" w:lineRule="auto"/>
        <w:jc w:val="both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FFFFF" tmshd="1677721856, 0, 16777215"/>
        <w:rPr>
          <w:bCs/>
          <w:i/>
          <w:sz w:val="28"/>
          <w:szCs w:val="28"/>
        </w:rPr>
      </w:pPr>
      <w:r>
        <w:rPr>
          <w:bCs/>
          <w:i/>
          <w:sz w:val="28"/>
          <w:szCs w:val="28"/>
        </w:rPr>
      </w:r>
    </w:p>
    <w:p>
      <w:pPr>
        <w:pStyle w:val="para6"/>
        <w:ind w:firstLine="567"/>
        <w:spacing w:before="0" w:after="0" w:beforeAutospacing="0" w:afterAutospacing="0" w:line="288" w:lineRule="auto"/>
        <w:jc w:val="center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FFFFF" tmshd="1677721856, 0, 16777215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para6"/>
        <w:ind w:firstLine="567"/>
        <w:spacing w:before="0" w:after="0" w:beforeAutospacing="0" w:afterAutospacing="0" w:line="288" w:lineRule="auto"/>
        <w:jc w:val="center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FFFFF" tmshd="1677721856, 0, 16777215"/>
      </w:pPr>
      <w:r>
        <w:t>Рис. 1 – Соотношения между анализом риска и другими действиями по управлению риском</w:t>
      </w:r>
    </w:p>
    <w:p>
      <w:pPr>
        <w:ind w:firstLine="567"/>
        <w:spacing w:after="0" w:line="360" w:lineRule="auto"/>
        <w:jc w:val="both"/>
        <w:rPr>
          <w:rFonts w:ascii="Times New Roman" w:hAnsi="Times New Roman"/>
          <w:color w:val="ff0000"/>
          <w:spacing w:val="-1"/>
          <w:sz w:val="20"/>
          <w:szCs w:val="20"/>
        </w:rPr>
      </w:pPr>
      <w:r>
        <w:rPr>
          <w:rFonts w:ascii="Times New Roman" w:hAnsi="Times New Roman"/>
          <w:color w:val="ff0000"/>
          <w:sz w:val="20"/>
          <w:szCs w:val="20"/>
          <w:shd w:val="clear" w:fill="ffffff"/>
        </w:rPr>
        <w:t>[ГОСТ Р 51901.1–2002* «М</w:t>
      </w:r>
      <w:r>
        <w:rPr>
          <w:rFonts w:ascii="Times New Roman" w:hAnsi="Times New Roman"/>
          <w:bCs/>
          <w:color w:val="ff0000"/>
          <w:sz w:val="20"/>
          <w:szCs w:val="20"/>
          <w:shd w:val="clear" w:fill="ffffff"/>
        </w:rPr>
        <w:t xml:space="preserve">енеджмент риска Анализ риска технологических систем», </w:t>
      </w:r>
      <w:r>
        <w:rPr>
          <w:rFonts w:ascii="Times New Roman" w:hAnsi="Times New Roman"/>
          <w:color w:val="ff0000"/>
          <w:sz w:val="20"/>
          <w:szCs w:val="20"/>
          <w:lang w:eastAsia="zh-cn"/>
        </w:rPr>
        <w:t>ГОСТ Р ИСО 31000</w:t>
      </w:r>
      <w:r>
        <w:rPr>
          <w:rFonts w:ascii="Times New Roman" w:hAnsi="Times New Roman"/>
          <w:color w:val="ff0000"/>
          <w:sz w:val="20"/>
          <w:szCs w:val="20"/>
          <w:shd w:val="clear" w:fill="ffffff"/>
        </w:rPr>
        <w:t>–</w:t>
      </w:r>
      <w:r>
        <w:rPr>
          <w:rFonts w:ascii="Times New Roman" w:hAnsi="Times New Roman"/>
          <w:color w:val="ff0000"/>
          <w:sz w:val="20"/>
          <w:szCs w:val="20"/>
          <w:lang w:eastAsia="zh-cn"/>
        </w:rPr>
        <w:t>2019 «</w:t>
      </w:r>
      <w:r>
        <w:rPr>
          <w:rFonts w:ascii="Times New Roman" w:hAnsi="Times New Roman"/>
          <w:bCs/>
          <w:color w:val="ff0000"/>
          <w:sz w:val="20"/>
          <w:szCs w:val="20"/>
          <w:lang w:eastAsia="zh-cn"/>
        </w:rPr>
        <w:t>Менеджмент риска. Принципы и руководство»,</w:t>
      </w:r>
      <w:r>
        <w:rPr>
          <w:rFonts w:ascii="Times New Roman" w:hAnsi="Times New Roman"/>
          <w:bCs/>
          <w:color w:val="ff0000"/>
          <w:sz w:val="20"/>
          <w:szCs w:val="20"/>
          <w:shd w:val="clear" w:fill="ffffff"/>
        </w:rPr>
        <w:t xml:space="preserve"> </w:t>
      </w:r>
      <w:r>
        <w:rPr>
          <w:rFonts w:ascii="Times New Roman" w:hAnsi="Times New Roman"/>
          <w:color w:val="ff0000"/>
          <w:sz w:val="20"/>
          <w:szCs w:val="20"/>
        </w:rPr>
        <w:t>ГОСТ Р 58771</w:t>
      </w:r>
      <w:r>
        <w:rPr>
          <w:rFonts w:ascii="Times New Roman" w:hAnsi="Times New Roman"/>
          <w:color w:val="ff0000"/>
          <w:sz w:val="20"/>
          <w:szCs w:val="20"/>
          <w:shd w:val="clear" w:fill="ffffff"/>
        </w:rPr>
        <w:t>–</w:t>
      </w:r>
      <w:r>
        <w:rPr>
          <w:rFonts w:ascii="Times New Roman" w:hAnsi="Times New Roman"/>
          <w:color w:val="ff0000"/>
          <w:sz w:val="20"/>
          <w:szCs w:val="20"/>
        </w:rPr>
        <w:t xml:space="preserve">2019 «Менеджмент риска. Технологии оценки риска», </w:t>
      </w:r>
      <w:hyperlink r:id="rId8" w:history="1">
        <w:r>
          <w:rPr>
            <w:rStyle w:val="char1"/>
            <w:rFonts w:ascii="Times New Roman" w:hAnsi="Times New Roman"/>
            <w:color w:val="ff0000"/>
            <w:sz w:val="20"/>
            <w:szCs w:val="20"/>
          </w:rPr>
          <w:t>ГОСТ Р 51897</w:t>
        </w:r>
        <w:r>
          <w:rPr>
            <w:rFonts w:ascii="Times New Roman" w:hAnsi="Times New Roman"/>
            <w:color w:val="ff0000"/>
            <w:sz w:val="20"/>
            <w:szCs w:val="20"/>
            <w:shd w:val="clear" w:fill="ffffff"/>
          </w:rPr>
          <w:t>–</w:t>
        </w:r>
        <w:r>
          <w:rPr>
            <w:rStyle w:val="char1"/>
            <w:rFonts w:ascii="Times New Roman" w:hAnsi="Times New Roman"/>
            <w:color w:val="ff0000"/>
            <w:sz w:val="20"/>
            <w:szCs w:val="20"/>
          </w:rPr>
          <w:t xml:space="preserve">2021/ISO </w:t>
        </w:r>
        <w:r>
          <w:rPr>
            <w:rStyle w:val="char1"/>
            <w:rFonts w:ascii="Times New Roman" w:hAnsi="Times New Roman"/>
            <w:color w:val="ff0000"/>
            <w:sz w:val="20"/>
            <w:szCs w:val="20"/>
          </w:rPr>
          <w:t>Guide</w:t>
        </w:r>
        <w:r>
          <w:rPr>
            <w:rStyle w:val="char1"/>
            <w:rFonts w:ascii="Times New Roman" w:hAnsi="Times New Roman"/>
            <w:color w:val="ff0000"/>
            <w:sz w:val="20"/>
            <w:szCs w:val="20"/>
          </w:rPr>
          <w:t xml:space="preserve"> 73:2009</w:t>
        </w:r>
      </w:hyperlink>
      <w:r>
        <w:rPr>
          <w:rFonts w:ascii="Times New Roman" w:hAnsi="Times New Roman"/>
          <w:color w:val="ff0000"/>
          <w:sz w:val="20"/>
          <w:szCs w:val="20"/>
        </w:rPr>
        <w:t xml:space="preserve"> «Менеджмент риска. Термины и определения», ГОСТ ISO 14971</w:t>
      </w:r>
      <w:r>
        <w:rPr>
          <w:rFonts w:ascii="Times New Roman" w:hAnsi="Times New Roman"/>
          <w:color w:val="ff0000"/>
          <w:sz w:val="20"/>
          <w:szCs w:val="20"/>
          <w:shd w:val="clear" w:fill="ffffff"/>
        </w:rPr>
        <w:t>–</w:t>
      </w:r>
      <w:r>
        <w:rPr>
          <w:rFonts w:ascii="Times New Roman" w:hAnsi="Times New Roman"/>
          <w:color w:val="ff0000"/>
          <w:sz w:val="20"/>
          <w:szCs w:val="20"/>
        </w:rPr>
        <w:t>2021 «Изделия медицинские. Применение менеджмента риска к медицинским изделиям» и некоторые другие</w:t>
      </w:r>
      <w:r>
        <w:rPr>
          <w:rFonts w:ascii="Times New Roman" w:hAnsi="Times New Roman"/>
          <w:color w:val="ff0000"/>
          <w:sz w:val="20"/>
          <w:szCs w:val="20"/>
        </w:rPr>
        <w:t>.</w:t>
      </w:r>
      <w:r>
        <w:rPr>
          <w:rFonts w:ascii="Times New Roman" w:hAnsi="Times New Roman"/>
          <w:color w:val="ff0000"/>
          <w:sz w:val="20"/>
          <w:szCs w:val="20"/>
        </w:rPr>
        <w:t>]</w:t>
      </w:r>
      <w:r>
        <w:rPr>
          <w:rFonts w:ascii="Times New Roman" w:hAnsi="Times New Roman"/>
          <w:color w:val="ff0000"/>
          <w:spacing w:val="-1"/>
          <w:sz w:val="20"/>
          <w:szCs w:val="20"/>
        </w:rPr>
      </w:r>
    </w:p>
    <w:p>
      <w:pPr>
        <w:ind w:firstLine="567"/>
        <w:spacing w:after="0" w:line="360" w:lineRule="auto"/>
        <w:jc w:val="both"/>
        <w:rPr>
          <w:rFonts w:ascii="Times New Roman" w:hAnsi="Times New Roman"/>
          <w:spacing w:val="-1"/>
          <w:sz w:val="28"/>
          <w:szCs w:val="28"/>
        </w:rPr>
      </w:pPr>
      <w:r>
        <w:rPr>
          <w:rFonts w:ascii="Times New Roman" w:hAnsi="Times New Roman"/>
          <w:spacing w:val="-1"/>
          <w:sz w:val="28"/>
          <w:szCs w:val="28"/>
        </w:rPr>
      </w:r>
    </w:p>
    <w:p>
      <w:pPr>
        <w:ind w:firstLine="567"/>
        <w:spacing w:after="0" w:line="360" w:lineRule="auto"/>
        <w:jc w:val="both"/>
        <w:rPr>
          <w:rFonts w:ascii="Times New Roman" w:hAnsi="Times New Roman" w:eastAsia="Times New Roman"/>
          <w:sz w:val="28"/>
          <w:szCs w:val="28"/>
          <w:lang w:eastAsia="zh-cn"/>
        </w:rPr>
      </w:pPr>
      <w:r>
        <w:rPr>
          <w:rFonts w:ascii="Times New Roman" w:hAnsi="Times New Roman" w:eastAsia="Times New Roman"/>
          <w:sz w:val="28"/>
          <w:szCs w:val="28"/>
          <w:lang w:eastAsia="zh-cn"/>
        </w:rPr>
        <w:t>Основной третий раздел должен быть посвящён обеспечению защиты от выявленных ОиВПФ и снижению риска до допустимого. Может называться:</w:t>
      </w:r>
    </w:p>
    <w:p>
      <w:pPr>
        <w:ind w:firstLine="567"/>
        <w:spacing w:after="0" w:line="360" w:lineRule="auto"/>
        <w:jc w:val="both"/>
        <w:rPr>
          <w:rFonts w:ascii="Times New Roman" w:hAnsi="Times New Roman" w:eastAsia="Times New Roman"/>
          <w:sz w:val="28"/>
          <w:szCs w:val="28"/>
          <w:lang w:eastAsia="zh-cn"/>
        </w:rPr>
      </w:pPr>
      <w:r>
        <w:rPr>
          <w:rFonts w:ascii="Times New Roman" w:hAnsi="Times New Roman" w:eastAsia="Times New Roman"/>
          <w:sz w:val="28"/>
          <w:szCs w:val="28"/>
          <w:lang w:eastAsia="zh-cn"/>
        </w:rPr>
        <w:t xml:space="preserve">4.3 Нормативные ограничения опасностей и методы защиты </w:t>
      </w:r>
    </w:p>
    <w:p>
      <w:pPr>
        <w:ind w:firstLine="567"/>
        <w:spacing w:after="0" w:line="360" w:lineRule="auto"/>
        <w:jc w:val="both"/>
        <w:rPr>
          <w:rFonts w:ascii="Times New Roman" w:hAnsi="Times New Roman" w:eastAsia="Times New Roman"/>
          <w:sz w:val="28"/>
          <w:szCs w:val="28"/>
          <w:lang w:eastAsia="zh-cn"/>
        </w:rPr>
      </w:pPr>
      <w:r>
        <w:rPr>
          <w:rFonts w:ascii="Times New Roman" w:hAnsi="Times New Roman" w:eastAsia="Times New Roman"/>
          <w:sz w:val="28"/>
          <w:szCs w:val="28"/>
          <w:lang w:eastAsia="zh-cn"/>
        </w:rPr>
        <w:t>4.3 Мероприятия по снижению риска проявления опасностей</w:t>
      </w:r>
    </w:p>
    <w:p>
      <w:pPr>
        <w:ind w:firstLine="567"/>
        <w:spacing w:after="0" w:line="360" w:lineRule="auto"/>
        <w:jc w:val="both"/>
        <w:rPr>
          <w:rFonts w:ascii="Times New Roman" w:hAnsi="Times New Roman" w:eastAsia="Times New Roman"/>
          <w:sz w:val="28"/>
          <w:szCs w:val="28"/>
          <w:lang w:eastAsia="zh-cn"/>
        </w:rPr>
      </w:pPr>
      <w:r>
        <w:rPr>
          <w:rFonts w:ascii="Times New Roman" w:hAnsi="Times New Roman" w:eastAsia="Times New Roman"/>
          <w:sz w:val="28"/>
          <w:szCs w:val="28"/>
          <w:lang w:eastAsia="zh-cn"/>
        </w:rPr>
        <w:t>4.3 Обеспечение допустимого риска разработки</w:t>
      </w:r>
    </w:p>
    <w:p>
      <w:pPr>
        <w:ind w:firstLine="567"/>
        <w:spacing w:after="0" w:line="360" w:lineRule="auto"/>
        <w:jc w:val="both"/>
        <w:rPr>
          <w:rFonts w:ascii="Times New Roman" w:hAnsi="Times New Roman" w:eastAsia="Times New Roman"/>
          <w:sz w:val="28"/>
          <w:szCs w:val="28"/>
          <w:lang w:eastAsia="zh-cn"/>
        </w:rPr>
      </w:pPr>
      <w:r>
        <w:rPr>
          <w:rFonts w:ascii="Times New Roman" w:hAnsi="Times New Roman" w:eastAsia="Times New Roman"/>
          <w:sz w:val="28"/>
          <w:szCs w:val="28"/>
          <w:lang w:eastAsia="zh-cn"/>
        </w:rPr>
        <w:t>4.3 Рекомендации по защите от вредных и опасных факторов.</w:t>
      </w:r>
    </w:p>
    <w:p>
      <w:pPr>
        <w:ind w:firstLine="567"/>
        <w:spacing w:after="0" w:line="360" w:lineRule="auto"/>
        <w:jc w:val="both"/>
        <w:rPr>
          <w:rFonts w:ascii="Times New Roman" w:hAnsi="Times New Roman" w:eastAsia="Times New Roman"/>
          <w:sz w:val="28"/>
          <w:szCs w:val="28"/>
          <w:lang w:eastAsia="zh-cn"/>
        </w:rPr>
      </w:pPr>
      <w:r>
        <w:rPr>
          <w:rFonts w:ascii="Times New Roman" w:hAnsi="Times New Roman" w:eastAsia="Times New Roman"/>
          <w:sz w:val="28"/>
          <w:szCs w:val="28"/>
          <w:lang w:eastAsia="zh-cn"/>
        </w:rPr>
        <w:t xml:space="preserve">Это творческая работа для вас или аналитическое исследование нормативных документов или литературы, в которых можно найти требования к вашей разработке конкретно или к общим аналогичным разработкам. </w:t>
      </w:r>
    </w:p>
    <w:p>
      <w:pPr>
        <w:ind w:firstLine="567"/>
        <w:spacing w:after="0" w:line="360" w:lineRule="auto"/>
        <w:jc w:val="both"/>
        <w:rPr>
          <w:rFonts w:ascii="Times New Roman" w:hAnsi="Times New Roman" w:eastAsia="Times New Roman"/>
          <w:sz w:val="28"/>
          <w:szCs w:val="28"/>
          <w:lang w:eastAsia="zh-cn"/>
        </w:rPr>
      </w:pPr>
      <w:r>
        <w:rPr>
          <w:rFonts w:ascii="Times New Roman" w:hAnsi="Times New Roman" w:eastAsia="Times New Roman"/>
          <w:sz w:val="28"/>
          <w:szCs w:val="28"/>
          <w:lang w:eastAsia="zh-cn"/>
        </w:rPr>
        <w:t>Наполнение подраздела зависит от направления ВКР:</w:t>
      </w:r>
    </w:p>
    <w:p>
      <w:pPr>
        <w:ind w:firstLine="708"/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1. </w:t>
      </w:r>
      <w:r>
        <w:rPr>
          <w:rFonts w:ascii="Times New Roman" w:hAnsi="Times New Roman"/>
          <w:b/>
          <w:i/>
          <w:sz w:val="28"/>
          <w:szCs w:val="28"/>
        </w:rPr>
        <w:t>Разработка технического средства, лабораторной работы, стенда и т.д.</w:t>
      </w:r>
      <w:r>
        <w:rPr>
          <w:rFonts w:ascii="Times New Roman" w:hAnsi="Times New Roman"/>
          <w:sz w:val="28"/>
          <w:szCs w:val="28"/>
        </w:rPr>
        <w:t>:</w:t>
      </w:r>
    </w:p>
    <w:p>
      <w:pPr>
        <w:ind w:firstLine="567"/>
        <w:spacing w:after="0" w:line="360" w:lineRule="auto"/>
        <w:jc w:val="both"/>
        <w:rPr>
          <w:rFonts w:ascii="Times New Roman" w:hAnsi="Times New Roman"/>
          <w:color w:val="ff0000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Найдите и сошлитесь на требования соответствующих нормативов и правил (ПУЭ, ГОСТ, СанПиН) на конкретное изделие или группу изделий. </w:t>
      </w:r>
      <w:r>
        <w:rPr>
          <w:rFonts w:ascii="Times New Roman" w:hAnsi="Times New Roman"/>
          <w:color w:val="ff0000"/>
          <w:sz w:val="28"/>
          <w:szCs w:val="28"/>
        </w:rPr>
        <w:t xml:space="preserve">(литературу можете найти в приложенном списке или на сайте </w:t>
      </w:r>
      <w:hyperlink r:id="rId9" w:history="1">
        <w:r>
          <w:rPr>
            <w:rStyle w:val="char1"/>
          </w:rPr>
          <w:t>С</w:t>
        </w:r>
        <w:r>
          <w:rPr>
            <w:rStyle w:val="char1"/>
          </w:rPr>
          <w:t>т</w:t>
        </w:r>
        <w:r>
          <w:rPr>
            <w:rStyle w:val="char1"/>
          </w:rPr>
          <w:t>андарты и регламенты (rst.gov.ru)</w:t>
        </w:r>
      </w:hyperlink>
      <w:r>
        <w:rPr>
          <w:rFonts w:ascii="Times New Roman" w:hAnsi="Times New Roman"/>
          <w:color w:val="ff0000"/>
          <w:sz w:val="28"/>
          <w:szCs w:val="28"/>
        </w:rPr>
        <w:t>).</w:t>
      </w:r>
      <w:r>
        <w:rPr>
          <w:rFonts w:ascii="Times New Roman" w:hAnsi="Times New Roman"/>
          <w:color w:val="ff0000"/>
          <w:sz w:val="28"/>
          <w:szCs w:val="28"/>
        </w:rPr>
      </w:r>
    </w:p>
    <w:p>
      <w:pPr>
        <w:ind w:firstLine="567"/>
        <w:spacing w:after="0" w:line="360" w:lineRule="auto"/>
        <w:jc w:val="both"/>
        <w:rPr>
          <w:rFonts w:ascii="Times New Roman" w:hAnsi="Times New Roman"/>
          <w:color w:val="ff0000"/>
          <w:sz w:val="28"/>
          <w:szCs w:val="28"/>
        </w:rPr>
      </w:pPr>
      <w:r>
        <w:rPr>
          <w:rFonts w:ascii="Times New Roman" w:hAnsi="Times New Roman"/>
          <w:color w:val="ff0000"/>
          <w:sz w:val="28"/>
          <w:szCs w:val="28"/>
        </w:rPr>
      </w:r>
    </w:p>
    <w:p>
      <w:pPr>
        <w:ind w:firstLine="567"/>
        <w:spacing w:after="0" w:line="360" w:lineRule="auto"/>
        <w:jc w:val="both"/>
        <w:rPr>
          <w:rFonts w:ascii="Times New Roman" w:hAnsi="Times New Roman"/>
          <w:color w:val="ff0000"/>
          <w:spacing w:val="-1"/>
          <w:sz w:val="28"/>
          <w:szCs w:val="28"/>
        </w:rPr>
      </w:pPr>
      <w:r>
        <w:rPr>
          <w:rFonts w:ascii="Times New Roman" w:hAnsi="Times New Roman"/>
          <w:color w:val="ff0000"/>
          <w:spacing w:val="-1"/>
          <w:sz w:val="28"/>
          <w:szCs w:val="28"/>
        </w:rPr>
        <w:t>(пример)</w:t>
      </w:r>
    </w:p>
    <w:p>
      <w:pPr>
        <w:ind w:firstLine="567"/>
        <w:spacing w:after="0" w:line="360" w:lineRule="auto"/>
        <w:jc w:val="both"/>
        <w:rPr>
          <w:rFonts w:ascii="Times New Roman" w:hAnsi="Times New Roman"/>
          <w:spacing w:val="-1"/>
          <w:sz w:val="28"/>
          <w:szCs w:val="28"/>
        </w:rPr>
      </w:pPr>
      <w:r>
        <w:rPr>
          <w:rFonts w:ascii="Times New Roman" w:hAnsi="Times New Roman"/>
          <w:spacing w:val="-1"/>
          <w:sz w:val="28"/>
          <w:szCs w:val="28"/>
        </w:rPr>
        <w:t>4 Безопасность жизнедеятельности</w:t>
      </w:r>
    </w:p>
    <w:p>
      <w:pPr>
        <w:ind w:firstLine="567"/>
        <w:spacing w:after="0" w:line="360" w:lineRule="auto"/>
        <w:jc w:val="both"/>
        <w:rPr>
          <w:rFonts w:ascii="Times New Roman" w:hAnsi="Times New Roman"/>
          <w:spacing w:val="-1"/>
          <w:sz w:val="28"/>
          <w:szCs w:val="28"/>
        </w:rPr>
      </w:pPr>
      <w:r>
        <w:rPr>
          <w:rFonts w:ascii="Times New Roman" w:hAnsi="Times New Roman"/>
          <w:spacing w:val="-1"/>
          <w:sz w:val="28"/>
          <w:szCs w:val="28"/>
        </w:rPr>
        <w:t>4.1 Общая характеристика условий применения</w:t>
      </w:r>
    </w:p>
    <w:p>
      <w:pPr>
        <w:ind w:firstLine="567"/>
        <w:spacing w:after="0" w:line="360" w:lineRule="auto"/>
        <w:jc w:val="both"/>
        <w:rPr>
          <w:rFonts w:ascii="Times New Roman" w:hAnsi="Times New Roman"/>
          <w:spacing w:val="-1"/>
          <w:sz w:val="28"/>
          <w:szCs w:val="28"/>
        </w:rPr>
      </w:pPr>
      <w:r>
        <w:rPr>
          <w:rFonts w:ascii="Times New Roman" w:hAnsi="Times New Roman"/>
          <w:spacing w:val="-1"/>
          <w:sz w:val="28"/>
          <w:szCs w:val="28"/>
        </w:rPr>
        <w:t xml:space="preserve">ВКР посвящена … и будет использована для … . </w:t>
      </w:r>
    </w:p>
    <w:p>
      <w:pPr>
        <w:ind w:firstLine="567"/>
        <w:spacing w:after="0" w:line="360" w:lineRule="auto"/>
        <w:jc w:val="both"/>
        <w:rPr>
          <w:rFonts w:ascii="Times New Roman" w:hAnsi="Times New Roman"/>
          <w:spacing w:val="-1"/>
          <w:sz w:val="28"/>
          <w:szCs w:val="28"/>
        </w:rPr>
      </w:pPr>
      <w:r>
        <w:rPr>
          <w:rFonts w:ascii="Times New Roman" w:hAnsi="Times New Roman"/>
          <w:spacing w:val="-1"/>
          <w:sz w:val="28"/>
          <w:szCs w:val="28"/>
        </w:rPr>
        <w:t>Основным потребителем (пользователем) … будет … .</w:t>
      </w:r>
    </w:p>
    <w:p>
      <w:pPr>
        <w:ind w:firstLine="567"/>
        <w:spacing w:after="0" w:line="360" w:lineRule="auto"/>
        <w:jc w:val="both"/>
        <w:rPr>
          <w:rFonts w:ascii="Times New Roman" w:hAnsi="Times New Roman"/>
          <w:spacing w:val="-1"/>
          <w:sz w:val="28"/>
          <w:szCs w:val="28"/>
        </w:rPr>
      </w:pPr>
      <w:r>
        <w:rPr>
          <w:rFonts w:ascii="Times New Roman" w:hAnsi="Times New Roman"/>
          <w:spacing w:val="-1"/>
          <w:sz w:val="28"/>
          <w:szCs w:val="28"/>
        </w:rPr>
        <w:t>4.2 Анализ опасностей</w:t>
      </w:r>
    </w:p>
    <w:p>
      <w:pPr>
        <w:ind w:firstLine="567"/>
        <w:spacing w:after="0" w:line="360" w:lineRule="auto"/>
        <w:jc w:val="both"/>
        <w:rPr>
          <w:rFonts w:ascii="Times New Roman" w:hAnsi="Times New Roman"/>
          <w:color w:val="ff0000"/>
          <w:sz w:val="28"/>
          <w:szCs w:val="28"/>
        </w:rPr>
      </w:pPr>
      <w:r>
        <w:rPr>
          <w:rFonts w:ascii="Times New Roman" w:hAnsi="Times New Roman"/>
          <w:spacing w:val="-1"/>
          <w:sz w:val="28"/>
          <w:szCs w:val="28"/>
        </w:rPr>
        <w:t>Для разрабатываемой технической системы (</w:t>
      </w:r>
      <w:r>
        <w:rPr>
          <w:rFonts w:ascii="Times New Roman" w:hAnsi="Times New Roman"/>
          <w:color w:val="ff0000"/>
          <w:spacing w:val="-1"/>
          <w:sz w:val="28"/>
          <w:szCs w:val="28"/>
        </w:rPr>
        <w:t>название ТС</w:t>
      </w:r>
      <w:r>
        <w:rPr>
          <w:rFonts w:ascii="Times New Roman" w:hAnsi="Times New Roman"/>
          <w:spacing w:val="-1"/>
          <w:sz w:val="28"/>
          <w:szCs w:val="28"/>
        </w:rPr>
        <w:t xml:space="preserve">) на первом этапе её жизненного цикла в соответствии с ГОСТ 12.0.003-2015 встречаются в основном ОиВПФ факторы, воздействующие на разработчика </w:t>
      </w:r>
      <w:r>
        <w:rPr>
          <w:rFonts w:ascii="Times New Roman" w:hAnsi="Times New Roman"/>
          <w:color w:val="ff0000"/>
          <w:spacing w:val="-1"/>
          <w:sz w:val="28"/>
          <w:szCs w:val="28"/>
        </w:rPr>
        <w:t>(в том числе данной ВКР)</w:t>
      </w:r>
      <w:r>
        <w:rPr>
          <w:rFonts w:ascii="Times New Roman" w:hAnsi="Times New Roman"/>
          <w:spacing w:val="-1"/>
          <w:sz w:val="28"/>
          <w:szCs w:val="28"/>
        </w:rPr>
        <w:t xml:space="preserve">, а именно – физические: … , которые связаны с факторами среды и применяемыми при работе техническими системами, к примеру ЭВМ (шум, ЭМП, воздух рабочей зоны, …), а также психофизиологические: </w:t>
      </w:r>
      <w:r>
        <w:rPr>
          <w:rFonts w:ascii="Times New Roman" w:hAnsi="Times New Roman"/>
          <w:sz w:val="28"/>
          <w:szCs w:val="28"/>
        </w:rPr>
        <w:t>динамические перегрузки, связанные с … , статические перегрузки, связанные с … , перенапряжение анализаторов, связанные с … , нервные перегрузки, связанные с  … , эмоциональные перегрузки, связанные с … , и монотонность труда</w:t>
      </w:r>
      <w:r>
        <w:rPr>
          <w:rFonts w:ascii="Times New Roman" w:hAnsi="Times New Roman"/>
          <w:spacing w:val="-1"/>
          <w:sz w:val="28"/>
          <w:szCs w:val="28"/>
        </w:rPr>
        <w:t xml:space="preserve"> … </w:t>
      </w:r>
      <w:r>
        <w:rPr>
          <w:rFonts w:ascii="Times New Roman" w:hAnsi="Times New Roman"/>
          <w:sz w:val="28"/>
          <w:szCs w:val="28"/>
        </w:rPr>
        <w:t>, связанная с …</w:t>
      </w:r>
      <w:r>
        <w:rPr>
          <w:rFonts w:ascii="Times New Roman" w:hAnsi="Times New Roman"/>
          <w:spacing w:val="-1"/>
          <w:sz w:val="28"/>
          <w:szCs w:val="28"/>
        </w:rPr>
        <w:t xml:space="preserve"> .</w:t>
      </w:r>
      <w:r>
        <w:rPr>
          <w:rFonts w:ascii="Times New Roman" w:hAnsi="Times New Roman"/>
          <w:color w:val="ff0000"/>
          <w:sz w:val="28"/>
          <w:szCs w:val="28"/>
        </w:rPr>
      </w:r>
    </w:p>
    <w:p>
      <w:pPr>
        <w:ind w:firstLine="567"/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  <w:szCs w:val="28"/>
          <w:lang w:eastAsia="zh-cn"/>
        </w:rPr>
        <w:t>4.3 Обеспечение допустимого риска разработки</w:t>
      </w:r>
      <w:r>
        <w:rPr>
          <w:rFonts w:ascii="Times New Roman" w:hAnsi="Times New Roman"/>
          <w:sz w:val="28"/>
          <w:szCs w:val="28"/>
        </w:rPr>
      </w:r>
    </w:p>
    <w:p>
      <w:pPr>
        <w:ind w:firstLine="567"/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Для разработчика ТС допустимый риск воздействия идентифицированных ОиВПФ должен быть обеспечен поддержанием факторов на предельно допустимых уровнях и предельно допустимых концентрациях.</w:t>
      </w:r>
    </w:p>
    <w:p>
      <w:pPr>
        <w:ind w:firstLine="567"/>
        <w:spacing w:after="0" w:line="360" w:lineRule="auto"/>
        <w:jc w:val="both"/>
        <w:rPr>
          <w:rFonts w:ascii="Times New Roman" w:hAnsi="Times New Roman"/>
          <w:color w:val="ff0000"/>
          <w:sz w:val="28"/>
          <w:szCs w:val="28"/>
        </w:rPr>
      </w:pPr>
      <w:r>
        <w:rPr>
          <w:rFonts w:ascii="Times New Roman" w:hAnsi="Times New Roman"/>
          <w:color w:val="ff0000"/>
          <w:sz w:val="28"/>
          <w:szCs w:val="28"/>
        </w:rPr>
        <w:t>(приведите требования норм, правил, ГОСТ и др.)</w:t>
      </w:r>
    </w:p>
    <w:p>
      <w:pPr>
        <w:ind w:firstLine="567"/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Разрабатываемое и в дальнейшем применяемое ТС должно соответствовать требованиям следующих технических регламентов, норм, правил: в части электробезопасности – ПУЭ (разделы … ), ГОСТ …, в части пожаробезопасности – Техническому регламенту о требованиях пожарной безопасности ФЗ № 123, ГОСТ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8"/>
          <w:szCs w:val="28"/>
        </w:rPr>
        <w:t>12.1.004–91</w:t>
      </w:r>
      <w:r>
        <w:rPr>
          <w:rFonts w:ascii="Times New Roman" w:hAnsi="Times New Roman"/>
          <w:sz w:val="28"/>
          <w:szCs w:val="28"/>
        </w:rPr>
        <w:t>,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… , НПБ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247–97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color w:val="ff0000"/>
          <w:sz w:val="28"/>
          <w:szCs w:val="28"/>
        </w:rPr>
        <w:t>(</w:t>
      </w:r>
      <w:r>
        <w:rPr>
          <w:rFonts w:ascii="Times New Roman" w:hAnsi="Times New Roman"/>
          <w:color w:val="ff0000"/>
          <w:sz w:val="28"/>
          <w:szCs w:val="28"/>
        </w:rPr>
        <w:t>для электронных изделий и компонентов</w:t>
      </w:r>
      <w:r>
        <w:rPr>
          <w:rFonts w:ascii="Times New Roman" w:hAnsi="Times New Roman"/>
          <w:color w:val="ff0000"/>
          <w:sz w:val="28"/>
          <w:szCs w:val="28"/>
        </w:rPr>
        <w:t>)</w:t>
      </w:r>
      <w:r>
        <w:rPr>
          <w:rFonts w:ascii="Times New Roman" w:hAnsi="Times New Roman"/>
          <w:sz w:val="28"/>
          <w:szCs w:val="28"/>
        </w:rPr>
        <w:t xml:space="preserve">, в части вредных факторов среды – </w:t>
      </w:r>
      <w:r>
        <w:rPr>
          <w:rFonts w:ascii="Times New Roman" w:hAnsi="Times New Roman"/>
          <w:sz w:val="28"/>
          <w:szCs w:val="28"/>
        </w:rPr>
        <w:t>СанПиН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1.2.3685</w:t>
      </w:r>
      <w:r>
        <w:rPr>
          <w:rFonts w:ascii="Times New Roman" w:hAnsi="Times New Roman"/>
          <w:sz w:val="28"/>
          <w:szCs w:val="28"/>
        </w:rPr>
        <w:t>–</w:t>
      </w:r>
      <w:r>
        <w:rPr>
          <w:rFonts w:ascii="Times New Roman" w:hAnsi="Times New Roman"/>
          <w:sz w:val="28"/>
          <w:szCs w:val="28"/>
        </w:rPr>
        <w:t>21.</w:t>
      </w:r>
      <w:r>
        <w:rPr>
          <w:rFonts w:ascii="Times New Roman" w:hAnsi="Times New Roman"/>
          <w:sz w:val="28"/>
          <w:szCs w:val="28"/>
        </w:rPr>
      </w:r>
    </w:p>
    <w:p>
      <w:pPr>
        <w:ind w:firstLine="567"/>
        <w:spacing w:after="0" w:line="360" w:lineRule="auto"/>
        <w:jc w:val="both"/>
        <w:rPr>
          <w:rFonts w:ascii="Times New Roman" w:hAnsi="Times New Roman"/>
          <w:color w:val="ff0000"/>
          <w:sz w:val="28"/>
          <w:szCs w:val="28"/>
        </w:rPr>
      </w:pPr>
      <w:r>
        <w:rPr>
          <w:rFonts w:ascii="Times New Roman" w:hAnsi="Times New Roman"/>
          <w:color w:val="ff0000"/>
          <w:sz w:val="28"/>
          <w:szCs w:val="28"/>
        </w:rPr>
        <w:t>(если есть ГОСТ на конкретное ТС, приведите его название, например ГОСТ Р МЭК 60950–2002. Безопасность оборудования информационных технологий и т. д.)</w:t>
      </w:r>
    </w:p>
    <w:p>
      <w:pPr>
        <w:ind w:firstLine="567"/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Электробезопасность должна обеспечиваться … . </w:t>
      </w:r>
    </w:p>
    <w:p>
      <w:pPr>
        <w:ind w:firstLine="567"/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Пожаро- и взрывобезопасность должна обеспечиваться … .</w:t>
      </w:r>
    </w:p>
    <w:p>
      <w:pPr>
        <w:ind w:firstLine="567"/>
        <w:spacing w:after="0" w:line="360" w:lineRule="auto"/>
        <w:jc w:val="both"/>
        <w:rPr>
          <w:rFonts w:ascii="Times New Roman" w:hAnsi="Times New Roman"/>
          <w:color w:val="ff0000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Уровень звука не должен превышать … дБА, уровни ЭМП – … и т. д. </w:t>
      </w:r>
      <w:r>
        <w:rPr>
          <w:rFonts w:ascii="Times New Roman" w:hAnsi="Times New Roman"/>
          <w:color w:val="ff0000"/>
          <w:sz w:val="28"/>
          <w:szCs w:val="28"/>
        </w:rPr>
        <w:t>(приве</w:t>
      </w:r>
      <w:r>
        <w:rPr>
          <w:rFonts w:ascii="Times New Roman" w:hAnsi="Times New Roman"/>
          <w:color w:val="ff0000"/>
          <w:sz w:val="28"/>
          <w:szCs w:val="28"/>
        </w:rPr>
        <w:t>дите</w:t>
      </w:r>
      <w:r>
        <w:rPr>
          <w:rFonts w:ascii="Times New Roman" w:hAnsi="Times New Roman"/>
          <w:color w:val="ff0000"/>
          <w:sz w:val="28"/>
          <w:szCs w:val="28"/>
        </w:rPr>
        <w:t xml:space="preserve"> </w:t>
      </w:r>
      <w:r>
        <w:rPr>
          <w:rFonts w:ascii="Times New Roman" w:hAnsi="Times New Roman"/>
          <w:color w:val="ff0000"/>
          <w:sz w:val="28"/>
          <w:szCs w:val="28"/>
        </w:rPr>
        <w:t xml:space="preserve">требования </w:t>
      </w:r>
      <w:r>
        <w:rPr>
          <w:rFonts w:ascii="Times New Roman" w:hAnsi="Times New Roman"/>
          <w:color w:val="ff0000"/>
          <w:sz w:val="28"/>
          <w:szCs w:val="28"/>
        </w:rPr>
        <w:t>норм</w:t>
      </w:r>
      <w:r>
        <w:rPr>
          <w:rFonts w:ascii="Times New Roman" w:hAnsi="Times New Roman"/>
          <w:color w:val="ff0000"/>
          <w:sz w:val="28"/>
          <w:szCs w:val="28"/>
        </w:rPr>
        <w:t xml:space="preserve"> на идентифицированные во втором подразделе </w:t>
      </w:r>
      <w:r>
        <w:rPr>
          <w:rFonts w:ascii="Times New Roman" w:hAnsi="Times New Roman"/>
          <w:color w:val="ff0000"/>
          <w:sz w:val="28"/>
          <w:szCs w:val="28"/>
        </w:rPr>
        <w:t>ОиВПФ</w:t>
      </w:r>
      <w:r>
        <w:rPr>
          <w:rFonts w:ascii="Times New Roman" w:hAnsi="Times New Roman"/>
          <w:color w:val="ff0000"/>
          <w:sz w:val="28"/>
          <w:szCs w:val="28"/>
        </w:rPr>
        <w:t>)</w:t>
      </w:r>
      <w:r>
        <w:rPr>
          <w:rFonts w:ascii="Times New Roman" w:hAnsi="Times New Roman"/>
          <w:color w:val="ff0000"/>
          <w:sz w:val="28"/>
          <w:szCs w:val="28"/>
        </w:rPr>
        <w:t>.</w:t>
      </w:r>
      <w:r>
        <w:rPr>
          <w:rFonts w:ascii="Times New Roman" w:hAnsi="Times New Roman"/>
          <w:color w:val="ff0000"/>
          <w:sz w:val="28"/>
          <w:szCs w:val="28"/>
        </w:rPr>
      </w:r>
    </w:p>
    <w:p>
      <w:pPr>
        <w:ind w:firstLine="567"/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Допустимый риск воздействия психофизиологических вредных факторов для ТС должен обеспечиваться следующими методами и средствами:</w:t>
      </w:r>
    </w:p>
    <w:p>
      <w:pPr>
        <w:ind w:firstLine="567"/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динамические перегрузки – … ;</w:t>
      </w:r>
    </w:p>
    <w:p>
      <w:pPr>
        <w:ind w:firstLine="567"/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статические перегрузки – … ,</w:t>
      </w:r>
    </w:p>
    <w:p>
      <w:pPr>
        <w:ind w:firstLine="567"/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перенапряжение анализаторов – … ;</w:t>
      </w:r>
    </w:p>
    <w:p>
      <w:pPr>
        <w:ind w:firstLine="567"/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нервные перегрузки – … ;</w:t>
      </w:r>
    </w:p>
    <w:p>
      <w:pPr>
        <w:ind w:firstLine="567"/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эмоциональные перегрузки – … ;</w:t>
      </w:r>
    </w:p>
    <w:p>
      <w:pPr>
        <w:ind w:firstLine="567"/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монотонность труда – … .</w:t>
      </w:r>
    </w:p>
    <w:p>
      <w:pPr>
        <w:ind w:firstLine="567"/>
        <w:spacing w:after="0" w:line="360" w:lineRule="auto"/>
        <w:jc w:val="both"/>
        <w:rPr>
          <w:rFonts w:ascii="Times New Roman" w:hAnsi="Times New Roman"/>
          <w:color w:val="ff0000"/>
          <w:sz w:val="28"/>
          <w:szCs w:val="28"/>
        </w:rPr>
      </w:pPr>
      <w:r>
        <w:rPr>
          <w:rFonts w:ascii="Times New Roman" w:hAnsi="Times New Roman"/>
          <w:color w:val="ff0000"/>
          <w:sz w:val="28"/>
          <w:szCs w:val="28"/>
        </w:rPr>
        <w:t>(приведите конкретные решения по конструкции кнопок, тумблеров, переключателей режимов, педалей и др. систем управления ТС, организации рабочего места при выполнении работ сидя или стоя, эргономики и инженерной психологии систем отображения информации, организации рабочего и технологического режима со ссылкой на соответствующие стандарты)</w:t>
      </w:r>
    </w:p>
    <w:p>
      <w:pPr>
        <w:ind w:firstLine="567"/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ind w:firstLine="567"/>
        <w:spacing w:after="0" w:line="360" w:lineRule="auto"/>
        <w:jc w:val="both"/>
        <w:rPr>
          <w:rFonts w:ascii="Times New Roman" w:hAnsi="Times New Roman" w:eastAsia="Times New Roman"/>
          <w:sz w:val="28"/>
          <w:szCs w:val="28"/>
          <w:lang w:eastAsia="zh-cn"/>
        </w:rPr>
      </w:pPr>
      <w:r>
        <w:rPr>
          <w:rFonts w:ascii="Times New Roman" w:hAnsi="Times New Roman" w:eastAsia="Times New Roman"/>
          <w:b/>
          <w:i/>
          <w:sz w:val="28"/>
          <w:szCs w:val="28"/>
          <w:lang w:eastAsia="zh-cn"/>
        </w:rPr>
        <w:t xml:space="preserve">2. Технология </w:t>
      </w:r>
      <w:r>
        <w:rPr>
          <w:rFonts w:ascii="Times New Roman" w:hAnsi="Times New Roman" w:eastAsia="Times New Roman"/>
          <w:sz w:val="28"/>
          <w:szCs w:val="28"/>
          <w:lang w:eastAsia="zh-cn"/>
        </w:rPr>
        <w:t>(если это даже технология научного и исследовательского процесса или же технология написания программы, технология получения новых материалов для микро-, нано-электроники или медицины):</w:t>
      </w:r>
    </w:p>
    <w:p>
      <w:pPr>
        <w:ind w:firstLine="567"/>
        <w:spacing w:after="0" w:line="360" w:lineRule="auto"/>
        <w:jc w:val="both"/>
        <w:rPr>
          <w:rFonts w:ascii="Times New Roman" w:hAnsi="Times New Roman" w:eastAsia="Times New Roman"/>
          <w:color w:val="ff0000"/>
          <w:sz w:val="28"/>
          <w:szCs w:val="28"/>
          <w:lang w:eastAsia="zh-cn"/>
        </w:rPr>
      </w:pPr>
      <w:r>
        <w:rPr>
          <w:rFonts w:ascii="Times New Roman" w:hAnsi="Times New Roman" w:eastAsia="Times New Roman"/>
          <w:color w:val="ff0000"/>
          <w:sz w:val="28"/>
          <w:szCs w:val="28"/>
          <w:lang w:eastAsia="zh-cn"/>
        </w:rPr>
        <w:t>(пример)</w:t>
      </w:r>
    </w:p>
    <w:p>
      <w:pPr>
        <w:ind w:firstLine="567"/>
        <w:spacing w:after="0" w:line="360" w:lineRule="auto"/>
        <w:jc w:val="both"/>
        <w:rPr>
          <w:rFonts w:ascii="Times New Roman" w:hAnsi="Times New Roman"/>
          <w:spacing w:val="-1"/>
          <w:sz w:val="28"/>
          <w:szCs w:val="28"/>
        </w:rPr>
      </w:pPr>
      <w:r>
        <w:rPr>
          <w:rFonts w:ascii="Times New Roman" w:hAnsi="Times New Roman"/>
          <w:spacing w:val="-1"/>
          <w:sz w:val="28"/>
          <w:szCs w:val="28"/>
        </w:rPr>
        <w:t>4 Безопасность жизнедеятельности</w:t>
      </w:r>
    </w:p>
    <w:p>
      <w:pPr>
        <w:ind w:firstLine="567"/>
        <w:spacing w:after="0" w:line="360" w:lineRule="auto"/>
        <w:jc w:val="both"/>
        <w:rPr>
          <w:rFonts w:ascii="Times New Roman" w:hAnsi="Times New Roman"/>
          <w:spacing w:val="-1"/>
          <w:sz w:val="28"/>
          <w:szCs w:val="28"/>
        </w:rPr>
      </w:pPr>
      <w:r>
        <w:rPr>
          <w:rFonts w:ascii="Times New Roman" w:hAnsi="Times New Roman"/>
          <w:spacing w:val="-1"/>
          <w:sz w:val="28"/>
          <w:szCs w:val="28"/>
        </w:rPr>
        <w:t>4.1 Общая характеристика условий применения</w:t>
      </w:r>
    </w:p>
    <w:p>
      <w:pPr>
        <w:ind w:firstLine="567"/>
        <w:spacing w:after="0" w:line="360" w:lineRule="auto"/>
        <w:jc w:val="both"/>
        <w:rPr>
          <w:rFonts w:ascii="Times New Roman" w:hAnsi="Times New Roman"/>
          <w:spacing w:val="-1"/>
          <w:sz w:val="28"/>
          <w:szCs w:val="28"/>
        </w:rPr>
      </w:pPr>
      <w:r>
        <w:rPr>
          <w:rFonts w:ascii="Times New Roman" w:hAnsi="Times New Roman"/>
          <w:spacing w:val="-1"/>
          <w:sz w:val="28"/>
          <w:szCs w:val="28"/>
        </w:rPr>
        <w:t xml:space="preserve">ВКР посвящена … и будет использована для … . </w:t>
      </w:r>
    </w:p>
    <w:p>
      <w:pPr>
        <w:ind w:firstLine="567"/>
        <w:spacing w:after="0" w:line="360" w:lineRule="auto"/>
        <w:jc w:val="both"/>
        <w:rPr>
          <w:rFonts w:ascii="Times New Roman" w:hAnsi="Times New Roman"/>
          <w:spacing w:val="-1"/>
          <w:sz w:val="28"/>
          <w:szCs w:val="28"/>
        </w:rPr>
      </w:pPr>
      <w:r>
        <w:rPr>
          <w:rFonts w:ascii="Times New Roman" w:hAnsi="Times New Roman"/>
          <w:spacing w:val="-1"/>
          <w:sz w:val="28"/>
          <w:szCs w:val="28"/>
        </w:rPr>
        <w:t>… .</w:t>
      </w:r>
    </w:p>
    <w:p>
      <w:pPr>
        <w:ind w:firstLine="567"/>
        <w:spacing w:after="0" w:line="360" w:lineRule="auto"/>
        <w:jc w:val="both"/>
        <w:rPr>
          <w:rFonts w:ascii="Times New Roman" w:hAnsi="Times New Roman"/>
          <w:spacing w:val="-1"/>
          <w:sz w:val="28"/>
          <w:szCs w:val="28"/>
        </w:rPr>
      </w:pPr>
      <w:r>
        <w:rPr>
          <w:rFonts w:ascii="Times New Roman" w:hAnsi="Times New Roman"/>
          <w:spacing w:val="-1"/>
          <w:sz w:val="28"/>
          <w:szCs w:val="28"/>
        </w:rPr>
        <w:t>4.2 Анализ опасностей</w:t>
      </w:r>
    </w:p>
    <w:p>
      <w:pPr>
        <w:ind w:firstLine="567"/>
        <w:spacing w:after="0" w:line="360" w:lineRule="auto"/>
        <w:jc w:val="both"/>
        <w:rPr>
          <w:rFonts w:ascii="Times New Roman" w:hAnsi="Times New Roman"/>
          <w:spacing w:val="-1"/>
          <w:sz w:val="28"/>
          <w:szCs w:val="28"/>
        </w:rPr>
      </w:pPr>
      <w:r>
        <w:rPr>
          <w:rFonts w:ascii="Times New Roman" w:hAnsi="Times New Roman"/>
          <w:spacing w:val="-1"/>
          <w:sz w:val="28"/>
          <w:szCs w:val="28"/>
        </w:rPr>
        <w:t>Для технологического процесса (</w:t>
      </w:r>
      <w:r>
        <w:rPr>
          <w:rFonts w:ascii="Times New Roman" w:hAnsi="Times New Roman"/>
          <w:color w:val="ff0000"/>
          <w:spacing w:val="-1"/>
          <w:sz w:val="28"/>
          <w:szCs w:val="28"/>
        </w:rPr>
        <w:t>название процесса, в том числе и процесса научного исследования</w:t>
      </w:r>
      <w:r>
        <w:rPr>
          <w:rFonts w:ascii="Times New Roman" w:hAnsi="Times New Roman"/>
          <w:spacing w:val="-1"/>
          <w:sz w:val="28"/>
          <w:szCs w:val="28"/>
        </w:rPr>
        <w:t xml:space="preserve">) на первом этапе её жизненного цикла в соответствии с ГОСТ 12.0.003-2015 встречаются в основном ОиВПФ факторы, воздействующие на разработчика </w:t>
      </w:r>
      <w:r>
        <w:rPr>
          <w:rFonts w:ascii="Times New Roman" w:hAnsi="Times New Roman"/>
          <w:color w:val="ff0000"/>
          <w:spacing w:val="-1"/>
          <w:sz w:val="28"/>
          <w:szCs w:val="28"/>
        </w:rPr>
        <w:t>(в том числе данной ВКР)</w:t>
      </w:r>
      <w:r>
        <w:rPr>
          <w:rFonts w:ascii="Times New Roman" w:hAnsi="Times New Roman"/>
          <w:spacing w:val="-1"/>
          <w:sz w:val="28"/>
          <w:szCs w:val="28"/>
        </w:rPr>
        <w:t>, а именно – физические: … , а также психофизиологические … . Это связано с тем, что при разработке на данном этапе используются некоторые идеи, литературные источники, в которых приведены полезные материалы по данному вопросу, средства для проектирования (ЭВМ, программное обеспечение), доступные в литературе описания технологии.</w:t>
      </w:r>
    </w:p>
    <w:p>
      <w:pPr>
        <w:ind w:firstLine="567"/>
        <w:spacing w:after="0" w:line="360" w:lineRule="auto"/>
        <w:jc w:val="both"/>
        <w:rPr>
          <w:rFonts w:ascii="Times New Roman" w:hAnsi="Times New Roman"/>
          <w:spacing w:val="-1"/>
          <w:sz w:val="28"/>
          <w:szCs w:val="28"/>
        </w:rPr>
      </w:pPr>
      <w:r>
        <w:rPr>
          <w:rFonts w:ascii="Times New Roman" w:hAnsi="Times New Roman"/>
          <w:spacing w:val="-1"/>
          <w:sz w:val="28"/>
          <w:szCs w:val="28"/>
        </w:rPr>
        <w:t xml:space="preserve">На последующих этапах её жизненного цикла (внедрения и снятия с эксплуатации) могут встретиться и быть опасными или вредными для других работников, которые участвуют на данных этапах, следующие факторы среды и трудового процесса: физические (…, …, ), психофизиологические (… ). </w:t>
      </w:r>
    </w:p>
    <w:p>
      <w:pPr>
        <w:pStyle w:val="para2"/>
        <w:ind w:firstLine="567"/>
        <w:spacing w:before="0" w:line="360" w:lineRule="auto"/>
        <w:rPr>
          <w:spacing w:val="-1"/>
          <w:sz w:val="28"/>
          <w:szCs w:val="28"/>
        </w:rPr>
      </w:pPr>
      <w:r>
        <w:rPr>
          <w:spacing w:val="-1"/>
          <w:sz w:val="28"/>
          <w:szCs w:val="28"/>
        </w:rPr>
        <w:t>Разработчик уже на первом этапе должен провести анализ и оценку риска воздействия этих факторов на здоровье и жизнь людей, которые создаются и используются в технологии [</w:t>
      </w:r>
      <w:r>
        <w:rPr>
          <w:color w:val="ff0000"/>
          <w:sz w:val="28"/>
          <w:szCs w:val="28"/>
        </w:rPr>
        <w:t>В. А. Буканин, А. Н. Иванов, В. Н. Павлов, А. О. Трусов.</w:t>
      </w:r>
      <w:r>
        <w:rPr>
          <w:b/>
          <w:color w:val="ff0000"/>
          <w:sz w:val="28"/>
          <w:szCs w:val="28"/>
        </w:rPr>
        <w:t xml:space="preserve"> </w:t>
      </w:r>
      <w:r>
        <w:rPr>
          <w:color w:val="ff0000"/>
          <w:sz w:val="28"/>
          <w:szCs w:val="28"/>
        </w:rPr>
        <w:t>Анализ, оценка и управление процессом снижения технического риска опасности: учеб. пособие. СПб.: Изд-во СПбГЭТУ «ЛЭТИ», 2023. 112 c</w:t>
      </w:r>
      <w:r>
        <w:rPr>
          <w:color w:val="ff0000"/>
          <w:spacing w:val="-1"/>
          <w:sz w:val="28"/>
          <w:szCs w:val="28"/>
        </w:rPr>
        <w:t>.</w:t>
      </w:r>
      <w:r>
        <w:rPr>
          <w:spacing w:val="-1"/>
          <w:sz w:val="28"/>
          <w:szCs w:val="28"/>
        </w:rPr>
        <w:t xml:space="preserve">]. </w:t>
      </w:r>
      <w:r>
        <w:rPr>
          <w:spacing w:val="-1"/>
          <w:sz w:val="28"/>
          <w:szCs w:val="28"/>
        </w:rPr>
      </w:r>
    </w:p>
    <w:p>
      <w:pPr>
        <w:pStyle w:val="para6"/>
        <w:ind w:firstLine="567"/>
        <w:spacing w:before="0" w:after="0" w:beforeAutospacing="0" w:afterAutospacing="0" w:line="288" w:lineRule="auto"/>
        <w:jc w:val="both"/>
        <w:rPr>
          <w:sz w:val="28"/>
          <w:szCs w:val="2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57" behindDoc="0" locked="0" layoutInCell="0" hidden="0" allowOverlap="1">
                <wp:simplePos x="0" y="0"/>
                <wp:positionH relativeFrom="column">
                  <wp:posOffset>303530</wp:posOffset>
                </wp:positionH>
                <wp:positionV relativeFrom="paragraph">
                  <wp:posOffset>137795</wp:posOffset>
                </wp:positionV>
                <wp:extent cx="5556885" cy="4030345"/>
                <wp:effectExtent l="154305" t="154305" r="0" b="19050"/>
                <wp:wrapNone/>
                <wp:docPr id="17" name="Группа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extLst>
                          <a:ext uri="smNativeData">
                            <sm:smNativeData xmlns:sm="smNativeData" val="SMDATA_6_M6XPaRMAAAAlAAAAAQAAAA0AAAAAkAAAAEgAAACQAAAASAAAAAAAAAAAAAAAAAAAABcAAAAUAAAAAAAAAAAAAAD/fwAA/38AAAAAAAAJAAAABAAAAAAAAAAMAAAAEAAAAAAAAAAAAAAAAAAAAAAAAAAhAAAAQAAAADwAAABeAAAAAKAAAAAAAAAAAAAAAAAAAAIAAADeAQAAAAAAAAIAAADZAAAALyIAAMsYAAAGAAAAgwgAAHwlAAAoAAAACAAAAAEAAAABAAAA"/>
                          </a:ext>
                        </a:extLst>
                      </wpg:cNvGrpSpPr>
                      <wpg:grpSpPr>
                        <a:xfrm>
                          <a:off x="0" y="0"/>
                          <a:ext cx="5556885" cy="4030345"/>
                          <a:chOff x="0" y="0"/>
                          <a:chExt cx="5556885" cy="4030345"/>
                        </a:xfrm>
                      </wpg:grpSpPr>
                      <wps:wsp>
                        <wps:cNvPr id="18" name="Text Box 3"/>
                        <wps:cNvSpPr>
                          <a:extLst>
                            <a:ext uri="smNativeData">
                              <sm:smNativeData xmlns:sm="smNativeData" val="SMDATA_12_M6XPaRMAAAAlAAAAZA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BAAAAAAAAAAAAAAAe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CAAAJAAAABAAAAAAAAAAMAAAAEAAAAAAAAAAAAAAAAAAAAAAAAAAeAAAAaAAAAAAAAAAAAAAAAAAAAAAAAAAAAAAAECcAABAnAAAAAAAAAAAAAAAAAAAAAAAAAAAAAAAAAAAAAAAAAAAAABQAAAAAAAAAwMD/AAAAAABkAAAAMgAAAAAAAABkAAAAAAAAAH9/fwAKAAAAIQAAAEAAAAA8AAAAAAAAAACCAAAAAAAAAAAAAAAAAAAAAAAAAAAAAAAAAAAAAAAAAAAAAPIQAAABAwAAAAAAAPELAACpJQAAKAAAAAgAAAABAAAAAQAAAA=="/>
                            </a:ext>
                          </a:extLst>
                        </wps:cNvSpPr>
                        <wps:spPr>
                          <a:xfrm>
                            <a:off x="557530" y="28575"/>
                            <a:ext cx="2754630" cy="488315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120" w:line="240" w:lineRule="auto"/>
                                <w:jc w:val="center"/>
                                <w:rPr>
                                  <w:rFonts w:ascii="Times New Roman" w:hAnsi="Times New Roman"/>
                                  <w:b/>
                                  <w:sz w:val="24"/>
                                  <w:szCs w:val="24"/>
                                  <w:u w:color="auto" w:val="single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sz w:val="24"/>
                                  <w:szCs w:val="24"/>
                                  <w:u w:color="auto" w:val="single"/>
                                </w:rPr>
                                <w:t>Анализ риска</w:t>
                              </w:r>
                            </w:p>
                          </w:txbxContent>
                        </wps:txbx>
                        <wps:bodyPr spcFirstLastPara="1" vertOverflow="clip" horzOverflow="clip" lIns="91440" tIns="45720" rIns="91440" bIns="45720" upright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Text Box 4"/>
                        <wps:cNvSpPr>
                          <a:extLst>
                            <a:ext uri="smNativeData">
                              <sm:smNativeData xmlns:sm="smNativeData" val="SMDATA_12_M6XPaRMAAAAlAAAAZAAAAE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BAAAAAAAAAAAAAAAe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CAAAJAAAABAAAAAAAAAAMAAAAEAAAAAAAAAAAAAAAAAAAAAAAAAAeAAAAaAAAAAAAAAAAAAAAAAAAAAAAAAAAAAAAECcAABAnAAAAAAAAAAAAAAAAAAAAAAAAAAAAAAAAAAAAAAAAAAAAABQAAAAAAAAAwMD/AAAAAABkAAAAMgAAAAAAAABkAAAAAAAAAH9/fwAKAAAAIQAAAEAAAAA8AAAAAAAAAACCAAAAAAAAAAAAAAAAAAAAAAAAAAAAAAAAAAAAAAAAAAAAAPIQAABZBAAAAAAAAPELAACsKAAAKAAAAAgAAAABAAAAAQAAAA=="/>
                            </a:ext>
                          </a:extLst>
                        </wps:cNvSpPr>
                        <wps:spPr>
                          <a:xfrm>
                            <a:off x="557530" y="518160"/>
                            <a:ext cx="2754630" cy="706755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ind w:left="284" w:hanging="284"/>
                                <w:spacing w:after="0" w:line="240" w:lineRule="auto"/>
                                <w:rPr>
                                  <w:rFonts w:ascii="Times New Roman" w:hAnsi="Times New Roman"/>
                                  <w:b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sz w:val="24"/>
                                  <w:szCs w:val="24"/>
                                </w:rPr>
                                <w:t>Определение области применения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ind w:left="284" w:hanging="284"/>
                                <w:spacing w:after="0" w:line="240" w:lineRule="auto"/>
                                <w:rPr>
                                  <w:rFonts w:ascii="Times New Roman" w:hAnsi="Times New Roman"/>
                                  <w:b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sz w:val="24"/>
                                  <w:szCs w:val="24"/>
                                </w:rPr>
                                <w:t>Идентификация опасности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ind w:left="284" w:hanging="284"/>
                                <w:spacing w:after="0" w:line="240" w:lineRule="auto"/>
                                <w:rPr>
                                  <w:rFonts w:ascii="Times New Roman" w:hAnsi="Times New Roman"/>
                                  <w:b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sz w:val="24"/>
                                  <w:szCs w:val="24"/>
                                </w:rPr>
                                <w:t>Оценка величины риска</w:t>
                              </w:r>
                            </w:p>
                          </w:txbxContent>
                        </wps:txbx>
                        <wps:bodyPr spcFirstLastPara="1" vertOverflow="clip" horzOverflow="clip" lIns="91440" tIns="45720" rIns="91440" bIns="45720" upright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Text Box 5"/>
                        <wps:cNvSpPr>
                          <a:extLst>
                            <a:ext uri="smNativeData">
                              <sm:smNativeData xmlns:sm="smNativeData" val="SMDATA_12_M6XPaRMAAAAlAAAAZAAAAE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BAAAAAAAAAAAAAAAe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CAAAJAAAABAAAAAAAAAAMAAAAEAAAAAAAAAAAAAAAAAAAAAAAAAAeAAAAaAAAAAAAAAAAAAAAAAAAAAAAAAAAAAAAECcAABAnAAAAAAAAAAAAAAAAAAAAAAAAAAAAAAAAAAAAAAAAAAAAABQAAAAAAAAAwMD/AAAAAABkAAAAMgAAAAAAAABkAAAAAAAAAH9/fwAKAAAAIQAAAEAAAAA8AAAAAAAAAACCAAAAAAAAAAAAAAAAAAAAAAAAAAAAAAAAAAAAAAAAAAAAAAQRAAABAwAAAAAAAN8LAABWLgAAKAAAAAgAAAABAAAAAQAAAA=="/>
                            </a:ext>
                          </a:extLst>
                        </wps:cNvSpPr>
                        <wps:spPr>
                          <a:xfrm>
                            <a:off x="546100" y="1438910"/>
                            <a:ext cx="2766060" cy="488315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120" w:line="240" w:lineRule="auto"/>
                                <w:jc w:val="center"/>
                                <w:rPr>
                                  <w:rFonts w:ascii="Times New Roman" w:hAnsi="Times New Roman"/>
                                  <w:b/>
                                  <w:sz w:val="24"/>
                                  <w:szCs w:val="24"/>
                                  <w:u w:color="auto" w:val="single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sz w:val="24"/>
                                  <w:szCs w:val="24"/>
                                  <w:u w:color="auto" w:val="single"/>
                                </w:rPr>
                                <w:t>Оценивание риска</w:t>
                              </w:r>
                            </w:p>
                          </w:txbxContent>
                        </wps:txbx>
                        <wps:bodyPr spcFirstLastPara="1" vertOverflow="clip" horzOverflow="clip" lIns="91440" tIns="45720" rIns="91440" bIns="45720" upright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Text Box 6"/>
                        <wps:cNvSpPr>
                          <a:extLst>
                            <a:ext uri="smNativeData">
                              <sm:smNativeData xmlns:sm="smNativeData" val="SMDATA_12_M6XPaRMAAAAlAAAAZAAAAE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BAAAAAAAAAAAAAAAe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CAAAJAAAABAAAAAAAAAAMAAAAEAAAAAAAAAAAAAAAAAAAAAAAAAAeAAAAaAAAAAAAAAAAAAAAAAAAAAAAAAAAAAAAECcAABAnAAAAAAAAAAAAAAAAAAAAAAAAAAAAAAAAAAAAAAAAAAAAABQAAAAAAAAAwMD/AAAAAABkAAAAMgAAAAAAAABkAAAAAAAAAH9/fwAKAAAAIQAAAEAAAAA8AAAAAAAAAACCAAAAAAAAAAAAAAAAAAAAAAAAAAAAAAAAAAAAAAAAAAAAAAQRAAA/AwAAAAAAAN8LAABZMQAAKAAAAAgAAAABAAAAAQAAAA=="/>
                            </a:ext>
                          </a:extLst>
                        </wps:cNvSpPr>
                        <wps:spPr>
                          <a:xfrm>
                            <a:off x="546100" y="1928495"/>
                            <a:ext cx="2766060" cy="527685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ind w:left="284" w:hanging="284"/>
                                <w:spacing w:after="0" w:line="240" w:lineRule="auto"/>
                                <w:rPr>
                                  <w:rFonts w:ascii="Times New Roman" w:hAnsi="Times New Roman"/>
                                  <w:b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sz w:val="24"/>
                                  <w:szCs w:val="24"/>
                                </w:rPr>
                                <w:t>Решения по допустимости риска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ind w:left="284" w:hanging="284"/>
                                <w:spacing w:after="0" w:line="240" w:lineRule="auto"/>
                                <w:rPr>
                                  <w:rFonts w:ascii="Times New Roman" w:hAnsi="Times New Roman"/>
                                  <w:b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sz w:val="24"/>
                                  <w:szCs w:val="24"/>
                                </w:rPr>
                                <w:t>Анализ вариантов</w:t>
                              </w:r>
                            </w:p>
                          </w:txbxContent>
                        </wps:txbx>
                        <wps:bodyPr spcFirstLastPara="1" vertOverflow="clip" horzOverflow="clip" lIns="91440" tIns="45720" rIns="91440" bIns="45720" upright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Text Box 7"/>
                        <wps:cNvSpPr>
                          <a:extLst>
                            <a:ext uri="smNativeData">
                              <sm:smNativeData xmlns:sm="smNativeData" val="SMDATA_12_M6XPaRMAAAAlAAAAZA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BAAAAAAAAAAAAAAAe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CAAAJAAAABAAAAAAAAAAMAAAAEAAAAAAAAAAAAAAAAAAAAAAAAAAeAAAAaAAAAAAAAAAAAAAAAAAAAAAAAAAAAAAAECcAABAnAAAAAAAAAAAAAAAAAAAAAAAAAAAAAAAAAAAAAAAAAAAAABQAAAAAAAAAwMD/AAAAAABkAAAAMgAAAAAAAABkAAAAAAAAAH9/fwAKAAAAIQAAAEAAAAA8AAAAAAAAAACCAAAAAAAAAAAAAAAAAAAAAAAAAAAAAAAAAAAAAAAAAAAAAPIQAAABAwAAAAAAAN8LAAAxNgAAKAAAAAgAAAABAAAAAQAAAA=="/>
                            </a:ext>
                          </a:extLst>
                        </wps:cNvSpPr>
                        <wps:spPr>
                          <a:xfrm>
                            <a:off x="546100" y="2715895"/>
                            <a:ext cx="2754630" cy="488315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120" w:line="240" w:lineRule="auto"/>
                                <w:jc w:val="center"/>
                                <w:rPr>
                                  <w:rFonts w:ascii="Times New Roman" w:hAnsi="Times New Roman"/>
                                  <w:b/>
                                  <w:sz w:val="24"/>
                                  <w:szCs w:val="24"/>
                                  <w:u w:color="auto" w:val="single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sz w:val="24"/>
                                  <w:szCs w:val="24"/>
                                  <w:u w:color="auto" w:val="single"/>
                                </w:rPr>
                                <w:t>Снижение/контроль риска</w:t>
                              </w:r>
                            </w:p>
                          </w:txbxContent>
                        </wps:txbx>
                        <wps:bodyPr spcFirstLastPara="1" vertOverflow="clip" horzOverflow="clip" lIns="91440" tIns="45720" rIns="91440" bIns="45720" upright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Text Box 8"/>
                        <wps:cNvSpPr>
                          <a:extLst>
                            <a:ext uri="smNativeData">
                              <sm:smNativeData xmlns:sm="smNativeData" val="SMDATA_12_M6XPaRMAAAAlAAAAZAAAAE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BAAAAAAAAAAAAAAAe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CAAAJAAAABAAAAAAAAAAMAAAAEAAAAAAAAAAAAAAAAAAAAAAAAAAeAAAAaAAAAAAAAAAAAAAAAAAAAAAAAAAAAAAAECcAABAnAAAAAAAAAAAAAAAAAAAAAAAAAAAAAAAAAAAAAAAAAAAAABQAAAAAAAAAwMD/AAAAAABkAAAAMgAAAAAAAABkAAAAAAAAAH9/fwAKAAAAIQAAAEAAAAA8AAAAAAAAAACCAAAAAAAAAAAAAAAAAAAAAAAAAAAAAAAAAAAAAAAAAAAAAPIQAAC8BAAAAAAAAOALAAAzOQAAKAAAAAgAAAABAAAAAQAAAA=="/>
                            </a:ext>
                          </a:extLst>
                        </wps:cNvSpPr>
                        <wps:spPr>
                          <a:xfrm>
                            <a:off x="546735" y="3204845"/>
                            <a:ext cx="2754630" cy="76962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ind w:left="284" w:hanging="284"/>
                                <w:spacing w:after="0" w:line="240" w:lineRule="auto"/>
                                <w:rPr>
                                  <w:rFonts w:ascii="Times New Roman" w:hAnsi="Times New Roman"/>
                                  <w:b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sz w:val="24"/>
                                  <w:szCs w:val="24"/>
                                </w:rPr>
                                <w:t>Принятие решений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ind w:left="284" w:hanging="284"/>
                                <w:spacing w:after="0" w:line="240" w:lineRule="auto"/>
                                <w:rPr>
                                  <w:rFonts w:ascii="Times New Roman" w:hAnsi="Times New Roman"/>
                                  <w:b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sz w:val="24"/>
                                  <w:szCs w:val="24"/>
                                </w:rPr>
                                <w:t>Реализация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ind w:left="284" w:hanging="284"/>
                                <w:spacing w:after="0" w:line="240" w:lineRule="auto"/>
                                <w:rPr>
                                  <w:rFonts w:ascii="Times New Roman" w:hAnsi="Times New Roman"/>
                                  <w:b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sz w:val="24"/>
                                  <w:szCs w:val="24"/>
                                </w:rPr>
                                <w:t>Текущий контроль</w:t>
                              </w:r>
                            </w:p>
                          </w:txbxContent>
                        </wps:txbx>
                        <wps:bodyPr spcFirstLastPara="1" vertOverflow="clip" horzOverflow="clip" lIns="91440" tIns="45720" rIns="91440" bIns="45720" upright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Freeform 9"/>
                        <wps:cNvSpPr>
                          <a:extLst>
                            <a:ext uri="smNativeData">
                              <sm:smNativeData xmlns:sm="smNativeData" val="SMDATA_12_M6XPaRMAAAAlAAAACw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BAAAAAAAAAAAAAAAeAAAAAQAAABQAAAAUAAAAFAAAAAEAAAAAAAAAZAAAAGQAAAABAAAAlg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CAAAJAAAABAAAAAAAAAAMAAAAEAAAAAAAAAAAAAAAAAAAAAAAAAAeAAAAaAAAAAAAAAAAAAAAAAAAAAAAAAAAAAAAECcAABAnAAAAAAAAAAAAAAAAAAAAAAAAAAAAAAAAAAAAAAAAAAAAABQAAAAAAAAAwMD/AAAAAABkAAAAMgAAAAAAAABkAAAAAAAAAH9/fwAKAAAAIQAAAEAAAAA8AAAAAAAAAACCAAAAAAAAAAAAAAAAAAAAAAAAAAAAAAAAAAAAAAAAAAAAAFEDAACvCgAAAAAAAIMIAAB8JQAAKAAAAAgAAAABAAAAAQAAAA=="/>
                            </a:ext>
                          </a:extLst>
                        </wps:cNvSpPr>
                        <wps:spPr>
                          <a:xfrm>
                            <a:off x="0" y="0"/>
                            <a:ext cx="539115" cy="1736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539115" b="1736725"/>
                            <a:pathLst>
                              <a:path w="539115" h="1736725">
                                <a:moveTo>
                                  <a:pt x="0" y="0"/>
                                </a:moveTo>
                                <a:lnTo>
                                  <a:pt x="0" y="1731364"/>
                                </a:lnTo>
                                <a:lnTo>
                                  <a:pt x="539115" y="1731364"/>
                                </a:ln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tailEnd type="stealth" w="med" len="lg"/>
                          </a:ln>
                        </wps:spPr>
                        <wps:bodyPr spcFirstLastPara="1" vertOverflow="clip" horzOverflow="clip" lIns="91440" tIns="45720" rIns="91440" bIns="45720" upright="1">
                          <a:noAutofit/>
                        </wps:bodyPr>
                      </wps:wsp>
                      <wps:wsp>
                        <wps:cNvPr id="25" name="AutoShape 10"/>
                        <wps:cNvCnPr>
                          <a:cxnSpLocks noChangeShapeType="1"/>
                          <a:extLst>
                            <a:ext uri="smNativeData">
                              <sm:smNativeData xmlns:sm="smNativeData" val="SMDATA_12_M6XPaRMAAAAlAAAADQ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BAAAAAAAAAAAAAAAe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CAAAJAAAABAAAAAAAAAAMAAAAEAAAAAAAAAAAAAAAAAAAAAAAAAAeAAAAaAAAAAAAAAAAAAAAAAAAAAAAAAAAAAAAECcAABAnAAAAAAAAAAAAAAAAAAAAAAAAAAAAAAAAAAAAAAAAAAAAABQAAAAAAAAAwMD/AAAAAABkAAAAMgAAAAAAAABkAAAAAAAAAH9/fwAKAAAAIQAAAEAAAAA8AAAAAAAAAACCAAAAAAAAAAAAAAAAAAAAAAAAAAAAAAAAAAAAAAAAAAAAAAAAAACyBwAAAAAAAI8IAAAYMAAAKAAAAAgAAAABAAAAAQAAAA=="/>
                            </a:ext>
                          </a:extLst>
                        </wps:cNvCnPr>
                        <wps:spPr>
                          <a:xfrm>
                            <a:off x="7620" y="1724660"/>
                            <a:ext cx="0" cy="1250950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</a:ln>
                        </wps:spPr>
                        <wps:bodyPr spcFirstLastPara="1" vertOverflow="clip" horzOverflow="clip" lIns="91440" tIns="45720" rIns="91440" bIns="45720" upright="1">
                          <a:noAutofit/>
                        </wps:bodyPr>
                      </wps:wsp>
                      <wps:wsp>
                        <wps:cNvPr id="26" name="AutoShape 11"/>
                        <wps:cNvCnPr>
                          <a:cxnSpLocks noChangeShapeType="1"/>
                          <a:extLst>
                            <a:ext uri="smNativeData">
                              <sm:smNativeData xmlns:sm="smNativeData" val="SMDATA_12_M6XPaRMAAAAlAAAADQ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BAAAAAAAAAAAAAAAeAAAAAQAAABQAAAAUAAAAFAAAAAEAAAAAAAAAZAAAAGQAAAABAAAAlg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CAAAJAAAABAAAAAAAAAAMAAAAEAAAAAAAAAAAAAAAAAAAAAAAAAAeAAAAaAAAAAAAAAAAAAAAAAAAAAAAAAAAAAAAECcAABAnAAAAAAAAAAAAAAAAAAAAAAAAAAAAAAAAAAAAAAAAAAAAABQAAAAAAAAAwMD/AAAAAABkAAAAMgAAAAAAAABkAAAAAAAAAH9/fwAKAAAAIQAAAEAAAAA8AAAAAAAAAACCAAAAAAAAAAAAAAAAAAAAAAAAAAAAAAAAAAAAAAAAAAAAAFIDAAABAAAAAAAAAKIIAAA/JwAAKAAAAAgAAAABAAAAAQAAAA=="/>
                            </a:ext>
                          </a:extLst>
                        </wps:cNvCnPr>
                        <wps:spPr>
                          <a:xfrm flipV="1">
                            <a:off x="19685" y="286385"/>
                            <a:ext cx="539750" cy="635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tailEnd type="stealth" w="med" len="lg"/>
                          </a:ln>
                        </wps:spPr>
                        <wps:bodyPr spcFirstLastPara="1" vertOverflow="clip" horzOverflow="clip" lIns="91440" tIns="45720" rIns="91440" bIns="45720" upright="1">
                          <a:noAutofit/>
                        </wps:bodyPr>
                      </wps:wsp>
                      <wps:wsp>
                        <wps:cNvPr id="27" name="AutoShape 12"/>
                        <wps:cNvCnPr>
                          <a:cxnSpLocks noChangeShapeType="1"/>
                          <a:extLst>
                            <a:ext uri="smNativeData">
                              <sm:smNativeData xmlns:sm="smNativeData" val="SMDATA_12_M6XPaRMAAAAlAAAADQ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BAAAAAAAAAAAAAAAeAAAAAQAAABQAAAAUAAAAFAAAAAEAAAAAAAAAZAAAAGQAAAABAAAAlg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CAAAJAAAABAAAAAAAAAAMAAAAEAAAAAAAAAAAAAAAAAAAAAAAAAAeAAAAaAAAAAAAAAAAAAAAAAAAAAAAAAAAAAAAECcAABAnAAAAAAAAAAAAAAAAAAAAAAAAAAAAAAAAAAAAAAAAAAAAABQAAAAAAAAAwMD/AAAAAABkAAAAMgAAAAAAAABkAAAAAAAAAH9/fwAKAAAAIQAAAEAAAAA8AAAAAAAAAACCAAAAAAAAAAAAAAAAAAAAAAAAAAAAAAAAAAAAAAAAAAAAADsDAAAKAAAAAAAAAJkIAADBNwAAKAAAAAgAAAABAAAAAQAAAA=="/>
                            </a:ext>
                          </a:extLst>
                        </wps:cNvCnPr>
                        <wps:spPr>
                          <a:xfrm>
                            <a:off x="13970" y="2969895"/>
                            <a:ext cx="525145" cy="6350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tailEnd type="stealth" w="med" len="lg"/>
                          </a:ln>
                        </wps:spPr>
                        <wps:bodyPr spcFirstLastPara="1" vertOverflow="clip" horzOverflow="clip" lIns="91440" tIns="45720" rIns="91440" bIns="45720" upright="1">
                          <a:noAutofit/>
                        </wps:bodyPr>
                      </wps:wsp>
                      <wps:wsp>
                        <wps:cNvPr id="28" name="AutoShape 13"/>
                        <wps:cNvSpPr>
                          <a:extLst>
                            <a:ext uri="smNativeData">
                              <sm:smNativeData xmlns:sm="smNativeData" val="SMDATA_12_M6XPaRMAAAAlAAAAgwAAAA0AAAAAkAAAAEgAAACQAAAASAAAAAAAAAAAAAAAAAAAAAEAAABQAAAAvGsJmqmq6j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BAAAAAAAAAAAAAAAe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CAAAJAAAABAAAAAAAAAAMAAAAEAAAAAAAAAAAAAAAAAAAAAAAAAAeAAAAaAAAAAAAAAAAAAAAAAAAAAAAAAAAAAAAECcAABAnAAAAAAAAAAAAAAAAAAAAAAAAAAAAAAAAAAAAAAAAAAAAABQAAAAAAAAAwMD/AAAAAABkAAAAMgAAAAAAAABkAAAAAAAAAH9/fwAKAAAAIQAAAEAAAAA8AAAAAAAAAACCAAAAAAAAAAAAAAAAAAAAAAAAAAAAAAAAAAAAAAAAAAAAAMMAAAAADwAAAAAAAEMeAACpJQAAKAAAAAgAAAABAAAAAQAAAA=="/>
                            </a:ext>
                          </a:extLst>
                        </wps:cNvSpPr>
                        <wps:spPr>
                          <a:xfrm>
                            <a:off x="3535680" y="28575"/>
                            <a:ext cx="123825" cy="2438400"/>
                          </a:xfrm>
                          <a:prstGeom prst="rightBrace">
                            <a:avLst>
                              <a:gd name="adj1" fmla="val 4167"/>
                              <a:gd name="adj2" fmla="val 50000"/>
                            </a:avLst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</a:ln>
                        </wps:spPr>
                        <wps:bodyPr spcFirstLastPara="1" vertOverflow="clip" horzOverflow="clip" lIns="91440" tIns="45720" rIns="91440" bIns="45720" upright="1">
                          <a:noAutofit/>
                        </wps:bodyPr>
                      </wps:wsp>
                      <wps:wsp>
                        <wps:cNvPr id="29" name="AutoShape 14"/>
                        <wps:cNvSpPr>
                          <a:extLst>
                            <a:ext uri="smNativeData">
                              <sm:smNativeData xmlns:sm="smNativeData" val="SMDATA_12_M6XPaRMAAAAlAAAAgwAAAE0AAAAAkAAAAEgAAACQAAAASAAAAAAAAAAAAAAAAAAAAAEAAABQAAAAq6qqqqqq6j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BAAAAAAAAAAAAAAAe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CAAAJAAAABAAAAAAAAAAMAAAAEAAAAAAAAAAAAAAAAAAAAAAAAAAeAAAAaAAAAAAAAAAAAAAAAAAAAAAAAAAAAAAAECcAABAnAAAAAAAAAAAAAAAAAAAAAAAAAAAAAAAAAAAAAAAAAAAAABQAAAAAAAAAwMD/AAAAAABkAAAAMgAAAAAAAABkAAAAAAAAAH9/fwAKAAAAIQAAAEAAAAA8AAAAAAAAAACCAAAAAAAAAAAAAAAAAAAAAAAAAAAAAAAAAAAAAAAAAAAAAIYAAACMGAAAAAAAAGIjAAC7JQAAKAAAAAgAAAABAAAAAQAAAA=="/>
                            </a:ext>
                          </a:extLst>
                        </wps:cNvSpPr>
                        <wps:spPr>
                          <a:xfrm>
                            <a:off x="4368165" y="40005"/>
                            <a:ext cx="85090" cy="3990340"/>
                          </a:xfrm>
                          <a:prstGeom prst="rightBrace">
                            <a:avLst>
                              <a:gd name="adj1" fmla="val 4167"/>
                              <a:gd name="adj2" fmla="val 50000"/>
                            </a:avLst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</a:ln>
                        </wps:spPr>
                        <wps:bodyPr spcFirstLastPara="1" vertOverflow="clip" horzOverflow="clip" lIns="91440" tIns="45720" rIns="91440" bIns="45720" upright="1">
                          <a:noAutofit/>
                        </wps:bodyPr>
                      </wps:wsp>
                      <wps:wsp>
                        <wps:cNvPr id="30" name="Text Box 15"/>
                        <wps:cNvSpPr>
                          <a:extLst>
                            <a:ext uri="smNativeData">
                              <sm:smNativeData xmlns:sm="smNativeData" val="SMDATA_12_M6XPaRMAAAAlAAAAZAAAAE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CAAAJAAAABAAAAAAAAAAMAAAAEAAAAAAAAAAAAAAAAAAAAAAAAAAeAAAAaAAAAAAAAAAAAAAAAAAAAAAAAAAAAAAAECcAABAnAAAAAAAAAAAAAAAAAAAAAAAAAAAAAAAAAAAAAAAAAAAAABQAAAAAAAAAwMD/AAAAAABkAAAAMgAAAAAAAABkAAAAAAAAAH9/fwAKAAAAIQAAAEAAAAA8AAAAAAAAAACCAAAAAAAAAAAAAAAAAAAAAAAAAAAAAAAAAAAAAAAAAAAAAHwEAAAjAwAAAAAAAMEeAAC/KwAAKAAAAAgAAAABAAAAAQAAAA=="/>
                            </a:ext>
                          </a:extLst>
                        </wps:cNvSpPr>
                        <wps:spPr>
                          <a:xfrm>
                            <a:off x="3615690" y="1017905"/>
                            <a:ext cx="728980" cy="509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hAnsi="Times New Roman"/>
                                  <w:b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sz w:val="24"/>
                                  <w:szCs w:val="24"/>
                                </w:rPr>
                                <w:t xml:space="preserve">Оценка </w:t>
                              </w:r>
                            </w:p>
                            <w:p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hAnsi="Times New Roman"/>
                                  <w:b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sz w:val="24"/>
                                  <w:szCs w:val="24"/>
                                </w:rPr>
                                <w:t>риска</w:t>
                              </w:r>
                            </w:p>
                          </w:txbxContent>
                        </wps:txbx>
                        <wps:bodyPr spcFirstLastPara="1" vertOverflow="clip" horzOverflow="clip" lIns="91440" tIns="45720" rIns="91440" bIns="45720" upright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Text Box 16"/>
                        <wps:cNvSpPr>
                          <a:extLst>
                            <a:ext uri="smNativeData">
                              <sm:smNativeData xmlns:sm="smNativeData" val="SMDATA_12_M6XPaRMAAAAlAAAAZA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CAAAJAAAABAAAAAAAAAAMAAAAEAAAAAAAAAAAAAAAAAAAAAAAAAAeAAAAaAAAAAAAAAAAAAAAAAAAAAAAAAAAAAAAECcAABAnAAAAAAAAAAAAAAAAAAAAAAAAAAAAAAAAAAAAAAAAAAAAABQAAAAAAAAAwMD/AAAAAABkAAAAMgAAAAAAAABkAAAAAAAAAH9/fwAKAAAAIQAAAEAAAAA8AAAAAAAAAACCAAAAAAAAAAAAAAAAAAAAAAAAAAAAAAAAAAAAAAAAAAAAALIGAAD7AgAAAAAAAAAkAABbMAAAKAAAAAgAAAABAAAAAQAAAA=="/>
                            </a:ext>
                          </a:extLst>
                        </wps:cNvSpPr>
                        <wps:spPr>
                          <a:xfrm>
                            <a:off x="4468495" y="1767205"/>
                            <a:ext cx="1088390" cy="484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hAnsi="Times New Roman"/>
                                  <w:b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sz w:val="24"/>
                                  <w:szCs w:val="24"/>
                                </w:rPr>
                                <w:t xml:space="preserve">Менеджмент </w:t>
                              </w:r>
                            </w:p>
                            <w:p>
                              <w:pPr>
                                <w:spacing w:line="240" w:lineRule="auto"/>
                                <w:jc w:val="center"/>
                                <w:rPr>
                                  <w:rFonts w:ascii="Times New Roman" w:hAnsi="Times New Roman"/>
                                  <w:b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sz w:val="24"/>
                                  <w:szCs w:val="24"/>
                                </w:rPr>
                                <w:t>рисков</w:t>
                              </w:r>
                            </w:p>
                          </w:txbxContent>
                        </wps:txbx>
                        <wps:bodyPr spcFirstLastPara="1" vertOverflow="clip" horzOverflow="clip" lIns="91440" tIns="45720" rIns="91440" bIns="45720" upright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.90pt;margin-top:10.85pt;width:437.55pt;height:317.35pt;z-index:251658257" coordorigin="2179,9596" coordsize="8751,6347">
                <v:rect id="Text Box 3" o:spid="_x0000_s1040" style="position:absolute;left:3057;top:9641;width:4338;height:769" strokeweight="1.50pt" filled="f" v:ext="SMDATA_11_M6XPaRMAAAAlAAAAZA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BAAAAAAAAAAAAAAAe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CAAAJAAAABAAAAAAAAAAMAAAAEAAAAAAAAAAAAAAAAAAAAAAAAAAeAAAAaAAAAAAAAAAAAAAAAAAAAAAAAAAAAAAAECcAABAnAAAAAAAAAAAAAAAAAAAAAAAAAAAAAAAAAAAAAAAAAAAAABQAAAAAAAAAwMD/AAAAAABkAAAAMgAAAAAAAABkAAAAAAAAAH9/fwAKAAAAKAAAAAgAAAABAAAAAQAAAA==" o:insetmode="custom">
                  <v:textbox inset="7.2pt,3.6pt,7.2pt,3.6pt">
                    <w:txbxContent>
                      <w:p>
                        <w:pPr>
                          <w:spacing w:before="120" w:line="240" w:lineRule="auto"/>
                          <w:jc w:val="center"/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  <w:u w:color="auto" w:val="single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  <w:u w:color="auto" w:val="single"/>
                          </w:rPr>
                          <w:t>Анализ риска</w:t>
                        </w:r>
                      </w:p>
                    </w:txbxContent>
                  </v:textbox>
                </v:rect>
                <v:rect id="Text Box 4" o:spid="_x0000_s1041" style="position:absolute;left:3057;top:10412;width:4338;height:1113" strokeweight="1.50pt" filled="f" v:ext="SMDATA_11_M6XPaRMAAAAlAAAAZAAAAE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BAAAAAAAAAAAAAAAe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CAAAJAAAABAAAAAAAAAAMAAAAEAAAAAAAAAAAAAAAAAAAAAAAAAAeAAAAaAAAAAAAAAAAAAAAAAAAAAAAAAAAAAAAECcAABAnAAAAAAAAAAAAAAAAAAAAAAAAAAAAAAAAAAAAAAAAAAAAABQAAAAAAAAAwMD/AAAAAABkAAAAMgAAAAAAAABkAAAAAAAAAH9/fwAKAAAAKAAAAAgAAAABAAAAAQAAAA==" o:insetmode="custom">
                  <v:textbox inset="7.2pt,3.6pt,7.2pt,3.6pt">
                    <w:txbxContent>
                      <w:p>
                        <w:pPr>
                          <w:numPr>
                            <w:ilvl w:val="0"/>
                            <w:numId w:val="1"/>
                          </w:numPr>
                          <w:ind w:left="284" w:hanging="284"/>
                          <w:spacing w:after="0" w:line="240" w:lineRule="auto"/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</w:rPr>
                          <w:t>Определение области применения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ind w:left="284" w:hanging="284"/>
                          <w:spacing w:after="0" w:line="240" w:lineRule="auto"/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</w:rPr>
                          <w:t>Идентификация опасности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ind w:left="284" w:hanging="284"/>
                          <w:spacing w:after="0" w:line="240" w:lineRule="auto"/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</w:rPr>
                          <w:t>Оценка величины риска</w:t>
                        </w:r>
                      </w:p>
                    </w:txbxContent>
                  </v:textbox>
                </v:rect>
                <v:rect id="Text Box 5" o:spid="_x0000_s1042" style="position:absolute;left:3039;top:11862;width:4356;height:769" strokeweight="1.50pt" filled="f" v:ext="SMDATA_11_M6XPaRMAAAAlAAAAZAAAAE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BAAAAAAAAAAAAAAAe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CAAAJAAAABAAAAAAAAAAMAAAAEAAAAAAAAAAAAAAAAAAAAAAAAAAeAAAAaAAAAAAAAAAAAAAAAAAAAAAAAAAAAAAAECcAABAnAAAAAAAAAAAAAAAAAAAAAAAAAAAAAAAAAAAAAAAAAAAAABQAAAAAAAAAwMD/AAAAAABkAAAAMgAAAAAAAABkAAAAAAAAAH9/fwAKAAAAKAAAAAgAAAABAAAAAQAAAA==" o:insetmode="custom">
                  <v:textbox inset="7.2pt,3.6pt,7.2pt,3.6pt">
                    <w:txbxContent>
                      <w:p>
                        <w:pPr>
                          <w:spacing w:before="120" w:line="240" w:lineRule="auto"/>
                          <w:jc w:val="center"/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  <w:u w:color="auto" w:val="single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  <w:u w:color="auto" w:val="single"/>
                          </w:rPr>
                          <w:t>Оценивание риска</w:t>
                        </w:r>
                      </w:p>
                    </w:txbxContent>
                  </v:textbox>
                </v:rect>
                <v:rect id="Text Box 6" o:spid="_x0000_s1043" style="position:absolute;left:3039;top:12633;width:4356;height:831" strokeweight="1.50pt" filled="f" v:ext="SMDATA_11_M6XPaRMAAAAlAAAAZAAAAE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BAAAAAAAAAAAAAAAe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CAAAJAAAABAAAAAAAAAAMAAAAEAAAAAAAAAAAAAAAAAAAAAAAAAAeAAAAaAAAAAAAAAAAAAAAAAAAAAAAAAAAAAAAECcAABAnAAAAAAAAAAAAAAAAAAAAAAAAAAAAAAAAAAAAAAAAAAAAABQAAAAAAAAAwMD/AAAAAABkAAAAMgAAAAAAAABkAAAAAAAAAH9/fwAKAAAAKAAAAAgAAAABAAAAAQAAAA==" o:insetmode="custom">
                  <v:textbox inset="7.2pt,3.6pt,7.2pt,3.6pt">
                    <w:txbxContent>
                      <w:p>
                        <w:pPr>
                          <w:numPr>
                            <w:ilvl w:val="0"/>
                            <w:numId w:val="1"/>
                          </w:numPr>
                          <w:ind w:left="284" w:hanging="284"/>
                          <w:spacing w:after="0" w:line="240" w:lineRule="auto"/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</w:rPr>
                          <w:t>Решения по допустимости риска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ind w:left="284" w:hanging="284"/>
                          <w:spacing w:after="0" w:line="240" w:lineRule="auto"/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</w:rPr>
                          <w:t>Анализ вариантов</w:t>
                        </w:r>
                      </w:p>
                    </w:txbxContent>
                  </v:textbox>
                </v:rect>
                <v:rect id="Text Box 7" o:spid="_x0000_s1044" style="position:absolute;left:3039;top:13873;width:4338;height:769" strokeweight="1.50pt" filled="f" v:ext="SMDATA_11_M6XPaRMAAAAlAAAAZA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BAAAAAAAAAAAAAAAe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CAAAJAAAABAAAAAAAAAAMAAAAEAAAAAAAAAAAAAAAAAAAAAAAAAAeAAAAaAAAAAAAAAAAAAAAAAAAAAAAAAAAAAAAECcAABAnAAAAAAAAAAAAAAAAAAAAAAAAAAAAAAAAAAAAAAAAAAAAABQAAAAAAAAAwMD/AAAAAABkAAAAMgAAAAAAAABkAAAAAAAAAH9/fwAKAAAAKAAAAAgAAAABAAAAAQAAAA==" o:insetmode="custom">
                  <v:textbox inset="7.2pt,3.6pt,7.2pt,3.6pt">
                    <w:txbxContent>
                      <w:p>
                        <w:pPr>
                          <w:spacing w:before="120" w:line="240" w:lineRule="auto"/>
                          <w:jc w:val="center"/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  <w:u w:color="auto" w:val="single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  <w:u w:color="auto" w:val="single"/>
                          </w:rPr>
                          <w:t>Снижение/контроль риска</w:t>
                        </w:r>
                      </w:p>
                    </w:txbxContent>
                  </v:textbox>
                </v:rect>
                <v:rect id="Text Box 8" o:spid="_x0000_s1045" style="position:absolute;left:3040;top:14643;width:4338;height:1212" strokeweight="1.50pt" filled="f" v:ext="SMDATA_11_M6XPaRMAAAAlAAAAZAAAAE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BAAAAAAAAAAAAAAAe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CAAAJAAAABAAAAAAAAAAMAAAAEAAAAAAAAAAAAAAAAAAAAAAAAAAeAAAAaAAAAAAAAAAAAAAAAAAAAAAAAAAAAAAAECcAABAnAAAAAAAAAAAAAAAAAAAAAAAAAAAAAAAAAAAAAAAAAAAAABQAAAAAAAAAwMD/AAAAAABkAAAAMgAAAAAAAABkAAAAAAAAAH9/fwAKAAAAKAAAAAgAAAABAAAAAQAAAA==" o:insetmode="custom">
                  <v:textbox inset="7.2pt,3.6pt,7.2pt,3.6pt">
                    <w:txbxContent>
                      <w:p>
                        <w:pPr>
                          <w:numPr>
                            <w:ilvl w:val="0"/>
                            <w:numId w:val="1"/>
                          </w:numPr>
                          <w:ind w:left="284" w:hanging="284"/>
                          <w:spacing w:after="0" w:line="240" w:lineRule="auto"/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</w:rPr>
                          <w:t>Принятие решений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ind w:left="284" w:hanging="284"/>
                          <w:spacing w:after="0" w:line="240" w:lineRule="auto"/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</w:rPr>
                          <w:t>Реализация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ind w:left="284" w:hanging="284"/>
                          <w:spacing w:after="0" w:line="240" w:lineRule="auto"/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</w:rPr>
                          <w:t>Текущий контроль</w:t>
                        </w:r>
                      </w:p>
                    </w:txbxContent>
                  </v:textbox>
                </v:rect>
                <v:shape id="Freeform 9" o:spid="_x0000_s1046" style="position:absolute;left:2179;top:9596;width:849;height:2735" coordsize="849,2735" path="m0,0l9,2727l849,2735e" strokeweight="1.50pt" filled="f" v:ext="SMDATA_11_M6XPaRMAAAAlAAAACw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BAAAAAAAAAAAAAAAeAAAAAQAAABQAAAAUAAAAFAAAAAEAAAAAAAAAZAAAAGQAAAABAAAAlg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CAAAJAAAABAAAAAAAAAAMAAAAEAAAAAAAAAAAAAAAAAAAAAAAAAAeAAAAaAAAAAAAAAAAAAAAAAAAAAAAAAAAAAAAECcAABAnAAAAAAAAAAAAAAAAAAAAAAAAAAAAAAAAAAAAAAAAAAAAABQAAAAAAAAAwMD/AAAAAABkAAAAMgAAAAAAAABkAAAAAAAAAH9/fwAKAAAAKAAAAAgAAAABAAAAAQAAAA==">
                  <v:path arrowok="t"/>
                  <v:stroke endarrow="classic" endarrowlength="long" endarrowwidth="medium"/>
                </v:shape>
                <v:shape id="AutoShape 10" o:spid="_x0000_s1047" type="#_x0000_t32" style="position:absolute;left:2191;top:12312;width:0;height:1970" o:connectortype="straight" adj="16200,16200,16200" strokeweight="1.50pt" v:ext="SMDATA_11_M6XPaRMAAAAlAAAADQ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BAAAAAAAAAAAAAAAe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CAAAJAAAABAAAAAAAAAAMAAAAEAAAAAAAAAAAAAAAAAAAAAAAAAAeAAAAaAAAAAAAAAAAAAAAAAAAAAAAAAAAAAAAECcAABAnAAAAAAAAAAAAAAAAAAAAAAAAAAAAAAAAAAAAAAAAAAAAABQAAAAAAAAAwMD/AAAAAABkAAAAMgAAAAAAAABkAAAAAAAAAH9/fwAKAAAAKAAAAAgAAAABAAAAAQAAAA=="/>
                <v:shape id="AutoShape 11" o:spid="_x0000_s1048" type="#_x0000_t32" style="position:absolute;left:2210;top:10047;width:850;height:1;rotation:360.0;flip:y" o:connectortype="straight" adj="16200,16200,16200" strokeweight="1.50pt" v:ext="SMDATA_11_M6XPaRMAAAAlAAAADQ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BAAAAAAAAAAAAAAAeAAAAAQAAABQAAAAUAAAAFAAAAAEAAAAAAAAAZAAAAGQAAAABAAAAlg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CAAAJAAAABAAAAAAAAAAMAAAAEAAAAAAAAAAAAAAAAAAAAAAAAAAeAAAAaAAAAAAAAAAAAAAAAAAAAAAAAAAAAAAAECcAABAnAAAAAAAAAAAAAAAAAAAAAAAAAAAAAAAAAAAAAAAAAAAAABQAAAAAAAAAwMD/AAAAAABkAAAAMgAAAAAAAABkAAAAAAAAAH9/fwAKAAAAKAAAAAgAAAABAAAAAQAAAA==">
                  <v:stroke endarrow="classic" endarrowlength="long" endarrowwidth="medium"/>
                </v:shape>
                <v:shape id="AutoShape 12" o:spid="_x0000_s1049" type="#_x0000_t32" style="position:absolute;left:2201;top:14273;width:827;height:10" o:connectortype="straight" adj="16200,16200,16200" strokeweight="1.50pt" v:ext="SMDATA_11_M6XPaRMAAAAlAAAADQ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BAAAAAAAAAAAAAAAeAAAAAQAAABQAAAAUAAAAFAAAAAEAAAAAAAAAZAAAAGQAAAABAAAAlg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CAAAJAAAABAAAAAAAAAAMAAAAEAAAAAAAAAAAAAAAAAAAAAAAAAAeAAAAaAAAAAAAAAAAAAAAAAAAAAAAAAAAAAAAECcAABAnAAAAAAAAAAAAAAAAAAAAAAAAAAAAAAAAAAAAAAAAAAAAABQAAAAAAAAAwMD/AAAAAABkAAAAMgAAAAAAAABkAAAAAAAAAH9/fwAKAAAAKAAAAAgAAAABAAAAAQAAAA==">
                  <v:stroke endarrow="classic" endarrowlength="long" endarrowwidth="medium"/>
                </v:shape>
                <v:shape id="AutoShape 13" o:spid="_x0000_s1050" type="#_x0000_t88" style="position:absolute;left:7747;top:9641;width:195;height:3840" adj="1800,10800" strokeweight="1.50pt" filled="f" v:ext="SMDATA_11_M6XPaRMAAAAlAAAAgwAAAA0AAAAAkAAAAEgAAACQAAAASAAAAAAAAAAAAAAAAAAAAAEAAABQAAAAvGsJmqmq6j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BAAAAAAAAAAAAAAAe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CAAAJAAAABAAAAAAAAAAMAAAAEAAAAAAAAAAAAAAAAAAAAAAAAAAeAAAAaAAAAAAAAAAAAAAAAAAAAAAAAAAAAAAAECcAABAnAAAAAAAAAAAAAAAAAAAAAAAAAAAAAAAAAAAAAAAAAAAAABQAAAAAAAAAwMD/AAAAAABkAAAAMgAAAAAAAABkAAAAAAAAAH9/fwAKAAAAKAAAAAgAAAABAAAAAQAAAA=="/>
                <v:shape id="AutoShape 14" o:spid="_x0000_s1051" type="#_x0000_t88" style="position:absolute;left:9058;top:9659;width:134;height:6284" adj="1800,10800" strokeweight="1.50pt" filled="f" v:ext="SMDATA_11_M6XPaRMAAAAlAAAAgwAAAE0AAAAAkAAAAEgAAACQAAAASAAAAAAAAAAAAAAAAAAAAAEAAABQAAAAq6qqqqqq6j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BAAAAAAAAAAAAAAAe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CAAAJAAAABAAAAAAAAAAMAAAAEAAAAAAAAAAAAAAAAAAAAAAAAAAeAAAAaAAAAAAAAAAAAAAAAAAAAAAAAAAAAAAAECcAABAnAAAAAAAAAAAAAAAAAAAAAAAAAAAAAAAAAAAAAAAAAAAAABQAAAAAAAAAwMD/AAAAAABkAAAAMgAAAAAAAABkAAAAAAAAAH9/fwAKAAAAKAAAAAgAAAABAAAAAQAAAA=="/>
                <v:rect id="Text Box 15" o:spid="_x0000_s1052" style="position:absolute;left:7873;top:11199;width:1148;height:803" stroked="f" filled="f" v:ext="SMDATA_11_M6XPaRMAAAAlAAAAZAAAAE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CAAAJAAAABAAAAAAAAAAMAAAAEAAAAAAAAAAAAAAAAAAAAAAAAAAeAAAAaAAAAAAAAAAAAAAAAAAAAAAAAAAAAAAAECcAABAnAAAAAAAAAAAAAAAAAAAAAAAAAAAAAAAAAAAAAAAAAAAAABQAAAAAAAAAwMD/AAAAAABkAAAAMgAAAAAAAABkAAAAAAAAAH9/fwAKAAAAKAAAAAgAAAABAAAAAQAAAA==" o:insetmode="custom">
                  <v:textbox inset="7.2pt,3.6pt,7.2pt,3.6pt">
                    <w:txbxContent>
                      <w:p>
                        <w:pPr>
                          <w:spacing w:after="0" w:line="240" w:lineRule="auto"/>
                          <w:jc w:val="center"/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</w:rPr>
                          <w:t xml:space="preserve">Оценка </w:t>
                        </w:r>
                      </w:p>
                      <w:p>
                        <w:pPr>
                          <w:spacing w:after="0" w:line="240" w:lineRule="auto"/>
                          <w:jc w:val="center"/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</w:rPr>
                          <w:t>риска</w:t>
                        </w:r>
                      </w:p>
                    </w:txbxContent>
                  </v:textbox>
                </v:rect>
                <v:rect id="Text Box 16" o:spid="_x0000_s1053" style="position:absolute;left:9216;top:12379;width:1714;height:763" stroked="f" filled="f" v:ext="SMDATA_11_M6XPaRMAAAAlAAAAZA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CAAAJAAAABAAAAAAAAAAMAAAAEAAAAAAAAAAAAAAAAAAAAAAAAAAeAAAAaAAAAAAAAAAAAAAAAAAAAAAAAAAAAAAAECcAABAnAAAAAAAAAAAAAAAAAAAAAAAAAAAAAAAAAAAAAAAAAAAAABQAAAAAAAAAwMD/AAAAAABkAAAAMgAAAAAAAABkAAAAAAAAAH9/fwAKAAAAKAAAAAgAAAABAAAAAQAAAA==" o:insetmode="custom">
                  <v:textbox inset="7.2pt,3.6pt,7.2pt,3.6pt">
                    <w:txbxContent>
                      <w:p>
                        <w:pPr>
                          <w:spacing w:after="0" w:line="240" w:lineRule="auto"/>
                          <w:jc w:val="center"/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</w:rPr>
                          <w:t xml:space="preserve">Менеджмент </w:t>
                        </w:r>
                      </w:p>
                      <w:p>
                        <w:pPr>
                          <w:spacing w:line="240" w:lineRule="auto"/>
                          <w:jc w:val="center"/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</w:rPr>
                          <w:t>рисков</w:t>
                        </w:r>
                      </w:p>
                    </w:txbxContent>
                  </v:textbox>
                </v:rect>
                <w10:wrap type="none" anchorx="text" anchory="text"/>
              </v:group>
            </w:pict>
          </mc:Fallback>
        </mc:AlternateContent>
      </w:r>
      <w:r>
        <w:rPr>
          <w:sz w:val="28"/>
          <w:szCs w:val="28"/>
        </w:rPr>
      </w:r>
    </w:p>
    <w:p>
      <w:pPr>
        <w:pStyle w:val="para6"/>
        <w:ind w:firstLine="567"/>
        <w:spacing w:before="0" w:after="0" w:beforeAutospacing="0" w:afterAutospacing="0" w:line="288" w:lineRule="auto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para6"/>
        <w:ind w:firstLine="567"/>
        <w:spacing w:before="0" w:after="0" w:beforeAutospacing="0" w:afterAutospacing="0" w:line="288" w:lineRule="auto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para6"/>
        <w:ind w:firstLine="567"/>
        <w:spacing w:before="0" w:after="0" w:beforeAutospacing="0" w:afterAutospacing="0" w:line="288" w:lineRule="auto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para6"/>
        <w:ind w:firstLine="567"/>
        <w:spacing w:before="0" w:after="0" w:beforeAutospacing="0" w:afterAutospacing="0" w:line="288" w:lineRule="auto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spacing/>
        <w:jc w:val="center"/>
      </w:pPr>
      <w:r/>
    </w:p>
    <w:p>
      <w:pPr>
        <w:pStyle w:val="para6"/>
        <w:ind w:firstLine="567"/>
        <w:spacing w:before="0" w:after="0" w:beforeAutospacing="0" w:afterAutospacing="0" w:line="288" w:lineRule="auto"/>
        <w:jc w:val="center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FFFFF" tmshd="1677721856, 0, 16777215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para6"/>
        <w:ind w:firstLine="567"/>
        <w:spacing w:before="0" w:after="0" w:beforeAutospacing="0" w:afterAutospacing="0" w:line="288" w:lineRule="auto"/>
        <w:jc w:val="both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FFFFF" tmshd="1677721856, 0, 16777215"/>
        <w:rPr>
          <w:i/>
          <w:sz w:val="28"/>
          <w:szCs w:val="28"/>
        </w:rPr>
      </w:pPr>
      <w:r>
        <w:rPr>
          <w:i/>
          <w:sz w:val="28"/>
          <w:szCs w:val="28"/>
        </w:rPr>
      </w:r>
    </w:p>
    <w:p>
      <w:pPr>
        <w:pStyle w:val="para6"/>
        <w:ind w:firstLine="567"/>
        <w:spacing w:before="0" w:after="0" w:beforeAutospacing="0" w:afterAutospacing="0" w:line="288" w:lineRule="auto"/>
        <w:jc w:val="both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FFFFF" tmshd="1677721856, 0, 16777215"/>
        <w:rPr>
          <w:bCs/>
          <w:i/>
          <w:sz w:val="28"/>
          <w:szCs w:val="28"/>
        </w:rPr>
      </w:pPr>
      <w:r>
        <w:rPr>
          <w:bCs/>
          <w:i/>
          <w:sz w:val="28"/>
          <w:szCs w:val="28"/>
        </w:rPr>
      </w:r>
    </w:p>
    <w:p>
      <w:pPr>
        <w:pStyle w:val="para6"/>
        <w:ind w:firstLine="567"/>
        <w:spacing w:before="0" w:after="0" w:beforeAutospacing="0" w:afterAutospacing="0" w:line="288" w:lineRule="auto"/>
        <w:jc w:val="both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FFFFF" tmshd="1677721856, 0, 16777215"/>
        <w:rPr>
          <w:bCs/>
          <w:i/>
          <w:sz w:val="28"/>
          <w:szCs w:val="28"/>
        </w:rPr>
      </w:pPr>
      <w:r>
        <w:rPr>
          <w:bCs/>
          <w:i/>
          <w:sz w:val="28"/>
          <w:szCs w:val="28"/>
        </w:rPr>
      </w:r>
    </w:p>
    <w:p>
      <w:pPr>
        <w:pStyle w:val="para6"/>
        <w:ind w:firstLine="567"/>
        <w:spacing w:before="0" w:after="0" w:beforeAutospacing="0" w:afterAutospacing="0" w:line="288" w:lineRule="auto"/>
        <w:jc w:val="both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FFFFF" tmshd="1677721856, 0, 16777215"/>
        <w:rPr>
          <w:bCs/>
          <w:i/>
          <w:sz w:val="28"/>
          <w:szCs w:val="28"/>
        </w:rPr>
      </w:pPr>
      <w:r>
        <w:rPr>
          <w:bCs/>
          <w:i/>
          <w:sz w:val="28"/>
          <w:szCs w:val="28"/>
        </w:rPr>
      </w:r>
    </w:p>
    <w:p>
      <w:pPr>
        <w:pStyle w:val="para6"/>
        <w:ind w:firstLine="567"/>
        <w:spacing w:before="0" w:after="0" w:beforeAutospacing="0" w:afterAutospacing="0" w:line="288" w:lineRule="auto"/>
        <w:jc w:val="both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FFFFF" tmshd="1677721856, 0, 16777215"/>
        <w:rPr>
          <w:bCs/>
          <w:i/>
          <w:sz w:val="28"/>
          <w:szCs w:val="28"/>
        </w:rPr>
      </w:pPr>
      <w:r>
        <w:rPr>
          <w:bCs/>
          <w:i/>
          <w:sz w:val="28"/>
          <w:szCs w:val="28"/>
        </w:rPr>
      </w:r>
    </w:p>
    <w:p>
      <w:pPr>
        <w:pStyle w:val="para6"/>
        <w:ind w:firstLine="567"/>
        <w:spacing w:before="0" w:after="0" w:beforeAutospacing="0" w:afterAutospacing="0" w:line="288" w:lineRule="auto"/>
        <w:jc w:val="both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FFFFF" tmshd="1677721856, 0, 16777215"/>
        <w:rPr>
          <w:bCs/>
          <w:i/>
          <w:sz w:val="28"/>
          <w:szCs w:val="28"/>
        </w:rPr>
      </w:pPr>
      <w:r>
        <w:rPr>
          <w:bCs/>
          <w:i/>
          <w:sz w:val="28"/>
          <w:szCs w:val="28"/>
        </w:rPr>
      </w:r>
    </w:p>
    <w:p>
      <w:pPr>
        <w:pStyle w:val="para6"/>
        <w:ind w:firstLine="567"/>
        <w:spacing w:before="0" w:after="0" w:beforeAutospacing="0" w:afterAutospacing="0" w:line="288" w:lineRule="auto"/>
        <w:jc w:val="both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FFFFF" tmshd="1677721856, 0, 16777215"/>
        <w:rPr>
          <w:bCs/>
          <w:i/>
          <w:sz w:val="28"/>
          <w:szCs w:val="28"/>
        </w:rPr>
      </w:pPr>
      <w:r>
        <w:rPr>
          <w:bCs/>
          <w:i/>
          <w:sz w:val="28"/>
          <w:szCs w:val="28"/>
        </w:rPr>
      </w:r>
    </w:p>
    <w:p>
      <w:pPr>
        <w:pStyle w:val="para6"/>
        <w:ind w:firstLine="567"/>
        <w:spacing w:before="0" w:after="0" w:beforeAutospacing="0" w:afterAutospacing="0" w:line="288" w:lineRule="auto"/>
        <w:jc w:val="both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FFFFF" tmshd="1677721856, 0, 16777215"/>
        <w:rPr>
          <w:bCs/>
          <w:i/>
          <w:sz w:val="28"/>
          <w:szCs w:val="28"/>
        </w:rPr>
      </w:pPr>
      <w:r>
        <w:rPr>
          <w:bCs/>
          <w:i/>
          <w:sz w:val="28"/>
          <w:szCs w:val="28"/>
        </w:rPr>
      </w:r>
    </w:p>
    <w:p>
      <w:pPr>
        <w:pStyle w:val="para6"/>
        <w:ind w:firstLine="567"/>
        <w:spacing w:before="0" w:after="0" w:beforeAutospacing="0" w:afterAutospacing="0" w:line="288" w:lineRule="auto"/>
        <w:jc w:val="both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FFFFF" tmshd="1677721856, 0, 16777215"/>
        <w:rPr>
          <w:bCs/>
          <w:i/>
          <w:sz w:val="28"/>
          <w:szCs w:val="28"/>
        </w:rPr>
      </w:pPr>
      <w:r>
        <w:rPr>
          <w:bCs/>
          <w:i/>
          <w:sz w:val="28"/>
          <w:szCs w:val="28"/>
        </w:rPr>
      </w:r>
    </w:p>
    <w:p>
      <w:pPr>
        <w:pStyle w:val="para6"/>
        <w:ind w:firstLine="567"/>
        <w:spacing w:before="0" w:after="0" w:beforeAutospacing="0" w:afterAutospacing="0" w:line="288" w:lineRule="auto"/>
        <w:jc w:val="both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FFFFF" tmshd="1677721856, 0, 16777215"/>
        <w:rPr>
          <w:bCs/>
          <w:i/>
          <w:sz w:val="28"/>
          <w:szCs w:val="28"/>
        </w:rPr>
      </w:pPr>
      <w:r>
        <w:rPr>
          <w:bCs/>
          <w:i/>
          <w:sz w:val="28"/>
          <w:szCs w:val="28"/>
        </w:rPr>
      </w:r>
    </w:p>
    <w:p>
      <w:pPr>
        <w:pStyle w:val="para6"/>
        <w:ind w:firstLine="567"/>
        <w:spacing w:before="0" w:after="0" w:beforeAutospacing="0" w:afterAutospacing="0" w:line="288" w:lineRule="auto"/>
        <w:jc w:val="center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FFFFF" tmshd="1677721856, 0, 16777215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para6"/>
        <w:ind w:firstLine="567"/>
        <w:spacing w:before="0" w:after="0" w:beforeAutospacing="0" w:afterAutospacing="0" w:line="288" w:lineRule="auto"/>
        <w:jc w:val="center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FFFFF" tmshd="1677721856, 0, 16777215"/>
      </w:pPr>
      <w:r>
        <w:t>Рис. 1 – Соотношения между анализом риска и другими действиями по управлению риском</w:t>
      </w:r>
    </w:p>
    <w:p>
      <w:pPr>
        <w:ind w:firstLine="567"/>
        <w:spacing w:after="0" w:line="360" w:lineRule="auto"/>
        <w:jc w:val="both"/>
        <w:rPr>
          <w:rFonts w:ascii="Times New Roman" w:hAnsi="Times New Roman"/>
          <w:color w:val="ff0000"/>
          <w:sz w:val="20"/>
          <w:szCs w:val="20"/>
          <w:shd w:val="clear" w:fill="ffffff"/>
        </w:rPr>
      </w:pPr>
      <w:r>
        <w:rPr>
          <w:rFonts w:ascii="Times New Roman" w:hAnsi="Times New Roman"/>
          <w:color w:val="ff0000"/>
          <w:sz w:val="20"/>
          <w:szCs w:val="20"/>
          <w:shd w:val="clear" w:fill="ffffff"/>
        </w:rPr>
      </w:r>
    </w:p>
    <w:p>
      <w:pPr>
        <w:ind w:firstLine="567"/>
        <w:spacing w:after="0" w:line="360" w:lineRule="auto"/>
        <w:jc w:val="both"/>
        <w:rPr>
          <w:rFonts w:ascii="Times New Roman" w:hAnsi="Times New Roman"/>
          <w:color w:val="ff0000"/>
          <w:spacing w:val="-1"/>
          <w:sz w:val="20"/>
          <w:szCs w:val="20"/>
        </w:rPr>
      </w:pPr>
      <w:r>
        <w:rPr>
          <w:rFonts w:ascii="Times New Roman" w:hAnsi="Times New Roman"/>
          <w:color w:val="ff0000"/>
          <w:sz w:val="20"/>
          <w:szCs w:val="20"/>
          <w:shd w:val="clear" w:fill="ffffff"/>
        </w:rPr>
        <w:t>[ГОСТ Р 51901.1–2002* «М</w:t>
      </w:r>
      <w:r>
        <w:rPr>
          <w:rFonts w:ascii="Times New Roman" w:hAnsi="Times New Roman"/>
          <w:bCs/>
          <w:color w:val="ff0000"/>
          <w:sz w:val="20"/>
          <w:szCs w:val="20"/>
          <w:shd w:val="clear" w:fill="ffffff"/>
        </w:rPr>
        <w:t xml:space="preserve">енеджмент риска Анализ риска технологических систем», </w:t>
      </w:r>
      <w:r>
        <w:rPr>
          <w:rFonts w:ascii="Times New Roman" w:hAnsi="Times New Roman"/>
          <w:color w:val="ff0000"/>
          <w:sz w:val="20"/>
          <w:szCs w:val="20"/>
          <w:lang w:eastAsia="zh-cn"/>
        </w:rPr>
        <w:t>ГОСТ Р ИСО 31000</w:t>
      </w:r>
      <w:r>
        <w:rPr>
          <w:rFonts w:ascii="Times New Roman" w:hAnsi="Times New Roman"/>
          <w:color w:val="ff0000"/>
          <w:sz w:val="20"/>
          <w:szCs w:val="20"/>
          <w:shd w:val="clear" w:fill="ffffff"/>
        </w:rPr>
        <w:t>–</w:t>
      </w:r>
      <w:r>
        <w:rPr>
          <w:rFonts w:ascii="Times New Roman" w:hAnsi="Times New Roman"/>
          <w:color w:val="ff0000"/>
          <w:sz w:val="20"/>
          <w:szCs w:val="20"/>
          <w:lang w:eastAsia="zh-cn"/>
        </w:rPr>
        <w:t>2019 «</w:t>
      </w:r>
      <w:r>
        <w:rPr>
          <w:rFonts w:ascii="Times New Roman" w:hAnsi="Times New Roman"/>
          <w:bCs/>
          <w:color w:val="ff0000"/>
          <w:sz w:val="20"/>
          <w:szCs w:val="20"/>
          <w:lang w:eastAsia="zh-cn"/>
        </w:rPr>
        <w:t>Менеджмент риска. Принципы и руководство»,</w:t>
      </w:r>
      <w:r>
        <w:rPr>
          <w:rFonts w:ascii="Times New Roman" w:hAnsi="Times New Roman"/>
          <w:bCs/>
          <w:color w:val="ff0000"/>
          <w:sz w:val="20"/>
          <w:szCs w:val="20"/>
          <w:shd w:val="clear" w:fill="ffffff"/>
        </w:rPr>
        <w:t xml:space="preserve"> </w:t>
      </w:r>
      <w:r>
        <w:rPr>
          <w:rFonts w:ascii="Times New Roman" w:hAnsi="Times New Roman"/>
          <w:color w:val="ff0000"/>
          <w:sz w:val="20"/>
          <w:szCs w:val="20"/>
        </w:rPr>
        <w:t>ГОСТ Р 58771</w:t>
      </w:r>
      <w:r>
        <w:rPr>
          <w:rFonts w:ascii="Times New Roman" w:hAnsi="Times New Roman"/>
          <w:color w:val="ff0000"/>
          <w:sz w:val="20"/>
          <w:szCs w:val="20"/>
          <w:shd w:val="clear" w:fill="ffffff"/>
        </w:rPr>
        <w:t>–</w:t>
      </w:r>
      <w:r>
        <w:rPr>
          <w:rFonts w:ascii="Times New Roman" w:hAnsi="Times New Roman"/>
          <w:color w:val="ff0000"/>
          <w:sz w:val="20"/>
          <w:szCs w:val="20"/>
        </w:rPr>
        <w:t xml:space="preserve">2019 «Менеджмент риска. Технологии оценки риска», </w:t>
      </w:r>
      <w:hyperlink r:id="rId8" w:history="1">
        <w:r>
          <w:rPr>
            <w:rStyle w:val="char1"/>
            <w:rFonts w:ascii="Times New Roman" w:hAnsi="Times New Roman"/>
            <w:color w:val="ff0000"/>
            <w:sz w:val="20"/>
            <w:szCs w:val="20"/>
          </w:rPr>
          <w:t>ГОСТ Р 51897</w:t>
        </w:r>
        <w:r>
          <w:rPr>
            <w:rFonts w:ascii="Times New Roman" w:hAnsi="Times New Roman"/>
            <w:color w:val="ff0000"/>
            <w:sz w:val="20"/>
            <w:szCs w:val="20"/>
            <w:shd w:val="clear" w:fill="ffffff"/>
          </w:rPr>
          <w:t>–</w:t>
        </w:r>
        <w:r>
          <w:rPr>
            <w:rStyle w:val="char1"/>
            <w:rFonts w:ascii="Times New Roman" w:hAnsi="Times New Roman"/>
            <w:color w:val="ff0000"/>
            <w:sz w:val="20"/>
            <w:szCs w:val="20"/>
          </w:rPr>
          <w:t xml:space="preserve">2021/ISO </w:t>
        </w:r>
        <w:r>
          <w:rPr>
            <w:rStyle w:val="char1"/>
            <w:rFonts w:ascii="Times New Roman" w:hAnsi="Times New Roman"/>
            <w:color w:val="ff0000"/>
            <w:sz w:val="20"/>
            <w:szCs w:val="20"/>
          </w:rPr>
          <w:t>Guide</w:t>
        </w:r>
        <w:r>
          <w:rPr>
            <w:rStyle w:val="char1"/>
            <w:rFonts w:ascii="Times New Roman" w:hAnsi="Times New Roman"/>
            <w:color w:val="ff0000"/>
            <w:sz w:val="20"/>
            <w:szCs w:val="20"/>
          </w:rPr>
          <w:t xml:space="preserve"> 73:2009</w:t>
        </w:r>
      </w:hyperlink>
      <w:r>
        <w:rPr>
          <w:rFonts w:ascii="Times New Roman" w:hAnsi="Times New Roman"/>
          <w:color w:val="ff0000"/>
          <w:sz w:val="20"/>
          <w:szCs w:val="20"/>
        </w:rPr>
        <w:t xml:space="preserve"> «Менеджмент риска. Термины и определения» и некоторые другие</w:t>
      </w:r>
      <w:r>
        <w:rPr>
          <w:rFonts w:ascii="Times New Roman" w:hAnsi="Times New Roman"/>
          <w:color w:val="ff0000"/>
          <w:sz w:val="20"/>
          <w:szCs w:val="20"/>
        </w:rPr>
        <w:t>.</w:t>
      </w:r>
      <w:r>
        <w:rPr>
          <w:rFonts w:ascii="Times New Roman" w:hAnsi="Times New Roman"/>
          <w:color w:val="ff0000"/>
          <w:sz w:val="20"/>
          <w:szCs w:val="20"/>
        </w:rPr>
        <w:t>]</w:t>
      </w:r>
      <w:r>
        <w:rPr>
          <w:rFonts w:ascii="Times New Roman" w:hAnsi="Times New Roman"/>
          <w:color w:val="ff0000"/>
          <w:spacing w:val="-1"/>
          <w:sz w:val="20"/>
          <w:szCs w:val="20"/>
        </w:rPr>
      </w:r>
    </w:p>
    <w:p>
      <w:pPr>
        <w:ind w:firstLine="567"/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  <w:szCs w:val="28"/>
          <w:lang w:eastAsia="zh-cn"/>
        </w:rPr>
        <w:t>4.3 Обеспечение допустимого риска разработки</w:t>
      </w:r>
      <w:r>
        <w:rPr>
          <w:rFonts w:ascii="Times New Roman" w:hAnsi="Times New Roman"/>
          <w:sz w:val="28"/>
          <w:szCs w:val="28"/>
        </w:rPr>
      </w:r>
    </w:p>
    <w:p>
      <w:pPr>
        <w:ind w:firstLine="567"/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Защита от опасных и вредных факторов среды и трудового процесса должна выполняться в соответствие с ГОСТ 12.3.002</w:t>
      </w:r>
      <w:r>
        <w:rPr>
          <w:rFonts w:ascii="Times New Roman" w:hAnsi="Times New Roman"/>
          <w:spacing w:val="-1"/>
          <w:sz w:val="28"/>
          <w:szCs w:val="28"/>
        </w:rPr>
        <w:t>–</w:t>
      </w:r>
      <w:r>
        <w:rPr>
          <w:rFonts w:ascii="Times New Roman" w:hAnsi="Times New Roman"/>
          <w:sz w:val="28"/>
          <w:szCs w:val="28"/>
        </w:rPr>
        <w:t>2014 и СП 2.2.3670–20, учитывая ограничения до ПДУ или ПДК по СанПиН 1.2.3685</w:t>
      </w:r>
      <w:r>
        <w:rPr>
          <w:rFonts w:ascii="Times New Roman" w:hAnsi="Times New Roman"/>
          <w:spacing w:val="-1"/>
          <w:sz w:val="28"/>
          <w:szCs w:val="28"/>
        </w:rPr>
        <w:t>–</w:t>
      </w:r>
      <w:r>
        <w:rPr>
          <w:rFonts w:ascii="Times New Roman" w:hAnsi="Times New Roman"/>
          <w:sz w:val="28"/>
          <w:szCs w:val="28"/>
        </w:rPr>
        <w:t>21 и другим нормативам, ссылки на которые приведены в ГОСТе и СанПиНе.</w:t>
      </w:r>
    </w:p>
    <w:p>
      <w:pPr>
        <w:ind w:firstLine="567"/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Электробезопасность должна обеспечиваться … (</w:t>
      </w:r>
      <w:r>
        <w:rPr>
          <w:rFonts w:ascii="Times New Roman" w:hAnsi="Times New Roman"/>
          <w:color w:val="ff0000"/>
          <w:sz w:val="28"/>
          <w:szCs w:val="28"/>
        </w:rPr>
        <w:t>ГОСТ 12.1.019–2017. ССБТ. Электробезопасность. Общие требования и номенклатура видов защиты, ПУЭ</w:t>
      </w:r>
      <w:r>
        <w:rPr>
          <w:rFonts w:ascii="Times New Roman" w:hAnsi="Times New Roman"/>
          <w:sz w:val="28"/>
          <w:szCs w:val="28"/>
        </w:rPr>
        <w:t xml:space="preserve">). </w:t>
      </w:r>
    </w:p>
    <w:p>
      <w:pPr>
        <w:ind w:firstLine="567"/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Пожаро- и взрывобезопасность должна обеспечиваться … .</w:t>
      </w:r>
    </w:p>
    <w:p>
      <w:pPr>
        <w:ind w:firstLine="567"/>
        <w:spacing w:after="0" w:line="360" w:lineRule="auto"/>
        <w:jc w:val="both"/>
        <w:rPr>
          <w:rFonts w:ascii="Times New Roman" w:hAnsi="Times New Roman"/>
          <w:color w:val="ff0000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Уровень звука не должен превышать … дБА, уровни ЭМП – … и т. д. </w:t>
      </w:r>
      <w:r>
        <w:rPr>
          <w:rFonts w:ascii="Times New Roman" w:hAnsi="Times New Roman"/>
          <w:color w:val="ff0000"/>
          <w:sz w:val="28"/>
          <w:szCs w:val="28"/>
        </w:rPr>
        <w:t>(приве</w:t>
      </w:r>
      <w:r>
        <w:rPr>
          <w:rFonts w:ascii="Times New Roman" w:hAnsi="Times New Roman"/>
          <w:color w:val="ff0000"/>
          <w:sz w:val="28"/>
          <w:szCs w:val="28"/>
        </w:rPr>
        <w:t>дите</w:t>
      </w:r>
      <w:r>
        <w:rPr>
          <w:rFonts w:ascii="Times New Roman" w:hAnsi="Times New Roman"/>
          <w:color w:val="ff0000"/>
          <w:sz w:val="28"/>
          <w:szCs w:val="28"/>
        </w:rPr>
        <w:t xml:space="preserve"> </w:t>
      </w:r>
      <w:r>
        <w:rPr>
          <w:rFonts w:ascii="Times New Roman" w:hAnsi="Times New Roman"/>
          <w:color w:val="ff0000"/>
          <w:sz w:val="28"/>
          <w:szCs w:val="28"/>
        </w:rPr>
        <w:t xml:space="preserve">требования </w:t>
      </w:r>
      <w:r>
        <w:rPr>
          <w:rFonts w:ascii="Times New Roman" w:hAnsi="Times New Roman"/>
          <w:color w:val="ff0000"/>
          <w:sz w:val="28"/>
          <w:szCs w:val="28"/>
        </w:rPr>
        <w:t>норм</w:t>
      </w:r>
      <w:r>
        <w:rPr>
          <w:rFonts w:ascii="Times New Roman" w:hAnsi="Times New Roman"/>
          <w:color w:val="ff0000"/>
          <w:sz w:val="28"/>
          <w:szCs w:val="28"/>
        </w:rPr>
        <w:t xml:space="preserve"> на идентифицированные во втором подразделе </w:t>
      </w:r>
      <w:r>
        <w:rPr>
          <w:rFonts w:ascii="Times New Roman" w:hAnsi="Times New Roman"/>
          <w:color w:val="ff0000"/>
          <w:sz w:val="28"/>
          <w:szCs w:val="28"/>
        </w:rPr>
        <w:t>ОиВПФ</w:t>
      </w:r>
      <w:r>
        <w:rPr>
          <w:rFonts w:ascii="Times New Roman" w:hAnsi="Times New Roman"/>
          <w:color w:val="ff0000"/>
          <w:sz w:val="28"/>
          <w:szCs w:val="28"/>
        </w:rPr>
        <w:t>)</w:t>
      </w:r>
      <w:r>
        <w:rPr>
          <w:rFonts w:ascii="Times New Roman" w:hAnsi="Times New Roman"/>
          <w:color w:val="ff0000"/>
          <w:sz w:val="28"/>
          <w:szCs w:val="28"/>
        </w:rPr>
        <w:t>.</w:t>
      </w:r>
      <w:r>
        <w:rPr>
          <w:rFonts w:ascii="Times New Roman" w:hAnsi="Times New Roman"/>
          <w:color w:val="ff0000"/>
          <w:sz w:val="28"/>
          <w:szCs w:val="28"/>
        </w:rPr>
      </w:r>
    </w:p>
    <w:p>
      <w:pPr>
        <w:ind w:firstLine="567"/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 технологии получения …    ПДК не должны превышать … , приведенные в СанПиН 1.2.3685</w:t>
      </w:r>
      <w:r>
        <w:rPr>
          <w:rFonts w:ascii="Times New Roman" w:hAnsi="Times New Roman"/>
          <w:spacing w:val="-1"/>
          <w:sz w:val="28"/>
          <w:szCs w:val="28"/>
        </w:rPr>
        <w:t>–</w:t>
      </w:r>
      <w:r>
        <w:rPr>
          <w:rFonts w:ascii="Times New Roman" w:hAnsi="Times New Roman"/>
          <w:sz w:val="28"/>
          <w:szCs w:val="28"/>
        </w:rPr>
        <w:t>21.</w:t>
      </w:r>
    </w:p>
    <w:p>
      <w:pPr>
        <w:ind w:firstLine="567"/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Допустимый риск воздействия психофизиологических вредных факторов должен обеспечиваться следующими методами и средствами:</w:t>
      </w:r>
    </w:p>
    <w:p>
      <w:pPr>
        <w:ind w:firstLine="567"/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динамические перегрузки – … ;</w:t>
      </w:r>
    </w:p>
    <w:p>
      <w:pPr>
        <w:ind w:firstLine="567"/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статические перегрузки – … ;</w:t>
      </w:r>
    </w:p>
    <w:p>
      <w:pPr>
        <w:ind w:firstLine="567"/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перенапряжение анализаторов – … ;</w:t>
      </w:r>
    </w:p>
    <w:p>
      <w:pPr>
        <w:ind w:firstLine="567"/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нервные перегрузки – … ;</w:t>
      </w:r>
    </w:p>
    <w:p>
      <w:pPr>
        <w:ind w:firstLine="567"/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эмоциональные перегрузки – … ;</w:t>
      </w:r>
    </w:p>
    <w:p>
      <w:pPr>
        <w:ind w:firstLine="567"/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монотонность труда – … .</w:t>
      </w:r>
    </w:p>
    <w:p>
      <w:pPr>
        <w:ind w:firstLine="567"/>
        <w:spacing w:after="0" w:line="360" w:lineRule="auto"/>
        <w:jc w:val="both"/>
        <w:rPr>
          <w:rFonts w:ascii="Times New Roman" w:hAnsi="Times New Roman"/>
          <w:color w:val="ff0000"/>
          <w:sz w:val="28"/>
          <w:szCs w:val="28"/>
        </w:rPr>
      </w:pPr>
      <w:r>
        <w:rPr>
          <w:rFonts w:ascii="Times New Roman" w:hAnsi="Times New Roman"/>
          <w:color w:val="ff0000"/>
          <w:sz w:val="28"/>
          <w:szCs w:val="28"/>
        </w:rPr>
        <w:t xml:space="preserve">(приведите конкретные решения по ограничению воздействий и стандарты, к примеру </w:t>
      </w:r>
      <w:r>
        <w:rPr>
          <w:rFonts w:ascii="Times New Roman" w:hAnsi="Times New Roman"/>
          <w:bCs/>
          <w:color w:val="ff0000"/>
          <w:sz w:val="28"/>
          <w:szCs w:val="28"/>
          <w:shd w:val="clear" w:fill="ffffff"/>
        </w:rPr>
        <w:t>ГОСТ</w:t>
      </w:r>
      <w:r>
        <w:rPr>
          <w:rFonts w:ascii="Times New Roman" w:hAnsi="Times New Roman"/>
          <w:color w:val="ff0000"/>
          <w:sz w:val="28"/>
          <w:szCs w:val="28"/>
          <w:shd w:val="clear" w:fill="ffffff"/>
        </w:rPr>
        <w:t> </w:t>
      </w:r>
      <w:r>
        <w:rPr>
          <w:rFonts w:ascii="Times New Roman" w:hAnsi="Times New Roman"/>
          <w:bCs/>
          <w:color w:val="ff0000"/>
          <w:sz w:val="28"/>
          <w:szCs w:val="28"/>
          <w:shd w:val="clear" w:fill="ffffff"/>
        </w:rPr>
        <w:t>12</w:t>
      </w:r>
      <w:r>
        <w:rPr>
          <w:rFonts w:ascii="Times New Roman" w:hAnsi="Times New Roman"/>
          <w:color w:val="ff0000"/>
          <w:sz w:val="28"/>
          <w:szCs w:val="28"/>
          <w:shd w:val="clear" w:fill="ffffff"/>
        </w:rPr>
        <w:t>.</w:t>
      </w:r>
      <w:r>
        <w:rPr>
          <w:rFonts w:ascii="Times New Roman" w:hAnsi="Times New Roman"/>
          <w:bCs/>
          <w:color w:val="ff0000"/>
          <w:sz w:val="28"/>
          <w:szCs w:val="28"/>
          <w:shd w:val="clear" w:fill="ffffff"/>
        </w:rPr>
        <w:t>4</w:t>
      </w:r>
      <w:r>
        <w:rPr>
          <w:rFonts w:ascii="Times New Roman" w:hAnsi="Times New Roman"/>
          <w:color w:val="ff0000"/>
          <w:sz w:val="28"/>
          <w:szCs w:val="28"/>
          <w:shd w:val="clear" w:fill="ffffff"/>
        </w:rPr>
        <w:t>.</w:t>
      </w:r>
      <w:r>
        <w:rPr>
          <w:rFonts w:ascii="Times New Roman" w:hAnsi="Times New Roman"/>
          <w:bCs/>
          <w:color w:val="ff0000"/>
          <w:sz w:val="28"/>
          <w:szCs w:val="28"/>
          <w:shd w:val="clear" w:fill="ffffff"/>
        </w:rPr>
        <w:t>113</w:t>
      </w:r>
      <w:r>
        <w:rPr>
          <w:rFonts w:ascii="Times New Roman" w:hAnsi="Times New Roman"/>
          <w:color w:val="ff0000"/>
          <w:sz w:val="28"/>
          <w:szCs w:val="28"/>
          <w:shd w:val="clear" w:fill="ffffff"/>
        </w:rPr>
        <w:t>-</w:t>
      </w:r>
      <w:r>
        <w:rPr>
          <w:rFonts w:ascii="Times New Roman" w:hAnsi="Times New Roman"/>
          <w:bCs/>
          <w:color w:val="ff0000"/>
          <w:sz w:val="28"/>
          <w:szCs w:val="28"/>
          <w:shd w:val="clear" w:fill="ffffff"/>
        </w:rPr>
        <w:t>82</w:t>
      </w:r>
      <w:r>
        <w:rPr>
          <w:rFonts w:ascii="Times New Roman" w:hAnsi="Times New Roman"/>
          <w:color w:val="ff0000"/>
          <w:sz w:val="28"/>
          <w:szCs w:val="28"/>
          <w:shd w:val="clear" w:fill="ffffff"/>
        </w:rPr>
        <w:t xml:space="preserve">. Система стандартов безопасности труда. Работы учебные лабораторные. Общие требования безопасности. </w:t>
      </w:r>
      <w:r>
        <w:rPr>
          <w:rFonts w:ascii="Times New Roman" w:hAnsi="Times New Roman"/>
          <w:color w:val="ff0000"/>
          <w:sz w:val="28"/>
          <w:szCs w:val="28"/>
        </w:rPr>
        <w:t>ГОСТ 12.2.032–78. ССБТ. Рабочее место при выполнении работ сидя. Общие эргономические требования.).</w:t>
      </w:r>
    </w:p>
    <w:p>
      <w:pPr>
        <w:ind w:firstLine="567"/>
        <w:spacing w:after="0" w:line="360" w:lineRule="auto"/>
        <w:jc w:val="both"/>
        <w:rPr>
          <w:rFonts w:ascii="Times New Roman" w:hAnsi="Times New Roman"/>
          <w:color w:val="ff0000"/>
          <w:sz w:val="28"/>
          <w:szCs w:val="28"/>
        </w:rPr>
      </w:pPr>
      <w:r>
        <w:rPr>
          <w:rFonts w:ascii="Times New Roman" w:hAnsi="Times New Roman"/>
          <w:color w:val="ff0000"/>
          <w:sz w:val="28"/>
          <w:szCs w:val="28"/>
        </w:rPr>
      </w:r>
    </w:p>
    <w:p>
      <w:pPr>
        <w:ind w:firstLine="567"/>
        <w:spacing w:after="0" w:line="360" w:lineRule="auto"/>
        <w:jc w:val="both"/>
        <w:rPr>
          <w:rFonts w:ascii="Times New Roman" w:hAnsi="Times New Roman" w:eastAsia="Times New Roman"/>
          <w:b/>
          <w:i/>
          <w:sz w:val="28"/>
          <w:szCs w:val="28"/>
          <w:lang w:eastAsia="zh-cn"/>
        </w:rPr>
      </w:pPr>
      <w:r>
        <w:rPr>
          <w:rFonts w:ascii="Times New Roman" w:hAnsi="Times New Roman" w:eastAsia="Times New Roman"/>
          <w:b/>
          <w:i/>
          <w:sz w:val="28"/>
          <w:szCs w:val="28"/>
          <w:lang w:eastAsia="zh-cn"/>
        </w:rPr>
        <w:t>3. Разработка программного обеспечения или программного средства:</w:t>
      </w:r>
    </w:p>
    <w:p>
      <w:pPr>
        <w:ind w:firstLine="567"/>
        <w:spacing w:after="0" w:line="360" w:lineRule="auto"/>
        <w:jc w:val="both"/>
        <w:rPr>
          <w:rFonts w:ascii="Times New Roman" w:hAnsi="Times New Roman" w:eastAsia="Times New Roman"/>
          <w:color w:val="ff0000"/>
          <w:sz w:val="28"/>
          <w:szCs w:val="28"/>
          <w:lang w:eastAsia="zh-cn"/>
        </w:rPr>
      </w:pPr>
      <w:r>
        <w:rPr>
          <w:rFonts w:ascii="Times New Roman" w:hAnsi="Times New Roman" w:eastAsia="Times New Roman"/>
          <w:color w:val="ff0000"/>
          <w:sz w:val="28"/>
          <w:szCs w:val="28"/>
          <w:lang w:eastAsia="zh-cn"/>
        </w:rPr>
        <w:t>(пример)</w:t>
      </w:r>
    </w:p>
    <w:p>
      <w:pPr>
        <w:ind w:firstLine="567"/>
        <w:spacing w:after="0" w:line="360" w:lineRule="auto"/>
        <w:jc w:val="both"/>
        <w:rPr>
          <w:rFonts w:ascii="Times New Roman" w:hAnsi="Times New Roman"/>
          <w:spacing w:val="-1"/>
          <w:sz w:val="28"/>
          <w:szCs w:val="28"/>
        </w:rPr>
      </w:pPr>
      <w:r>
        <w:rPr>
          <w:rFonts w:ascii="Times New Roman" w:hAnsi="Times New Roman"/>
          <w:spacing w:val="-1"/>
          <w:sz w:val="28"/>
          <w:szCs w:val="28"/>
        </w:rPr>
        <w:t>4 Безопасность жизнедеятельности</w:t>
      </w:r>
    </w:p>
    <w:p>
      <w:pPr>
        <w:ind w:firstLine="567"/>
        <w:spacing w:after="0" w:line="360" w:lineRule="auto"/>
        <w:jc w:val="both"/>
        <w:rPr>
          <w:rFonts w:ascii="Times New Roman" w:hAnsi="Times New Roman"/>
          <w:spacing w:val="-1"/>
          <w:sz w:val="28"/>
          <w:szCs w:val="28"/>
        </w:rPr>
      </w:pPr>
      <w:r>
        <w:rPr>
          <w:rFonts w:ascii="Times New Roman" w:hAnsi="Times New Roman"/>
          <w:spacing w:val="-1"/>
          <w:sz w:val="28"/>
          <w:szCs w:val="28"/>
        </w:rPr>
        <w:t>4.1 Общая характеристика условий применения</w:t>
      </w:r>
    </w:p>
    <w:p>
      <w:pPr>
        <w:ind w:firstLine="567"/>
        <w:spacing w:after="0" w:line="360" w:lineRule="auto"/>
        <w:jc w:val="both"/>
        <w:rPr>
          <w:rFonts w:ascii="Times New Roman" w:hAnsi="Times New Roman"/>
          <w:spacing w:val="-1"/>
          <w:sz w:val="28"/>
          <w:szCs w:val="28"/>
        </w:rPr>
      </w:pPr>
      <w:r>
        <w:rPr>
          <w:rFonts w:ascii="Times New Roman" w:hAnsi="Times New Roman"/>
          <w:spacing w:val="-1"/>
          <w:sz w:val="28"/>
          <w:szCs w:val="28"/>
        </w:rPr>
        <w:t xml:space="preserve">ВКР посвящена … и будет использована для … . </w:t>
      </w:r>
    </w:p>
    <w:p>
      <w:pPr>
        <w:ind w:firstLine="567"/>
        <w:spacing w:after="0" w:line="360" w:lineRule="auto"/>
        <w:jc w:val="both"/>
        <w:rPr>
          <w:rFonts w:ascii="Times New Roman" w:hAnsi="Times New Roman"/>
          <w:spacing w:val="-1"/>
          <w:sz w:val="28"/>
          <w:szCs w:val="28"/>
        </w:rPr>
      </w:pPr>
      <w:r>
        <w:rPr>
          <w:rFonts w:ascii="Times New Roman" w:hAnsi="Times New Roman"/>
          <w:spacing w:val="-1"/>
          <w:sz w:val="28"/>
          <w:szCs w:val="28"/>
        </w:rPr>
        <w:t>Основным потребителем (пользователем) … будет … .</w:t>
      </w:r>
    </w:p>
    <w:p>
      <w:pPr>
        <w:ind w:firstLine="567"/>
        <w:spacing w:after="0" w:line="360" w:lineRule="auto"/>
        <w:jc w:val="both"/>
        <w:rPr>
          <w:rFonts w:ascii="Times New Roman" w:hAnsi="Times New Roman"/>
          <w:spacing w:val="-1"/>
          <w:sz w:val="28"/>
          <w:szCs w:val="28"/>
        </w:rPr>
      </w:pPr>
      <w:r>
        <w:rPr>
          <w:rFonts w:ascii="Times New Roman" w:hAnsi="Times New Roman"/>
          <w:spacing w:val="-1"/>
          <w:sz w:val="28"/>
          <w:szCs w:val="28"/>
        </w:rPr>
        <w:t>ПО предполагается применять на … (</w:t>
      </w:r>
      <w:r>
        <w:rPr>
          <w:rFonts w:ascii="Times New Roman" w:hAnsi="Times New Roman"/>
          <w:color w:val="ff0000"/>
          <w:spacing w:val="-1"/>
          <w:sz w:val="28"/>
          <w:szCs w:val="28"/>
        </w:rPr>
        <w:t>тип ЭВМ, гаджета или др.</w:t>
      </w:r>
      <w:r>
        <w:rPr>
          <w:rFonts w:ascii="Times New Roman" w:hAnsi="Times New Roman"/>
          <w:spacing w:val="-1"/>
          <w:sz w:val="28"/>
          <w:szCs w:val="28"/>
        </w:rPr>
        <w:t>).</w:t>
      </w:r>
    </w:p>
    <w:p>
      <w:pPr>
        <w:ind w:firstLine="567"/>
        <w:spacing w:after="0" w:line="360" w:lineRule="auto"/>
        <w:jc w:val="both"/>
        <w:rPr>
          <w:rFonts w:ascii="Times New Roman" w:hAnsi="Times New Roman"/>
          <w:spacing w:val="-1"/>
          <w:sz w:val="28"/>
          <w:szCs w:val="28"/>
        </w:rPr>
      </w:pPr>
      <w:r>
        <w:rPr>
          <w:rFonts w:ascii="Times New Roman" w:hAnsi="Times New Roman"/>
          <w:spacing w:val="-1"/>
          <w:sz w:val="28"/>
          <w:szCs w:val="28"/>
        </w:rPr>
        <w:t>4.2 Анализ опасностей</w:t>
      </w:r>
    </w:p>
    <w:p>
      <w:pPr>
        <w:ind w:firstLine="567"/>
        <w:spacing w:after="0" w:line="360" w:lineRule="auto"/>
        <w:jc w:val="both"/>
        <w:rPr>
          <w:rFonts w:ascii="Times New Roman" w:hAnsi="Times New Roman"/>
          <w:spacing w:val="-1"/>
          <w:sz w:val="28"/>
          <w:szCs w:val="28"/>
        </w:rPr>
      </w:pPr>
      <w:r>
        <w:rPr>
          <w:rFonts w:ascii="Times New Roman" w:hAnsi="Times New Roman"/>
          <w:spacing w:val="-1"/>
          <w:sz w:val="28"/>
          <w:szCs w:val="28"/>
        </w:rPr>
        <w:t>Для ПО и ПС (</w:t>
      </w:r>
      <w:r>
        <w:rPr>
          <w:rFonts w:ascii="Times New Roman" w:hAnsi="Times New Roman"/>
          <w:color w:val="ff0000"/>
          <w:spacing w:val="-1"/>
          <w:sz w:val="28"/>
          <w:szCs w:val="28"/>
        </w:rPr>
        <w:t>название</w:t>
      </w:r>
      <w:r>
        <w:rPr>
          <w:rFonts w:ascii="Times New Roman" w:hAnsi="Times New Roman"/>
          <w:spacing w:val="-1"/>
          <w:sz w:val="28"/>
          <w:szCs w:val="28"/>
        </w:rPr>
        <w:t xml:space="preserve">) на первом этапе её жизненного цикла в соответствии с ГОСТ 12.0.003-2015 встречаются в основном ОиВПФ факторы, воздействующие на разработчика </w:t>
      </w:r>
      <w:r>
        <w:rPr>
          <w:rFonts w:ascii="Times New Roman" w:hAnsi="Times New Roman"/>
          <w:color w:val="ff0000"/>
          <w:spacing w:val="-1"/>
          <w:sz w:val="28"/>
          <w:szCs w:val="28"/>
        </w:rPr>
        <w:t>(в том числе данной ВКР)</w:t>
      </w:r>
      <w:r>
        <w:rPr>
          <w:rFonts w:ascii="Times New Roman" w:hAnsi="Times New Roman"/>
          <w:spacing w:val="-1"/>
          <w:sz w:val="28"/>
          <w:szCs w:val="28"/>
        </w:rPr>
        <w:t xml:space="preserve">, а именно – физические: … , которые связаны с факторами среды и применяемыми при работе техническими системами, к примеру ЭВМ (шум, ЭМП, воздух рабочей зоны, …), а также психофизиологические: </w:t>
      </w:r>
      <w:r>
        <w:rPr>
          <w:rFonts w:ascii="Times New Roman" w:hAnsi="Times New Roman"/>
          <w:sz w:val="28"/>
          <w:szCs w:val="28"/>
        </w:rPr>
        <w:t>динамические перегрузки, связанные с … , статические перегрузки, связанные с … , перенапряжение анализаторов, связанные с … , нервные перегрузки, связанные с  … , эмоциональные перегрузки, связанные с … , и монотонность труда</w:t>
      </w:r>
      <w:r>
        <w:rPr>
          <w:rFonts w:ascii="Times New Roman" w:hAnsi="Times New Roman"/>
          <w:spacing w:val="-1"/>
          <w:sz w:val="28"/>
          <w:szCs w:val="28"/>
        </w:rPr>
        <w:t xml:space="preserve"> … </w:t>
      </w:r>
      <w:r>
        <w:rPr>
          <w:rFonts w:ascii="Times New Roman" w:hAnsi="Times New Roman"/>
          <w:sz w:val="28"/>
          <w:szCs w:val="28"/>
        </w:rPr>
        <w:t>, связанная с …</w:t>
      </w:r>
      <w:r>
        <w:rPr>
          <w:rFonts w:ascii="Times New Roman" w:hAnsi="Times New Roman"/>
          <w:spacing w:val="-1"/>
          <w:sz w:val="28"/>
          <w:szCs w:val="28"/>
        </w:rPr>
        <w:t xml:space="preserve"> .</w:t>
      </w:r>
      <w:r>
        <w:rPr>
          <w:rFonts w:ascii="Times New Roman" w:hAnsi="Times New Roman"/>
          <w:spacing w:val="-1"/>
          <w:sz w:val="28"/>
          <w:szCs w:val="28"/>
        </w:rPr>
        <w:t xml:space="preserve"> Это связано с тем, что при разработке на данном этапе используются некоторые идеи, литературные источники, в которых приведены полезные материалы по данному вопросу, средства для </w:t>
      </w:r>
      <w:r>
        <w:rPr>
          <w:rFonts w:ascii="Times New Roman" w:hAnsi="Times New Roman"/>
          <w:spacing w:val="-1"/>
          <w:sz w:val="28"/>
          <w:szCs w:val="28"/>
        </w:rPr>
        <w:t>создания ПО и ПС</w:t>
      </w:r>
      <w:r>
        <w:rPr>
          <w:rFonts w:ascii="Times New Roman" w:hAnsi="Times New Roman"/>
          <w:spacing w:val="-1"/>
          <w:sz w:val="28"/>
          <w:szCs w:val="28"/>
        </w:rPr>
        <w:t xml:space="preserve"> (ЭВМ, </w:t>
      </w:r>
      <w:r>
        <w:rPr>
          <w:rFonts w:ascii="Times New Roman" w:hAnsi="Times New Roman"/>
          <w:spacing w:val="-1"/>
          <w:sz w:val="28"/>
          <w:szCs w:val="28"/>
        </w:rPr>
        <w:t xml:space="preserve">специализированное </w:t>
      </w:r>
      <w:r>
        <w:rPr>
          <w:rFonts w:ascii="Times New Roman" w:hAnsi="Times New Roman"/>
          <w:spacing w:val="-1"/>
          <w:sz w:val="28"/>
          <w:szCs w:val="28"/>
        </w:rPr>
        <w:t xml:space="preserve">программное обеспечение), доступные в литературе описания </w:t>
      </w:r>
      <w:r>
        <w:rPr>
          <w:rFonts w:ascii="Times New Roman" w:hAnsi="Times New Roman"/>
          <w:spacing w:val="-1"/>
          <w:sz w:val="28"/>
          <w:szCs w:val="28"/>
        </w:rPr>
        <w:t>прототипов ПО и ПС</w:t>
      </w:r>
      <w:r>
        <w:rPr>
          <w:rFonts w:ascii="Times New Roman" w:hAnsi="Times New Roman"/>
          <w:spacing w:val="-1"/>
          <w:sz w:val="28"/>
          <w:szCs w:val="28"/>
        </w:rPr>
        <w:t>.</w:t>
      </w:r>
      <w:r>
        <w:rPr>
          <w:rFonts w:ascii="Times New Roman" w:hAnsi="Times New Roman"/>
          <w:spacing w:val="-1"/>
          <w:sz w:val="28"/>
          <w:szCs w:val="28"/>
        </w:rPr>
      </w:r>
    </w:p>
    <w:p>
      <w:pPr>
        <w:ind w:firstLine="567"/>
        <w:spacing w:after="0" w:line="360" w:lineRule="auto"/>
        <w:jc w:val="both"/>
        <w:rPr>
          <w:rFonts w:ascii="Times New Roman" w:hAnsi="Times New Roman"/>
          <w:spacing w:val="-1"/>
          <w:sz w:val="28"/>
          <w:szCs w:val="28"/>
        </w:rPr>
      </w:pPr>
      <w:r>
        <w:rPr>
          <w:rFonts w:ascii="Times New Roman" w:hAnsi="Times New Roman"/>
          <w:spacing w:val="-1"/>
          <w:sz w:val="28"/>
          <w:szCs w:val="28"/>
        </w:rPr>
        <w:t xml:space="preserve">На последующих этапах её жизненного цикла (внедрения и снятия с эксплуатации) могут встретиться и быть опасными или вредными для других работников, которые участвуют на данных этапах, следующие факторы среды и трудового процесса: физические (…, …, ), психофизиологические (… ). </w:t>
      </w:r>
    </w:p>
    <w:p>
      <w:pPr>
        <w:pStyle w:val="para2"/>
        <w:ind w:firstLine="567"/>
        <w:spacing w:before="0" w:line="360" w:lineRule="auto"/>
        <w:rPr>
          <w:spacing w:val="-1"/>
          <w:sz w:val="28"/>
          <w:szCs w:val="28"/>
        </w:rPr>
      </w:pPr>
      <w:r>
        <w:rPr>
          <w:spacing w:val="-1"/>
          <w:sz w:val="28"/>
          <w:szCs w:val="28"/>
        </w:rPr>
        <w:t>Разработчик уже на первом этапе должен провести анализ и оценку риска воздействия этих факторов на здоровье и жизнь людей, которые создают и использует ТС и программное обеспечение. [</w:t>
      </w:r>
      <w:r>
        <w:rPr>
          <w:color w:val="ff0000"/>
          <w:sz w:val="28"/>
          <w:szCs w:val="28"/>
        </w:rPr>
        <w:t>В. А. Буканин, А. Н. Иванов, В. Н. Павлов, А. О. Трусов.</w:t>
      </w:r>
      <w:r>
        <w:rPr>
          <w:b/>
          <w:color w:val="ff0000"/>
          <w:sz w:val="28"/>
          <w:szCs w:val="28"/>
        </w:rPr>
        <w:t xml:space="preserve"> </w:t>
      </w:r>
      <w:r>
        <w:rPr>
          <w:color w:val="ff0000"/>
          <w:sz w:val="28"/>
          <w:szCs w:val="28"/>
        </w:rPr>
        <w:t>Анализ, оценка и управление процессом снижения технического риска опасности: учеб. пособие. СПб.: Изд-во СПбГЭТУ «ЛЭТИ», 2023. 112 c</w:t>
      </w:r>
      <w:r>
        <w:rPr>
          <w:color w:val="ff0000"/>
          <w:spacing w:val="-1"/>
          <w:sz w:val="28"/>
          <w:szCs w:val="28"/>
        </w:rPr>
        <w:t>.</w:t>
      </w:r>
      <w:r>
        <w:rPr>
          <w:spacing w:val="-1"/>
          <w:sz w:val="28"/>
          <w:szCs w:val="28"/>
        </w:rPr>
        <w:t xml:space="preserve">]. </w:t>
      </w:r>
      <w:r>
        <w:rPr>
          <w:spacing w:val="-1"/>
          <w:sz w:val="28"/>
          <w:szCs w:val="28"/>
        </w:rPr>
      </w:r>
    </w:p>
    <w:p>
      <w:pPr>
        <w:pStyle w:val="para6"/>
        <w:ind w:firstLine="567"/>
        <w:spacing w:before="0" w:after="0" w:beforeAutospacing="0" w:afterAutospacing="0" w:line="288" w:lineRule="auto"/>
        <w:jc w:val="both"/>
        <w:rPr>
          <w:sz w:val="28"/>
          <w:szCs w:val="2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72" behindDoc="0" locked="0" layoutInCell="0" hidden="0" allowOverlap="1">
                <wp:simplePos x="0" y="0"/>
                <wp:positionH relativeFrom="column">
                  <wp:posOffset>303530</wp:posOffset>
                </wp:positionH>
                <wp:positionV relativeFrom="paragraph">
                  <wp:posOffset>137795</wp:posOffset>
                </wp:positionV>
                <wp:extent cx="5556885" cy="4030345"/>
                <wp:effectExtent l="154305" t="154305" r="0" b="19050"/>
                <wp:wrapNone/>
                <wp:docPr id="32" name="Группа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extLst>
                          <a:ext uri="smNativeData">
                            <sm:smNativeData xmlns:sm="smNativeData" val="SMDATA_6_M6XPaRMAAAAlAAAAAQAAAA0AAAAAkAAAAEgAAACQAAAASAAAAAAAAAAAAAAAAAAAABcAAAAUAAAAAAAAAAAAAAD/fwAA/38AAAAAAAAJAAAABAAAAAAAAAAMAAAAEAAAAAAAAAAAAAAAAAAAAAAAAAAhAAAAQAAAADwAAACNAAAAAKAAAAAAAAAAAAAAAAAAAAIAAADeAQAAAAAAAAIAAADZAAAALyIAAMsYAAAJAAAAgwgAADkYAAAoAAAACAAAAAEAAAABAAAA"/>
                          </a:ext>
                        </a:extLst>
                      </wpg:cNvGrpSpPr>
                      <wpg:grpSpPr>
                        <a:xfrm>
                          <a:off x="0" y="0"/>
                          <a:ext cx="5556885" cy="4030345"/>
                          <a:chOff x="0" y="0"/>
                          <a:chExt cx="5556885" cy="4030345"/>
                        </a:xfrm>
                      </wpg:grpSpPr>
                      <wps:wsp>
                        <wps:cNvPr id="33" name="Text Box 3"/>
                        <wps:cNvSpPr>
                          <a:extLst>
                            <a:ext uri="smNativeData">
                              <sm:smNativeData xmlns:sm="smNativeData" val="SMDATA_12_M6XPaRMAAAAlAAAAZA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BAAAAAAAAAAAAAAAe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CAAAJAAAABAAAAAAAAAAMAAAAEAAAAAAAAAAAAAAAAAAAAAAAAAAeAAAAaAAAAAAAAAAAAAAAAAAAAAAAAAAAAAAAECcAABAnAAAAAAAAAAAAAAAAAAAAAAAAAAAAAAAAAAAAAAAAAAAAABQAAAAAAAAAwMD/AAAAAABkAAAAMgAAAAAAAABkAAAAAAAAAH9/fwAKAAAAIQAAAEAAAAA8AAAAAAAAAACCAAAAAAAAAAAAAAAAAAAAAAAAAAAAAAAAAAAAAAAAAAAAAPIQAAABAwAAAAAAAPELAACcFAAAKAAAAAgAAAABAAAAAQAAAA=="/>
                            </a:ext>
                          </a:extLst>
                        </wps:cNvSpPr>
                        <wps:spPr>
                          <a:xfrm>
                            <a:off x="557530" y="28575"/>
                            <a:ext cx="2754630" cy="488315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120" w:line="240" w:lineRule="auto"/>
                                <w:jc w:val="center"/>
                                <w:rPr>
                                  <w:rFonts w:ascii="Times New Roman" w:hAnsi="Times New Roman"/>
                                  <w:b/>
                                  <w:sz w:val="24"/>
                                  <w:szCs w:val="24"/>
                                  <w:u w:color="auto" w:val="single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sz w:val="24"/>
                                  <w:szCs w:val="24"/>
                                  <w:u w:color="auto" w:val="single"/>
                                </w:rPr>
                                <w:t>Анализ риска</w:t>
                              </w:r>
                            </w:p>
                          </w:txbxContent>
                        </wps:txbx>
                        <wps:bodyPr spcFirstLastPara="1" vertOverflow="clip" horzOverflow="clip" lIns="91440" tIns="45720" rIns="91440" bIns="45720" upright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Text Box 4"/>
                        <wps:cNvSpPr>
                          <a:extLst>
                            <a:ext uri="smNativeData">
                              <sm:smNativeData xmlns:sm="smNativeData" val="SMDATA_12_M6XPaRMAAAAlAAAAZAAAAE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BAAAAAAAAAAAAAAAe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CAAAJAAAABAAAAAAAAAAMAAAAEAAAAAAAAAAAAAAAAAAAAAAAAAAeAAAAaAAAAAAAAAAAAAAAAAAAAAAAAAAAAAAAECcAABAnAAAAAAAAAAAAAAAAAAAAAAAAAAAAAAAAAAAAAAAAAAAAABQAAAAAAAAAwMD/AAAAAABkAAAAMgAAAAAAAABkAAAAAAAAAH9/fwAKAAAAIQAAAEAAAAA8AAAAAAAAAACCAAAAAAAAAAAAAAAAAAAAAAAAAAAAAAAAAAAAAAAAAAAAAPIQAABZBAAAAAAAAPELAACfFwAAKAAAAAgAAAABAAAAAQAAAA=="/>
                            </a:ext>
                          </a:extLst>
                        </wps:cNvSpPr>
                        <wps:spPr>
                          <a:xfrm>
                            <a:off x="557530" y="518160"/>
                            <a:ext cx="2754630" cy="706755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ind w:left="284" w:hanging="284"/>
                                <w:spacing w:after="0" w:line="240" w:lineRule="auto"/>
                                <w:rPr>
                                  <w:rFonts w:ascii="Times New Roman" w:hAnsi="Times New Roman"/>
                                  <w:b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sz w:val="24"/>
                                  <w:szCs w:val="24"/>
                                </w:rPr>
                                <w:t>Определение области применения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ind w:left="284" w:hanging="284"/>
                                <w:spacing w:after="0" w:line="240" w:lineRule="auto"/>
                                <w:rPr>
                                  <w:rFonts w:ascii="Times New Roman" w:hAnsi="Times New Roman"/>
                                  <w:b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sz w:val="24"/>
                                  <w:szCs w:val="24"/>
                                </w:rPr>
                                <w:t>Идентификация опасности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ind w:left="284" w:hanging="284"/>
                                <w:spacing w:after="0" w:line="240" w:lineRule="auto"/>
                                <w:rPr>
                                  <w:rFonts w:ascii="Times New Roman" w:hAnsi="Times New Roman"/>
                                  <w:b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sz w:val="24"/>
                                  <w:szCs w:val="24"/>
                                </w:rPr>
                                <w:t>Оценка величины риска</w:t>
                              </w:r>
                            </w:p>
                          </w:txbxContent>
                        </wps:txbx>
                        <wps:bodyPr spcFirstLastPara="1" vertOverflow="clip" horzOverflow="clip" lIns="91440" tIns="45720" rIns="91440" bIns="45720" upright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Text Box 5"/>
                        <wps:cNvSpPr>
                          <a:extLst>
                            <a:ext uri="smNativeData">
                              <sm:smNativeData xmlns:sm="smNativeData" val="SMDATA_12_M6XPaRMAAAAlAAAAZA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BAAAAAAAAAAAAAAAe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CAAAJAAAABAAAAAAAAAAMAAAAEAAAAAAAAAAAAAAAAAAAAAAAAAAeAAAAaAAAAAAAAAAAAAAAAAAAAAAAAAAAAAAAECcAABAnAAAAAAAAAAAAAAAAAAAAAAAAAAAAAAAAAAAAAAAAAAAAABQAAAAAAAAAwMD/AAAAAABkAAAAMgAAAAAAAABkAAAAAAAAAH9/fwAKAAAAIQAAAEAAAAA8AAAAAAAAAACCAAAAAAAAAAAAAAAAAAAAAAAAAAAAAAAAAAAAAAAAAAAAAAQRAAABAwAAAAAAAN8LAABJHQAAKAAAAAgAAAABAAAAAQAAAA=="/>
                            </a:ext>
                          </a:extLst>
                        </wps:cNvSpPr>
                        <wps:spPr>
                          <a:xfrm>
                            <a:off x="546100" y="1438910"/>
                            <a:ext cx="2766060" cy="488315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120" w:line="240" w:lineRule="auto"/>
                                <w:jc w:val="center"/>
                                <w:rPr>
                                  <w:rFonts w:ascii="Times New Roman" w:hAnsi="Times New Roman"/>
                                  <w:b/>
                                  <w:sz w:val="24"/>
                                  <w:szCs w:val="24"/>
                                  <w:u w:color="auto" w:val="single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sz w:val="24"/>
                                  <w:szCs w:val="24"/>
                                  <w:u w:color="auto" w:val="single"/>
                                </w:rPr>
                                <w:t>Оценивание риска</w:t>
                              </w:r>
                            </w:p>
                          </w:txbxContent>
                        </wps:txbx>
                        <wps:bodyPr spcFirstLastPara="1" vertOverflow="clip" horzOverflow="clip" lIns="91440" tIns="45720" rIns="91440" bIns="45720" upright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Text Box 6"/>
                        <wps:cNvSpPr>
                          <a:extLst>
                            <a:ext uri="smNativeData">
                              <sm:smNativeData xmlns:sm="smNativeData" val="SMDATA_12_M6XPaRMAAAAlAAAAZA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BAAAAAAAAAAAAAAAe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CAAAJAAAABAAAAAAAAAAMAAAAEAAAAAAAAAAAAAAAAAAAAAAAAAAeAAAAaAAAAAAAAAAAAAAAAAAAAAAAAAAAAAAAECcAABAnAAAAAAAAAAAAAAAAAAAAAAAAAAAAAAAAAAAAAAAAAAAAABQAAAAAAAAAwMD/AAAAAABkAAAAMgAAAAAAAABkAAAAAAAAAH9/fwAKAAAAIQAAAEAAAAA8AAAAAAAAAACCAAAAAAAAAAAAAAAAAAAAAAAAAAAAAAAAAAAAAAAAAAAAAAQRAAA/AwAAAAAAAN8LAABMIAAAKAAAAAgAAAABAAAAAQAAAA=="/>
                            </a:ext>
                          </a:extLst>
                        </wps:cNvSpPr>
                        <wps:spPr>
                          <a:xfrm>
                            <a:off x="546100" y="1928495"/>
                            <a:ext cx="2766060" cy="527685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ind w:left="284" w:hanging="284"/>
                                <w:spacing w:after="0" w:line="240" w:lineRule="auto"/>
                                <w:rPr>
                                  <w:rFonts w:ascii="Times New Roman" w:hAnsi="Times New Roman"/>
                                  <w:b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sz w:val="24"/>
                                  <w:szCs w:val="24"/>
                                </w:rPr>
                                <w:t>Решения по допустимости риска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ind w:left="284" w:hanging="284"/>
                                <w:spacing w:after="0" w:line="240" w:lineRule="auto"/>
                                <w:rPr>
                                  <w:rFonts w:ascii="Times New Roman" w:hAnsi="Times New Roman"/>
                                  <w:b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sz w:val="24"/>
                                  <w:szCs w:val="24"/>
                                </w:rPr>
                                <w:t>Анализ вариантов</w:t>
                              </w:r>
                            </w:p>
                          </w:txbxContent>
                        </wps:txbx>
                        <wps:bodyPr spcFirstLastPara="1" vertOverflow="clip" horzOverflow="clip" lIns="91440" tIns="45720" rIns="91440" bIns="45720" upright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Text Box 7"/>
                        <wps:cNvSpPr>
                          <a:extLst>
                            <a:ext uri="smNativeData">
                              <sm:smNativeData xmlns:sm="smNativeData" val="SMDATA_12_M6XPaRMAAAAlAAAAZAAAAE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BAAAAAAAAAAAAAAAe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CAAAJAAAABAAAAAAAAAAMAAAAEAAAAAAAAAAAAAAAAAAAAAAAAAAeAAAAaAAAAAAAAAAAAAAAAAAAAAAAAAAAAAAAECcAABAnAAAAAAAAAAAAAAAAAAAAAAAAAAAAAAAAAAAAAAAAAAAAABQAAAAAAAAAwMD/AAAAAABkAAAAMgAAAAAAAABkAAAAAAAAAH9/fwAKAAAAIQAAAEAAAAA8AAAAAAAAAACCAAAAAAAAAAAAAAAAAAAAAAAAAAAAAAAAAAAAAAAAAAAAAPIQAAABAwAAAAAAAN8LAAAkJQAAKAAAAAgAAAABAAAAAQAAAA=="/>
                            </a:ext>
                          </a:extLst>
                        </wps:cNvSpPr>
                        <wps:spPr>
                          <a:xfrm>
                            <a:off x="546100" y="2715895"/>
                            <a:ext cx="2754630" cy="488315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120" w:line="240" w:lineRule="auto"/>
                                <w:jc w:val="center"/>
                                <w:rPr>
                                  <w:rFonts w:ascii="Times New Roman" w:hAnsi="Times New Roman"/>
                                  <w:b/>
                                  <w:sz w:val="24"/>
                                  <w:szCs w:val="24"/>
                                  <w:u w:color="auto" w:val="single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sz w:val="24"/>
                                  <w:szCs w:val="24"/>
                                  <w:u w:color="auto" w:val="single"/>
                                </w:rPr>
                                <w:t>Снижение/контроль риска</w:t>
                              </w:r>
                            </w:p>
                          </w:txbxContent>
                        </wps:txbx>
                        <wps:bodyPr spcFirstLastPara="1" vertOverflow="clip" horzOverflow="clip" lIns="91440" tIns="45720" rIns="91440" bIns="45720" upright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Text Box 8"/>
                        <wps:cNvSpPr>
                          <a:extLst>
                            <a:ext uri="smNativeData">
                              <sm:smNativeData xmlns:sm="smNativeData" val="SMDATA_12_M6XPaRMAAAAlAAAAZAAAAE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BAAAAAAAAAAAAAAAe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CAAAJAAAABAAAAAAAAAAMAAAAEAAAAAAAAAAAAAAAAAAAAAAAAAAeAAAAaAAAAAAAAAAAAAAAAAAAAAAAAAAAAAAAECcAABAnAAAAAAAAAAAAAAAAAAAAAAAAAAAAAAAAAAAAAAAAAAAAABQAAAAAAAAAwMD/AAAAAABkAAAAMgAAAAAAAABkAAAAAAAAAH9/fwAKAAAAIQAAAEAAAAA8AAAAAAAAAACCAAAAAAAAAAAAAAAAAAAAAAAAAAAAAAAAAAAAAAAAAAAAAPIQAAC8BAAAAAAAAOALAAAmKAAAKAAAAAgAAAABAAAAAQAAAA=="/>
                            </a:ext>
                          </a:extLst>
                        </wps:cNvSpPr>
                        <wps:spPr>
                          <a:xfrm>
                            <a:off x="546735" y="3204845"/>
                            <a:ext cx="2754630" cy="76962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ind w:left="284" w:hanging="284"/>
                                <w:spacing w:after="0" w:line="240" w:lineRule="auto"/>
                                <w:rPr>
                                  <w:rFonts w:ascii="Times New Roman" w:hAnsi="Times New Roman"/>
                                  <w:b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sz w:val="24"/>
                                  <w:szCs w:val="24"/>
                                </w:rPr>
                                <w:t>Принятие решений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ind w:left="284" w:hanging="284"/>
                                <w:spacing w:after="0" w:line="240" w:lineRule="auto"/>
                                <w:rPr>
                                  <w:rFonts w:ascii="Times New Roman" w:hAnsi="Times New Roman"/>
                                  <w:b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sz w:val="24"/>
                                  <w:szCs w:val="24"/>
                                </w:rPr>
                                <w:t>Реализация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ind w:left="284" w:hanging="284"/>
                                <w:spacing w:after="0" w:line="240" w:lineRule="auto"/>
                                <w:rPr>
                                  <w:rFonts w:ascii="Times New Roman" w:hAnsi="Times New Roman"/>
                                  <w:b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sz w:val="24"/>
                                  <w:szCs w:val="24"/>
                                </w:rPr>
                                <w:t>Текущий контроль</w:t>
                              </w:r>
                            </w:p>
                          </w:txbxContent>
                        </wps:txbx>
                        <wps:bodyPr spcFirstLastPara="1" vertOverflow="clip" horzOverflow="clip" lIns="91440" tIns="45720" rIns="91440" bIns="45720" upright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Freeform 9"/>
                        <wps:cNvSpPr>
                          <a:extLst>
                            <a:ext uri="smNativeData">
                              <sm:smNativeData xmlns:sm="smNativeData" val="SMDATA_12_M6XPaRMAAAAlAAAACw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BAAAAAAAAAAAAAAAeAAAAAQAAABQAAAAUAAAAFAAAAAEAAAAAAAAAZAAAAGQAAAABAAAAlg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CAAAJAAAABAAAAAAAAAAMAAAAEAAAAAAAAAAAAAAAAAAAAAAAAAAeAAAAaAAAAAAAAAAAAAAAAAAAAAAAAAAAAAAAECcAABAnAAAAAAAAAAAAAAAAAAAAAAAAAAAAAAAAAAAAAAAAAAAAABQAAAAAAAAAwMD/AAAAAABkAAAAMgAAAAAAAABkAAAAAAAAAH9/fwAKAAAAIQAAAEAAAAA8AAAAAAAAAACCAAAAAAAAAAAAAAAAAAAAAAAAAAAAAAAAAAAAAAAAAAAAAFEDAACvCgAAAAAAAIMIAABvFAAAKAAAAAgAAAABAAAAAQAAAA=="/>
                            </a:ext>
                          </a:extLst>
                        </wps:cNvSpPr>
                        <wps:spPr>
                          <a:xfrm>
                            <a:off x="0" y="0"/>
                            <a:ext cx="539115" cy="1736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539115" b="1736725"/>
                            <a:pathLst>
                              <a:path w="539115" h="1736725">
                                <a:moveTo>
                                  <a:pt x="0" y="0"/>
                                </a:moveTo>
                                <a:lnTo>
                                  <a:pt x="0" y="1731364"/>
                                </a:lnTo>
                                <a:lnTo>
                                  <a:pt x="539115" y="1731364"/>
                                </a:ln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tailEnd type="stealth" w="med" len="lg"/>
                          </a:ln>
                        </wps:spPr>
                        <wps:bodyPr spcFirstLastPara="1" vertOverflow="clip" horzOverflow="clip" lIns="91440" tIns="45720" rIns="91440" bIns="45720" upright="1">
                          <a:noAutofit/>
                        </wps:bodyPr>
                      </wps:wsp>
                      <wps:wsp>
                        <wps:cNvPr id="40" name="AutoShape 10"/>
                        <wps:cNvCnPr>
                          <a:cxnSpLocks noChangeShapeType="1"/>
                          <a:extLst>
                            <a:ext uri="smNativeData">
                              <sm:smNativeData xmlns:sm="smNativeData" val="SMDATA_12_M6XPaRMAAAAlAAAADQ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BAAAAAAAAAAAAAAAe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CAAAJAAAABAAAAAAAAAAMAAAAEAAAAAAAAAAAAAAAAAAAAAAAAAAeAAAAaAAAAAAAAAAAAAAAAAAAAAAAAAAAAAAAECcAABAnAAAAAAAAAAAAAAAAAAAAAAAAAAAAAAAAAAAAAAAAAAAAABQAAAAAAAAAwMD/AAAAAABkAAAAMgAAAAAAAABkAAAAAAAAAH9/fwAKAAAAIQAAAEAAAAA8AAAAAAAAAACCAAAAAAAAAAAAAAAAAAAAAAAAAAAAAAAAAAAAAAAAAAAAAAAAAACyBwAAAAAAAI8IAAALHwAAKAAAAAgAAAABAAAAAQAAAA=="/>
                            </a:ext>
                          </a:extLst>
                        </wps:cNvCnPr>
                        <wps:spPr>
                          <a:xfrm>
                            <a:off x="7620" y="1724660"/>
                            <a:ext cx="0" cy="1250950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</a:ln>
                        </wps:spPr>
                        <wps:bodyPr spcFirstLastPara="1" vertOverflow="clip" horzOverflow="clip" lIns="91440" tIns="45720" rIns="91440" bIns="45720" upright="1">
                          <a:noAutofit/>
                        </wps:bodyPr>
                      </wps:wsp>
                      <wps:wsp>
                        <wps:cNvPr id="41" name="AutoShape 11"/>
                        <wps:cNvCnPr>
                          <a:cxnSpLocks noChangeShapeType="1"/>
                          <a:extLst>
                            <a:ext uri="smNativeData">
                              <sm:smNativeData xmlns:sm="smNativeData" val="SMDATA_12_M6XPaRMAAAAlAAAADQ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BAAAAAAAAAAAAAAAeAAAAAQAAABQAAAAUAAAAFAAAAAEAAAAAAAAAZAAAAGQAAAABAAAAlg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CAAAJAAAABAAAAAAAAAAMAAAAEAAAAAAAAAAAAAAAAAAAAAAAAAAeAAAAaAAAAAAAAAAAAAAAAAAAAAAAAAAAAAAAECcAABAnAAAAAAAAAAAAAAAAAAAAAAAAAAAAAAAAAAAAAAAAAAAAABQAAAAAAAAAwMD/AAAAAABkAAAAMgAAAAAAAABkAAAAAAAAAH9/fwAKAAAAIQAAAEAAAAA8AAAAAAAAAACCAAAAAAAAAAAAAAAAAAAAAAAAAAAAAAAAAAAAAAAAAAAAAFIDAAABAAAAAAAAAKIIAAAyFgAAKAAAAAgAAAABAAAAAQAAAA=="/>
                            </a:ext>
                          </a:extLst>
                        </wps:cNvCnPr>
                        <wps:spPr>
                          <a:xfrm flipV="1">
                            <a:off x="19685" y="286385"/>
                            <a:ext cx="539750" cy="635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tailEnd type="stealth" w="med" len="lg"/>
                          </a:ln>
                        </wps:spPr>
                        <wps:bodyPr spcFirstLastPara="1" vertOverflow="clip" horzOverflow="clip" lIns="91440" tIns="45720" rIns="91440" bIns="45720" upright="1">
                          <a:noAutofit/>
                        </wps:bodyPr>
                      </wps:wsp>
                      <wps:wsp>
                        <wps:cNvPr id="42" name="AutoShape 12"/>
                        <wps:cNvCnPr>
                          <a:cxnSpLocks noChangeShapeType="1"/>
                          <a:extLst>
                            <a:ext uri="smNativeData">
                              <sm:smNativeData xmlns:sm="smNativeData" val="SMDATA_12_M6XPaRMAAAAlAAAADQ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BAAAAAAAAAAAAAAAeAAAAAQAAABQAAAAUAAAAFAAAAAEAAAAAAAAAZAAAAGQAAAABAAAAlg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CAAAJAAAABAAAAAAAAAAMAAAAEAAAAAAAAAAAAAAAAAAAAAAAAAAeAAAAaAAAAAAAAAAAAAAAAAAAAAAAAAAAAAAAECcAABAnAAAAAAAAAAAAAAAAAAAAAAAAAAAAAAAAAAAAAAAAAAAAABQAAAAAAAAAwMD/AAAAAABkAAAAMgAAAAAAAABkAAAAAAAAAH9/fwAKAAAAIQAAAEAAAAA8AAAAAAAAAACCAAAAAAAAAAAAAAAAAAAAAAAAAAAAAAAAAAAAAAAAAAAAADsDAAAKAAAAAAAAAJkIAAC0JgAAKAAAAAgAAAABAAAAAQAAAA=="/>
                            </a:ext>
                          </a:extLst>
                        </wps:cNvCnPr>
                        <wps:spPr>
                          <a:xfrm>
                            <a:off x="13970" y="2969895"/>
                            <a:ext cx="525145" cy="6350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tailEnd type="stealth" w="med" len="lg"/>
                          </a:ln>
                        </wps:spPr>
                        <wps:bodyPr spcFirstLastPara="1" vertOverflow="clip" horzOverflow="clip" lIns="91440" tIns="45720" rIns="91440" bIns="45720" upright="1">
                          <a:noAutofit/>
                        </wps:bodyPr>
                      </wps:wsp>
                      <wps:wsp>
                        <wps:cNvPr id="43" name="AutoShape 13"/>
                        <wps:cNvSpPr>
                          <a:extLst>
                            <a:ext uri="smNativeData">
                              <sm:smNativeData xmlns:sm="smNativeData" val="SMDATA_12_M6XPaRMAAAAlAAAAgwAAAA0AAAAAkAAAAEgAAACQAAAASAAAAAAAAAAAAAAAAAAAAAEAAABQAAAAvGsJmqmq6j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BAAAAAAAAAAAAAAAe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CAAAJAAAABAAAAAAAAAAMAAAAEAAAAAAAAAAAAAAAAAAAAAAAAAAeAAAAaAAAAAAAAAAAAAAAAAAAAAAAAAAAAAAAECcAABAnAAAAAAAAAAAAAAAAAAAAAAAAAAAAAAAAAAAAAAAAAAAAABQAAAAAAAAAwMD/AAAAAABkAAAAMgAAAAAAAABkAAAAAAAAAH9/fwAKAAAAIQAAAEAAAAA8AAAAAAAAAACCAAAAAAAAAAAAAAAAAAAAAAAAAAAAAAAAAAAAAAAAAAAAAMMAAAAADwAAAAAAAEMeAACcFAAAKAAAAAgAAAABAAAAAQAAAA=="/>
                            </a:ext>
                          </a:extLst>
                        </wps:cNvSpPr>
                        <wps:spPr>
                          <a:xfrm>
                            <a:off x="3535680" y="28575"/>
                            <a:ext cx="123825" cy="2438400"/>
                          </a:xfrm>
                          <a:prstGeom prst="rightBrace">
                            <a:avLst>
                              <a:gd name="adj1" fmla="val 4167"/>
                              <a:gd name="adj2" fmla="val 50000"/>
                            </a:avLst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</a:ln>
                        </wps:spPr>
                        <wps:bodyPr spcFirstLastPara="1" vertOverflow="clip" horzOverflow="clip" lIns="91440" tIns="45720" rIns="91440" bIns="45720" upright="1">
                          <a:noAutofit/>
                        </wps:bodyPr>
                      </wps:wsp>
                      <wps:wsp>
                        <wps:cNvPr id="44" name="AutoShape 14"/>
                        <wps:cNvSpPr>
                          <a:extLst>
                            <a:ext uri="smNativeData">
                              <sm:smNativeData xmlns:sm="smNativeData" val="SMDATA_12_M6XPaRMAAAAlAAAAgwAAAA0AAAAAkAAAAEgAAACQAAAASAAAAAAAAAAAAAAAAAAAAAEAAABQAAAAq6qqqqqq6j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BAAAAAAAAAAAAAAAe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CAAAJAAAABAAAAAAAAAAMAAAAEAAAAAAAAAAAAAAAAAAAAAAAAAAeAAAAaAAAAAAAAAAAAAAAAAAAAAAAAAAAAAAAECcAABAnAAAAAAAAAAAAAAAAAAAAAAAAAAAAAAAAAAAAAAAAAAAAABQAAAAAAAAAwMD/AAAAAABkAAAAMgAAAAAAAABkAAAAAAAAAH9/fwAKAAAAIQAAAEAAAAA8AAAAAAAAAACCAAAAAAAAAAAAAAAAAAAAAAAAAAAAAAAAAAAAAAAAAAAAAIYAAACMGAAAAAAAAGIjAACuFAAAKAAAAAgAAAABAAAAAQAAAA=="/>
                            </a:ext>
                          </a:extLst>
                        </wps:cNvSpPr>
                        <wps:spPr>
                          <a:xfrm>
                            <a:off x="4368165" y="40005"/>
                            <a:ext cx="85090" cy="3990340"/>
                          </a:xfrm>
                          <a:prstGeom prst="rightBrace">
                            <a:avLst>
                              <a:gd name="adj1" fmla="val 4167"/>
                              <a:gd name="adj2" fmla="val 50000"/>
                            </a:avLst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</a:ln>
                        </wps:spPr>
                        <wps:bodyPr spcFirstLastPara="1" vertOverflow="clip" horzOverflow="clip" lIns="91440" tIns="45720" rIns="91440" bIns="45720" upright="1">
                          <a:noAutofit/>
                        </wps:bodyPr>
                      </wps:wsp>
                      <wps:wsp>
                        <wps:cNvPr id="45" name="Text Box 15"/>
                        <wps:cNvSpPr>
                          <a:extLst>
                            <a:ext uri="smNativeData">
                              <sm:smNativeData xmlns:sm="smNativeData" val="SMDATA_12_M6XPaRMAAAAlAAAAZAAAAE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CAAAJAAAABAAAAAAAAAAMAAAAEAAAAAAAAAAAAAAAAAAAAAAAAAAeAAAAaAAAAAAAAAAAAAAAAAAAAAAAAAAAAAAAECcAABAnAAAAAAAAAAAAAAAAAAAAAAAAAAAAAAAAAAAAAAAAAAAAABQAAAAAAAAAwMD/AAAAAABkAAAAMgAAAAAAAABkAAAAAAAAAH9/fwAKAAAAIQAAAEAAAAA8AAAAAAAAAACCAAAAAAAAAAAAAAAAAAAAAAAAAAAAAAAAAAAAAAAAAAAAAHwEAAAjAwAAAAAAAMEeAACyGgAAKAAAAAgAAAABAAAAAQAAAA=="/>
                            </a:ext>
                          </a:extLst>
                        </wps:cNvSpPr>
                        <wps:spPr>
                          <a:xfrm>
                            <a:off x="3615690" y="1017905"/>
                            <a:ext cx="728980" cy="509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hAnsi="Times New Roman"/>
                                  <w:b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sz w:val="24"/>
                                  <w:szCs w:val="24"/>
                                </w:rPr>
                                <w:t xml:space="preserve">Оценка </w:t>
                              </w:r>
                            </w:p>
                            <w:p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hAnsi="Times New Roman"/>
                                  <w:b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sz w:val="24"/>
                                  <w:szCs w:val="24"/>
                                </w:rPr>
                                <w:t>риска</w:t>
                              </w:r>
                            </w:p>
                          </w:txbxContent>
                        </wps:txbx>
                        <wps:bodyPr spcFirstLastPara="1" vertOverflow="clip" horzOverflow="clip" lIns="91440" tIns="45720" rIns="91440" bIns="45720" upright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Text Box 16"/>
                        <wps:cNvSpPr>
                          <a:extLst>
                            <a:ext uri="smNativeData">
                              <sm:smNativeData xmlns:sm="smNativeData" val="SMDATA_12_M6XPaRMAAAAlAAAAZAAAAE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CAAAJAAAABAAAAAAAAAAMAAAAEAAAAAAAAAAAAAAAAAAAAAAAAAAeAAAAaAAAAAAAAAAAAAAAAAAAAAAAAAAAAAAAECcAABAnAAAAAAAAAAAAAAAAAAAAAAAAAAAAAAAAAAAAAAAAAAAAABQAAAAAAAAAwMD/AAAAAABkAAAAMgAAAAAAAABkAAAAAAAAAH9/fwAKAAAAIQAAAEAAAAA8AAAAAAAAAACCAAAAAAAAAAAAAAAAAAAAAAAAAAAAAAAAAAAAAAAAAAAAALIGAAD7AgAAAAAAAAAkAABOHwAAKAAAAAgAAAABAAAAAQAAAA=="/>
                            </a:ext>
                          </a:extLst>
                        </wps:cNvSpPr>
                        <wps:spPr>
                          <a:xfrm>
                            <a:off x="4468495" y="1767205"/>
                            <a:ext cx="1088390" cy="484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hAnsi="Times New Roman"/>
                                  <w:b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sz w:val="24"/>
                                  <w:szCs w:val="24"/>
                                </w:rPr>
                                <w:t xml:space="preserve">Менеджмент </w:t>
                              </w:r>
                            </w:p>
                            <w:p>
                              <w:pPr>
                                <w:spacing w:line="240" w:lineRule="auto"/>
                                <w:jc w:val="center"/>
                                <w:rPr>
                                  <w:rFonts w:ascii="Times New Roman" w:hAnsi="Times New Roman"/>
                                  <w:b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sz w:val="24"/>
                                  <w:szCs w:val="24"/>
                                </w:rPr>
                                <w:t>рисков</w:t>
                              </w:r>
                            </w:p>
                          </w:txbxContent>
                        </wps:txbx>
                        <wps:bodyPr spcFirstLastPara="1" vertOverflow="clip" horzOverflow="clip" lIns="91440" tIns="45720" rIns="91440" bIns="45720" upright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.90pt;margin-top:10.85pt;width:437.55pt;height:317.35pt;z-index:251658272" coordorigin="2179,6201" coordsize="8751,6347">
                <v:rect id="Text Box 3" o:spid="_x0000_s1054" style="position:absolute;left:3057;top:6246;width:4338;height:769" strokeweight="1.50pt" filled="f" v:ext="SMDATA_11_M6XPaRMAAAAlAAAAZA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BAAAAAAAAAAAAAAAe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CAAAJAAAABAAAAAAAAAAMAAAAEAAAAAAAAAAAAAAAAAAAAAAAAAAeAAAAaAAAAAAAAAAAAAAAAAAAAAAAAAAAAAAAECcAABAnAAAAAAAAAAAAAAAAAAAAAAAAAAAAAAAAAAAAAAAAAAAAABQAAAAAAAAAwMD/AAAAAABkAAAAMgAAAAAAAABkAAAAAAAAAH9/fwAKAAAAKAAAAAgAAAABAAAAAQAAAA==" o:insetmode="custom">
                  <v:textbox inset="7.2pt,3.6pt,7.2pt,3.6pt">
                    <w:txbxContent>
                      <w:p>
                        <w:pPr>
                          <w:spacing w:before="120" w:line="240" w:lineRule="auto"/>
                          <w:jc w:val="center"/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  <w:u w:color="auto" w:val="single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  <w:u w:color="auto" w:val="single"/>
                          </w:rPr>
                          <w:t>Анализ риска</w:t>
                        </w:r>
                      </w:p>
                    </w:txbxContent>
                  </v:textbox>
                </v:rect>
                <v:rect id="Text Box 4" o:spid="_x0000_s1055" style="position:absolute;left:3057;top:7017;width:4338;height:1113" strokeweight="1.50pt" filled="f" v:ext="SMDATA_11_M6XPaRMAAAAlAAAAZAAAAE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BAAAAAAAAAAAAAAAe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CAAAJAAAABAAAAAAAAAAMAAAAEAAAAAAAAAAAAAAAAAAAAAAAAAAeAAAAaAAAAAAAAAAAAAAAAAAAAAAAAAAAAAAAECcAABAnAAAAAAAAAAAAAAAAAAAAAAAAAAAAAAAAAAAAAAAAAAAAABQAAAAAAAAAwMD/AAAAAABkAAAAMgAAAAAAAABkAAAAAAAAAH9/fwAKAAAAKAAAAAgAAAABAAAAAQAAAA==" o:insetmode="custom">
                  <v:textbox inset="7.2pt,3.6pt,7.2pt,3.6pt">
                    <w:txbxContent>
                      <w:p>
                        <w:pPr>
                          <w:numPr>
                            <w:ilvl w:val="0"/>
                            <w:numId w:val="1"/>
                          </w:numPr>
                          <w:ind w:left="284" w:hanging="284"/>
                          <w:spacing w:after="0" w:line="240" w:lineRule="auto"/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</w:rPr>
                          <w:t>Определение области применения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ind w:left="284" w:hanging="284"/>
                          <w:spacing w:after="0" w:line="240" w:lineRule="auto"/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</w:rPr>
                          <w:t>Идентификация опасности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ind w:left="284" w:hanging="284"/>
                          <w:spacing w:after="0" w:line="240" w:lineRule="auto"/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</w:rPr>
                          <w:t>Оценка величины риска</w:t>
                        </w:r>
                      </w:p>
                    </w:txbxContent>
                  </v:textbox>
                </v:rect>
                <v:rect id="Text Box 5" o:spid="_x0000_s1056" style="position:absolute;left:3039;top:8467;width:4356;height:769" strokeweight="1.50pt" filled="f" v:ext="SMDATA_11_M6XPaRMAAAAlAAAAZA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BAAAAAAAAAAAAAAAe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CAAAJAAAABAAAAAAAAAAMAAAAEAAAAAAAAAAAAAAAAAAAAAAAAAAeAAAAaAAAAAAAAAAAAAAAAAAAAAAAAAAAAAAAECcAABAnAAAAAAAAAAAAAAAAAAAAAAAAAAAAAAAAAAAAAAAAAAAAABQAAAAAAAAAwMD/AAAAAABkAAAAMgAAAAAAAABkAAAAAAAAAH9/fwAKAAAAKAAAAAgAAAABAAAAAQAAAA==" o:insetmode="custom">
                  <v:textbox inset="7.2pt,3.6pt,7.2pt,3.6pt">
                    <w:txbxContent>
                      <w:p>
                        <w:pPr>
                          <w:spacing w:before="120" w:line="240" w:lineRule="auto"/>
                          <w:jc w:val="center"/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  <w:u w:color="auto" w:val="single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  <w:u w:color="auto" w:val="single"/>
                          </w:rPr>
                          <w:t>Оценивание риска</w:t>
                        </w:r>
                      </w:p>
                    </w:txbxContent>
                  </v:textbox>
                </v:rect>
                <v:rect id="Text Box 6" o:spid="_x0000_s1057" style="position:absolute;left:3039;top:9238;width:4356;height:831" strokeweight="1.50pt" filled="f" v:ext="SMDATA_11_M6XPaRMAAAAlAAAAZA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BAAAAAAAAAAAAAAAe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CAAAJAAAABAAAAAAAAAAMAAAAEAAAAAAAAAAAAAAAAAAAAAAAAAAeAAAAaAAAAAAAAAAAAAAAAAAAAAAAAAAAAAAAECcAABAnAAAAAAAAAAAAAAAAAAAAAAAAAAAAAAAAAAAAAAAAAAAAABQAAAAAAAAAwMD/AAAAAABkAAAAMgAAAAAAAABkAAAAAAAAAH9/fwAKAAAAKAAAAAgAAAABAAAAAQAAAA==" o:insetmode="custom">
                  <v:textbox inset="7.2pt,3.6pt,7.2pt,3.6pt">
                    <w:txbxContent>
                      <w:p>
                        <w:pPr>
                          <w:numPr>
                            <w:ilvl w:val="0"/>
                            <w:numId w:val="1"/>
                          </w:numPr>
                          <w:ind w:left="284" w:hanging="284"/>
                          <w:spacing w:after="0" w:line="240" w:lineRule="auto"/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</w:rPr>
                          <w:t>Решения по допустимости риска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ind w:left="284" w:hanging="284"/>
                          <w:spacing w:after="0" w:line="240" w:lineRule="auto"/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</w:rPr>
                          <w:t>Анализ вариантов</w:t>
                        </w:r>
                      </w:p>
                    </w:txbxContent>
                  </v:textbox>
                </v:rect>
                <v:rect id="Text Box 7" o:spid="_x0000_s1058" style="position:absolute;left:3039;top:10478;width:4338;height:769" strokeweight="1.50pt" filled="f" v:ext="SMDATA_11_M6XPaRMAAAAlAAAAZAAAAE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BAAAAAAAAAAAAAAAe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CAAAJAAAABAAAAAAAAAAMAAAAEAAAAAAAAAAAAAAAAAAAAAAAAAAeAAAAaAAAAAAAAAAAAAAAAAAAAAAAAAAAAAAAECcAABAnAAAAAAAAAAAAAAAAAAAAAAAAAAAAAAAAAAAAAAAAAAAAABQAAAAAAAAAwMD/AAAAAABkAAAAMgAAAAAAAABkAAAAAAAAAH9/fwAKAAAAKAAAAAgAAAABAAAAAQAAAA==" o:insetmode="custom">
                  <v:textbox inset="7.2pt,3.6pt,7.2pt,3.6pt">
                    <w:txbxContent>
                      <w:p>
                        <w:pPr>
                          <w:spacing w:before="120" w:line="240" w:lineRule="auto"/>
                          <w:jc w:val="center"/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  <w:u w:color="auto" w:val="single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  <w:u w:color="auto" w:val="single"/>
                          </w:rPr>
                          <w:t>Снижение/контроль риска</w:t>
                        </w:r>
                      </w:p>
                    </w:txbxContent>
                  </v:textbox>
                </v:rect>
                <v:rect id="Text Box 8" o:spid="_x0000_s1059" style="position:absolute;left:3040;top:11248;width:4338;height:1212" strokeweight="1.50pt" filled="f" v:ext="SMDATA_11_M6XPaRMAAAAlAAAAZAAAAE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BAAAAAAAAAAAAAAAe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CAAAJAAAABAAAAAAAAAAMAAAAEAAAAAAAAAAAAAAAAAAAAAAAAAAeAAAAaAAAAAAAAAAAAAAAAAAAAAAAAAAAAAAAECcAABAnAAAAAAAAAAAAAAAAAAAAAAAAAAAAAAAAAAAAAAAAAAAAABQAAAAAAAAAwMD/AAAAAABkAAAAMgAAAAAAAABkAAAAAAAAAH9/fwAKAAAAKAAAAAgAAAABAAAAAQAAAA==" o:insetmode="custom">
                  <v:textbox inset="7.2pt,3.6pt,7.2pt,3.6pt">
                    <w:txbxContent>
                      <w:p>
                        <w:pPr>
                          <w:numPr>
                            <w:ilvl w:val="0"/>
                            <w:numId w:val="1"/>
                          </w:numPr>
                          <w:ind w:left="284" w:hanging="284"/>
                          <w:spacing w:after="0" w:line="240" w:lineRule="auto"/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</w:rPr>
                          <w:t>Принятие решений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ind w:left="284" w:hanging="284"/>
                          <w:spacing w:after="0" w:line="240" w:lineRule="auto"/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</w:rPr>
                          <w:t>Реализация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ind w:left="284" w:hanging="284"/>
                          <w:spacing w:after="0" w:line="240" w:lineRule="auto"/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</w:rPr>
                          <w:t>Текущий контроль</w:t>
                        </w:r>
                      </w:p>
                    </w:txbxContent>
                  </v:textbox>
                </v:rect>
                <v:shape id="Freeform 9" o:spid="_x0000_s1060" style="position:absolute;left:2179;top:6201;width:849;height:2735" coordsize="849,2735" path="m0,0l9,2727l849,2735e" strokeweight="1.50pt" filled="f" v:ext="SMDATA_11_M6XPaRMAAAAlAAAACw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BAAAAAAAAAAAAAAAeAAAAAQAAABQAAAAUAAAAFAAAAAEAAAAAAAAAZAAAAGQAAAABAAAAlg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CAAAJAAAABAAAAAAAAAAMAAAAEAAAAAAAAAAAAAAAAAAAAAAAAAAeAAAAaAAAAAAAAAAAAAAAAAAAAAAAAAAAAAAAECcAABAnAAAAAAAAAAAAAAAAAAAAAAAAAAAAAAAAAAAAAAAAAAAAABQAAAAAAAAAwMD/AAAAAABkAAAAMgAAAAAAAABkAAAAAAAAAH9/fwAKAAAAKAAAAAgAAAABAAAAAQAAAA==">
                  <v:path arrowok="t"/>
                  <v:stroke endarrow="classic" endarrowlength="long" endarrowwidth="medium"/>
                </v:shape>
                <v:shape id="AutoShape 10" o:spid="_x0000_s1061" type="#_x0000_t32" style="position:absolute;left:2191;top:8917;width:0;height:1970" o:connectortype="straight" adj="16200,16200,16200" strokeweight="1.50pt" v:ext="SMDATA_11_M6XPaRMAAAAlAAAADQ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BAAAAAAAAAAAAAAAe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CAAAJAAAABAAAAAAAAAAMAAAAEAAAAAAAAAAAAAAAAAAAAAAAAAAeAAAAaAAAAAAAAAAAAAAAAAAAAAAAAAAAAAAAECcAABAnAAAAAAAAAAAAAAAAAAAAAAAAAAAAAAAAAAAAAAAAAAAAABQAAAAAAAAAwMD/AAAAAABkAAAAMgAAAAAAAABkAAAAAAAAAH9/fwAKAAAAKAAAAAgAAAABAAAAAQAAAA=="/>
                <v:shape id="AutoShape 11" o:spid="_x0000_s1062" type="#_x0000_t32" style="position:absolute;left:2210;top:6652;width:850;height:1;rotation:360.0;flip:y" o:connectortype="straight" adj="16200,16200,16200" strokeweight="1.50pt" v:ext="SMDATA_11_M6XPaRMAAAAlAAAADQ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BAAAAAAAAAAAAAAAeAAAAAQAAABQAAAAUAAAAFAAAAAEAAAAAAAAAZAAAAGQAAAABAAAAlg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CAAAJAAAABAAAAAAAAAAMAAAAEAAAAAAAAAAAAAAAAAAAAAAAAAAeAAAAaAAAAAAAAAAAAAAAAAAAAAAAAAAAAAAAECcAABAnAAAAAAAAAAAAAAAAAAAAAAAAAAAAAAAAAAAAAAAAAAAAABQAAAAAAAAAwMD/AAAAAABkAAAAMgAAAAAAAABkAAAAAAAAAH9/fwAKAAAAKAAAAAgAAAABAAAAAQAAAA==">
                  <v:stroke endarrow="classic" endarrowlength="long" endarrowwidth="medium"/>
                </v:shape>
                <v:shape id="AutoShape 12" o:spid="_x0000_s1063" type="#_x0000_t32" style="position:absolute;left:2201;top:10878;width:827;height:10" o:connectortype="straight" adj="16200,16200,16200" strokeweight="1.50pt" v:ext="SMDATA_11_M6XPaRMAAAAlAAAADQ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BAAAAAAAAAAAAAAAeAAAAAQAAABQAAAAUAAAAFAAAAAEAAAAAAAAAZAAAAGQAAAABAAAAlg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CAAAJAAAABAAAAAAAAAAMAAAAEAAAAAAAAAAAAAAAAAAAAAAAAAAeAAAAaAAAAAAAAAAAAAAAAAAAAAAAAAAAAAAAECcAABAnAAAAAAAAAAAAAAAAAAAAAAAAAAAAAAAAAAAAAAAAAAAAABQAAAAAAAAAwMD/AAAAAABkAAAAMgAAAAAAAABkAAAAAAAAAH9/fwAKAAAAKAAAAAgAAAABAAAAAQAAAA==">
                  <v:stroke endarrow="classic" endarrowlength="long" endarrowwidth="medium"/>
                </v:shape>
                <v:shape id="AutoShape 13" o:spid="_x0000_s1064" type="#_x0000_t88" style="position:absolute;left:7747;top:6246;width:195;height:3840" adj="1800,10800" strokeweight="1.50pt" filled="f" v:ext="SMDATA_11_M6XPaRMAAAAlAAAAgwAAAA0AAAAAkAAAAEgAAACQAAAASAAAAAAAAAAAAAAAAAAAAAEAAABQAAAAvGsJmqmq6j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BAAAAAAAAAAAAAAAe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CAAAJAAAABAAAAAAAAAAMAAAAEAAAAAAAAAAAAAAAAAAAAAAAAAAeAAAAaAAAAAAAAAAAAAAAAAAAAAAAAAAAAAAAECcAABAnAAAAAAAAAAAAAAAAAAAAAAAAAAAAAAAAAAAAAAAAAAAAABQAAAAAAAAAwMD/AAAAAABkAAAAMgAAAAAAAABkAAAAAAAAAH9/fwAKAAAAKAAAAAgAAAABAAAAAQAAAA=="/>
                <v:shape id="AutoShape 14" o:spid="_x0000_s1065" type="#_x0000_t88" style="position:absolute;left:9058;top:6264;width:134;height:6284" adj="1800,10800" strokeweight="1.50pt" filled="f" v:ext="SMDATA_11_M6XPaRMAAAAlAAAAgwAAAA0AAAAAkAAAAEgAAACQAAAASAAAAAAAAAAAAAAAAAAAAAEAAABQAAAAq6qqqqqq6j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BAAAAAAAAAAAAAAAe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CAAAJAAAABAAAAAAAAAAMAAAAEAAAAAAAAAAAAAAAAAAAAAAAAAAeAAAAaAAAAAAAAAAAAAAAAAAAAAAAAAAAAAAAECcAABAnAAAAAAAAAAAAAAAAAAAAAAAAAAAAAAAAAAAAAAAAAAAAABQAAAAAAAAAwMD/AAAAAABkAAAAMgAAAAAAAABkAAAAAAAAAH9/fwAKAAAAKAAAAAgAAAABAAAAAQAAAA=="/>
                <v:rect id="Text Box 15" o:spid="_x0000_s1066" style="position:absolute;left:7873;top:7804;width:1148;height:803" stroked="f" filled="f" v:ext="SMDATA_11_M6XPaRMAAAAlAAAAZAAAAE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CAAAJAAAABAAAAAAAAAAMAAAAEAAAAAAAAAAAAAAAAAAAAAAAAAAeAAAAaAAAAAAAAAAAAAAAAAAAAAAAAAAAAAAAECcAABAnAAAAAAAAAAAAAAAAAAAAAAAAAAAAAAAAAAAAAAAAAAAAABQAAAAAAAAAwMD/AAAAAABkAAAAMgAAAAAAAABkAAAAAAAAAH9/fwAKAAAAKAAAAAgAAAABAAAAAQAAAA==" o:insetmode="custom">
                  <v:textbox inset="7.2pt,3.6pt,7.2pt,3.6pt">
                    <w:txbxContent>
                      <w:p>
                        <w:pPr>
                          <w:spacing w:after="0" w:line="240" w:lineRule="auto"/>
                          <w:jc w:val="center"/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</w:rPr>
                          <w:t xml:space="preserve">Оценка </w:t>
                        </w:r>
                      </w:p>
                      <w:p>
                        <w:pPr>
                          <w:spacing w:after="0" w:line="240" w:lineRule="auto"/>
                          <w:jc w:val="center"/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</w:rPr>
                          <w:t>риска</w:t>
                        </w:r>
                      </w:p>
                    </w:txbxContent>
                  </v:textbox>
                </v:rect>
                <v:rect id="Text Box 16" o:spid="_x0000_s1067" style="position:absolute;left:9216;top:8984;width:1714;height:763" stroked="f" filled="f" v:ext="SMDATA_11_M6XPaRMAAAAlAAAAZAAAAE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CAAAJAAAABAAAAAAAAAAMAAAAEAAAAAAAAAAAAAAAAAAAAAAAAAAeAAAAaAAAAAAAAAAAAAAAAAAAAAAAAAAAAAAAECcAABAnAAAAAAAAAAAAAAAAAAAAAAAAAAAAAAAAAAAAAAAAAAAAABQAAAAAAAAAwMD/AAAAAABkAAAAMgAAAAAAAABkAAAAAAAAAH9/fwAKAAAAKAAAAAgAAAABAAAAAQAAAA==" o:insetmode="custom">
                  <v:textbox inset="7.2pt,3.6pt,7.2pt,3.6pt">
                    <w:txbxContent>
                      <w:p>
                        <w:pPr>
                          <w:spacing w:after="0" w:line="240" w:lineRule="auto"/>
                          <w:jc w:val="center"/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</w:rPr>
                          <w:t xml:space="preserve">Менеджмент </w:t>
                        </w:r>
                      </w:p>
                      <w:p>
                        <w:pPr>
                          <w:spacing w:line="240" w:lineRule="auto"/>
                          <w:jc w:val="center"/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</w:rPr>
                          <w:t>рисков</w:t>
                        </w:r>
                      </w:p>
                    </w:txbxContent>
                  </v:textbox>
                </v:rect>
                <w10:wrap type="none" anchorx="text" anchory="text"/>
              </v:group>
            </w:pict>
          </mc:Fallback>
        </mc:AlternateContent>
      </w:r>
      <w:r>
        <w:rPr>
          <w:sz w:val="28"/>
          <w:szCs w:val="28"/>
        </w:rPr>
      </w:r>
    </w:p>
    <w:p>
      <w:pPr>
        <w:pStyle w:val="para6"/>
        <w:ind w:firstLine="567"/>
        <w:spacing w:before="0" w:after="0" w:beforeAutospacing="0" w:afterAutospacing="0" w:line="288" w:lineRule="auto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para6"/>
        <w:ind w:firstLine="567"/>
        <w:spacing w:before="0" w:after="0" w:beforeAutospacing="0" w:afterAutospacing="0" w:line="288" w:lineRule="auto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para6"/>
        <w:ind w:firstLine="567"/>
        <w:spacing w:before="0" w:after="0" w:beforeAutospacing="0" w:afterAutospacing="0" w:line="288" w:lineRule="auto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para6"/>
        <w:ind w:firstLine="567"/>
        <w:spacing w:before="0" w:after="0" w:beforeAutospacing="0" w:afterAutospacing="0" w:line="288" w:lineRule="auto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spacing/>
        <w:jc w:val="center"/>
      </w:pPr>
      <w:r/>
    </w:p>
    <w:p>
      <w:pPr>
        <w:pStyle w:val="para6"/>
        <w:ind w:firstLine="567"/>
        <w:spacing w:before="0" w:after="0" w:beforeAutospacing="0" w:afterAutospacing="0" w:line="288" w:lineRule="auto"/>
        <w:jc w:val="center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FFFFF" tmshd="1677721856, 0, 16777215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para6"/>
        <w:ind w:firstLine="567"/>
        <w:spacing w:before="0" w:after="0" w:beforeAutospacing="0" w:afterAutospacing="0" w:line="288" w:lineRule="auto"/>
        <w:jc w:val="both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FFFFF" tmshd="1677721856, 0, 16777215"/>
        <w:rPr>
          <w:i/>
          <w:sz w:val="28"/>
          <w:szCs w:val="28"/>
        </w:rPr>
      </w:pPr>
      <w:r>
        <w:rPr>
          <w:i/>
          <w:sz w:val="28"/>
          <w:szCs w:val="28"/>
        </w:rPr>
      </w:r>
    </w:p>
    <w:p>
      <w:pPr>
        <w:pStyle w:val="para6"/>
        <w:ind w:firstLine="567"/>
        <w:spacing w:before="0" w:after="0" w:beforeAutospacing="0" w:afterAutospacing="0" w:line="288" w:lineRule="auto"/>
        <w:jc w:val="both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FFFFF" tmshd="1677721856, 0, 16777215"/>
        <w:rPr>
          <w:bCs/>
          <w:i/>
          <w:sz w:val="28"/>
          <w:szCs w:val="28"/>
        </w:rPr>
      </w:pPr>
      <w:r>
        <w:rPr>
          <w:bCs/>
          <w:i/>
          <w:sz w:val="28"/>
          <w:szCs w:val="28"/>
        </w:rPr>
      </w:r>
    </w:p>
    <w:p>
      <w:pPr>
        <w:pStyle w:val="para6"/>
        <w:ind w:firstLine="567"/>
        <w:spacing w:before="0" w:after="0" w:beforeAutospacing="0" w:afterAutospacing="0" w:line="288" w:lineRule="auto"/>
        <w:jc w:val="both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FFFFF" tmshd="1677721856, 0, 16777215"/>
        <w:rPr>
          <w:bCs/>
          <w:i/>
          <w:sz w:val="28"/>
          <w:szCs w:val="28"/>
        </w:rPr>
      </w:pPr>
      <w:r>
        <w:rPr>
          <w:bCs/>
          <w:i/>
          <w:sz w:val="28"/>
          <w:szCs w:val="28"/>
        </w:rPr>
      </w:r>
    </w:p>
    <w:p>
      <w:pPr>
        <w:pStyle w:val="para6"/>
        <w:ind w:firstLine="567"/>
        <w:spacing w:before="0" w:after="0" w:beforeAutospacing="0" w:afterAutospacing="0" w:line="288" w:lineRule="auto"/>
        <w:jc w:val="both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FFFFF" tmshd="1677721856, 0, 16777215"/>
        <w:rPr>
          <w:bCs/>
          <w:i/>
          <w:sz w:val="28"/>
          <w:szCs w:val="28"/>
        </w:rPr>
      </w:pPr>
      <w:r>
        <w:rPr>
          <w:bCs/>
          <w:i/>
          <w:sz w:val="28"/>
          <w:szCs w:val="28"/>
        </w:rPr>
      </w:r>
    </w:p>
    <w:p>
      <w:pPr>
        <w:pStyle w:val="para6"/>
        <w:ind w:firstLine="567"/>
        <w:spacing w:before="0" w:after="0" w:beforeAutospacing="0" w:afterAutospacing="0" w:line="288" w:lineRule="auto"/>
        <w:jc w:val="both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FFFFF" tmshd="1677721856, 0, 16777215"/>
        <w:rPr>
          <w:bCs/>
          <w:i/>
          <w:sz w:val="28"/>
          <w:szCs w:val="28"/>
        </w:rPr>
      </w:pPr>
      <w:r>
        <w:rPr>
          <w:bCs/>
          <w:i/>
          <w:sz w:val="28"/>
          <w:szCs w:val="28"/>
        </w:rPr>
      </w:r>
    </w:p>
    <w:p>
      <w:pPr>
        <w:pStyle w:val="para6"/>
        <w:ind w:firstLine="567"/>
        <w:spacing w:before="0" w:after="0" w:beforeAutospacing="0" w:afterAutospacing="0" w:line="288" w:lineRule="auto"/>
        <w:jc w:val="both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FFFFF" tmshd="1677721856, 0, 16777215"/>
        <w:rPr>
          <w:bCs/>
          <w:i/>
          <w:sz w:val="28"/>
          <w:szCs w:val="28"/>
        </w:rPr>
      </w:pPr>
      <w:r>
        <w:rPr>
          <w:bCs/>
          <w:i/>
          <w:sz w:val="28"/>
          <w:szCs w:val="28"/>
        </w:rPr>
      </w:r>
    </w:p>
    <w:p>
      <w:pPr>
        <w:pStyle w:val="para6"/>
        <w:ind w:firstLine="567"/>
        <w:spacing w:before="0" w:after="0" w:beforeAutospacing="0" w:afterAutospacing="0" w:line="288" w:lineRule="auto"/>
        <w:jc w:val="both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FFFFF" tmshd="1677721856, 0, 16777215"/>
        <w:rPr>
          <w:bCs/>
          <w:i/>
          <w:sz w:val="28"/>
          <w:szCs w:val="28"/>
        </w:rPr>
      </w:pPr>
      <w:r>
        <w:rPr>
          <w:bCs/>
          <w:i/>
          <w:sz w:val="28"/>
          <w:szCs w:val="28"/>
        </w:rPr>
      </w:r>
    </w:p>
    <w:p>
      <w:pPr>
        <w:pStyle w:val="para6"/>
        <w:ind w:firstLine="567"/>
        <w:spacing w:before="0" w:after="0" w:beforeAutospacing="0" w:afterAutospacing="0" w:line="288" w:lineRule="auto"/>
        <w:jc w:val="both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FFFFF" tmshd="1677721856, 0, 16777215"/>
        <w:rPr>
          <w:bCs/>
          <w:i/>
          <w:sz w:val="28"/>
          <w:szCs w:val="28"/>
        </w:rPr>
      </w:pPr>
      <w:r>
        <w:rPr>
          <w:bCs/>
          <w:i/>
          <w:sz w:val="28"/>
          <w:szCs w:val="28"/>
        </w:rPr>
      </w:r>
    </w:p>
    <w:p>
      <w:pPr>
        <w:pStyle w:val="para6"/>
        <w:ind w:firstLine="567"/>
        <w:spacing w:before="0" w:after="0" w:beforeAutospacing="0" w:afterAutospacing="0" w:line="288" w:lineRule="auto"/>
        <w:jc w:val="both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FFFFF" tmshd="1677721856, 0, 16777215"/>
        <w:rPr>
          <w:bCs/>
          <w:i/>
          <w:sz w:val="28"/>
          <w:szCs w:val="28"/>
        </w:rPr>
      </w:pPr>
      <w:r>
        <w:rPr>
          <w:bCs/>
          <w:i/>
          <w:sz w:val="28"/>
          <w:szCs w:val="28"/>
        </w:rPr>
      </w:r>
    </w:p>
    <w:p>
      <w:pPr>
        <w:pStyle w:val="para6"/>
        <w:ind w:firstLine="567"/>
        <w:spacing w:before="0" w:after="0" w:beforeAutospacing="0" w:afterAutospacing="0" w:line="288" w:lineRule="auto"/>
        <w:jc w:val="both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FFFFF" tmshd="1677721856, 0, 16777215"/>
        <w:rPr>
          <w:bCs/>
          <w:i/>
          <w:sz w:val="28"/>
          <w:szCs w:val="28"/>
        </w:rPr>
      </w:pPr>
      <w:r>
        <w:rPr>
          <w:bCs/>
          <w:i/>
          <w:sz w:val="28"/>
          <w:szCs w:val="28"/>
        </w:rPr>
      </w:r>
    </w:p>
    <w:p>
      <w:pPr>
        <w:pStyle w:val="para6"/>
        <w:ind w:firstLine="567"/>
        <w:spacing w:before="0" w:after="0" w:beforeAutospacing="0" w:afterAutospacing="0" w:line="288" w:lineRule="auto"/>
        <w:jc w:val="center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FFFFF" tmshd="1677721856, 0, 16777215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para6"/>
        <w:ind w:firstLine="567"/>
        <w:spacing w:before="0" w:after="0" w:beforeAutospacing="0" w:afterAutospacing="0" w:line="288" w:lineRule="auto"/>
        <w:jc w:val="center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FFFFF" tmshd="1677721856, 0, 16777215"/>
      </w:pPr>
      <w:r>
        <w:t>Рис. 1 – Соотношения между анализом риска и другими действиями по управлению риском</w:t>
      </w:r>
    </w:p>
    <w:p>
      <w:pPr>
        <w:ind w:firstLine="567"/>
        <w:spacing w:after="0" w:line="360" w:lineRule="auto"/>
        <w:jc w:val="both"/>
        <w:rPr>
          <w:rFonts w:ascii="Times New Roman" w:hAnsi="Times New Roman"/>
          <w:color w:val="ff0000"/>
          <w:sz w:val="20"/>
          <w:szCs w:val="20"/>
          <w:shd w:val="clear" w:fill="ffffff"/>
        </w:rPr>
      </w:pPr>
      <w:r>
        <w:rPr>
          <w:rFonts w:ascii="Times New Roman" w:hAnsi="Times New Roman"/>
          <w:color w:val="ff0000"/>
          <w:sz w:val="20"/>
          <w:szCs w:val="20"/>
          <w:shd w:val="clear" w:fill="ffffff"/>
        </w:rPr>
      </w:r>
    </w:p>
    <w:p>
      <w:pPr>
        <w:ind w:firstLine="567"/>
        <w:spacing w:after="0" w:line="360" w:lineRule="auto"/>
        <w:jc w:val="both"/>
        <w:rPr>
          <w:rFonts w:ascii="Times New Roman" w:hAnsi="Times New Roman"/>
          <w:color w:val="ff0000"/>
          <w:spacing w:val="-1"/>
          <w:sz w:val="20"/>
          <w:szCs w:val="20"/>
        </w:rPr>
      </w:pPr>
      <w:r>
        <w:rPr>
          <w:rFonts w:ascii="Times New Roman" w:hAnsi="Times New Roman"/>
          <w:color w:val="ff0000"/>
          <w:sz w:val="20"/>
          <w:szCs w:val="20"/>
          <w:shd w:val="clear" w:fill="ffffff"/>
        </w:rPr>
        <w:t>[ГОСТ Р 51901.1–2002* «М</w:t>
      </w:r>
      <w:r>
        <w:rPr>
          <w:rFonts w:ascii="Times New Roman" w:hAnsi="Times New Roman"/>
          <w:bCs/>
          <w:color w:val="ff0000"/>
          <w:sz w:val="20"/>
          <w:szCs w:val="20"/>
          <w:shd w:val="clear" w:fill="ffffff"/>
        </w:rPr>
        <w:t xml:space="preserve">енеджмент риска Анализ риска технологических систем», </w:t>
      </w:r>
      <w:r>
        <w:rPr>
          <w:rFonts w:ascii="Times New Roman" w:hAnsi="Times New Roman"/>
          <w:color w:val="ff0000"/>
          <w:sz w:val="20"/>
          <w:szCs w:val="20"/>
          <w:lang w:eastAsia="zh-cn"/>
        </w:rPr>
        <w:t>ГОСТ Р ИСО 31000</w:t>
      </w:r>
      <w:r>
        <w:rPr>
          <w:rFonts w:ascii="Times New Roman" w:hAnsi="Times New Roman"/>
          <w:color w:val="ff0000"/>
          <w:sz w:val="20"/>
          <w:szCs w:val="20"/>
          <w:shd w:val="clear" w:fill="ffffff"/>
        </w:rPr>
        <w:t>–</w:t>
      </w:r>
      <w:r>
        <w:rPr>
          <w:rFonts w:ascii="Times New Roman" w:hAnsi="Times New Roman"/>
          <w:color w:val="ff0000"/>
          <w:sz w:val="20"/>
          <w:szCs w:val="20"/>
          <w:lang w:eastAsia="zh-cn"/>
        </w:rPr>
        <w:t>2019 «</w:t>
      </w:r>
      <w:r>
        <w:rPr>
          <w:rFonts w:ascii="Times New Roman" w:hAnsi="Times New Roman"/>
          <w:bCs/>
          <w:color w:val="ff0000"/>
          <w:sz w:val="20"/>
          <w:szCs w:val="20"/>
          <w:lang w:eastAsia="zh-cn"/>
        </w:rPr>
        <w:t>Менеджмент риска. Принципы и руководство»,</w:t>
      </w:r>
      <w:r>
        <w:rPr>
          <w:rFonts w:ascii="Times New Roman" w:hAnsi="Times New Roman"/>
          <w:bCs/>
          <w:color w:val="ff0000"/>
          <w:sz w:val="20"/>
          <w:szCs w:val="20"/>
          <w:shd w:val="clear" w:fill="ffffff"/>
        </w:rPr>
        <w:t xml:space="preserve"> </w:t>
      </w:r>
      <w:r>
        <w:rPr>
          <w:rFonts w:ascii="Times New Roman" w:hAnsi="Times New Roman"/>
          <w:color w:val="ff0000"/>
          <w:sz w:val="20"/>
          <w:szCs w:val="20"/>
        </w:rPr>
        <w:t>ГОСТ Р 58771</w:t>
      </w:r>
      <w:r>
        <w:rPr>
          <w:rFonts w:ascii="Times New Roman" w:hAnsi="Times New Roman"/>
          <w:color w:val="ff0000"/>
          <w:sz w:val="20"/>
          <w:szCs w:val="20"/>
          <w:shd w:val="clear" w:fill="ffffff"/>
        </w:rPr>
        <w:t>–</w:t>
      </w:r>
      <w:r>
        <w:rPr>
          <w:rFonts w:ascii="Times New Roman" w:hAnsi="Times New Roman"/>
          <w:color w:val="ff0000"/>
          <w:sz w:val="20"/>
          <w:szCs w:val="20"/>
        </w:rPr>
        <w:t xml:space="preserve">2019 «Менеджмент риска. Технологии оценки риска», </w:t>
      </w:r>
      <w:hyperlink r:id="rId8" w:history="1">
        <w:r>
          <w:rPr>
            <w:rStyle w:val="char1"/>
            <w:rFonts w:ascii="Times New Roman" w:hAnsi="Times New Roman"/>
            <w:color w:val="ff0000"/>
            <w:sz w:val="20"/>
            <w:szCs w:val="20"/>
          </w:rPr>
          <w:t>ГОСТ Р 51897</w:t>
        </w:r>
        <w:r>
          <w:rPr>
            <w:rFonts w:ascii="Times New Roman" w:hAnsi="Times New Roman"/>
            <w:color w:val="ff0000"/>
            <w:sz w:val="20"/>
            <w:szCs w:val="20"/>
            <w:shd w:val="clear" w:fill="ffffff"/>
          </w:rPr>
          <w:t>–</w:t>
        </w:r>
        <w:r>
          <w:rPr>
            <w:rStyle w:val="char1"/>
            <w:rFonts w:ascii="Times New Roman" w:hAnsi="Times New Roman"/>
            <w:color w:val="ff0000"/>
            <w:sz w:val="20"/>
            <w:szCs w:val="20"/>
          </w:rPr>
          <w:t xml:space="preserve">2021/ISO </w:t>
        </w:r>
        <w:r>
          <w:rPr>
            <w:rStyle w:val="char1"/>
            <w:rFonts w:ascii="Times New Roman" w:hAnsi="Times New Roman"/>
            <w:color w:val="ff0000"/>
            <w:sz w:val="20"/>
            <w:szCs w:val="20"/>
          </w:rPr>
          <w:t>Guide</w:t>
        </w:r>
        <w:r>
          <w:rPr>
            <w:rStyle w:val="char1"/>
            <w:rFonts w:ascii="Times New Roman" w:hAnsi="Times New Roman"/>
            <w:color w:val="ff0000"/>
            <w:sz w:val="20"/>
            <w:szCs w:val="20"/>
          </w:rPr>
          <w:t xml:space="preserve"> 73:2009</w:t>
        </w:r>
      </w:hyperlink>
      <w:r>
        <w:rPr>
          <w:rFonts w:ascii="Times New Roman" w:hAnsi="Times New Roman"/>
          <w:color w:val="ff0000"/>
          <w:sz w:val="20"/>
          <w:szCs w:val="20"/>
        </w:rPr>
        <w:t xml:space="preserve"> «Менеджмент риска. Термины и определения» и некоторые другие</w:t>
      </w:r>
      <w:r>
        <w:rPr>
          <w:rFonts w:ascii="Times New Roman" w:hAnsi="Times New Roman"/>
          <w:color w:val="ff0000"/>
          <w:sz w:val="20"/>
          <w:szCs w:val="20"/>
        </w:rPr>
        <w:t>.</w:t>
      </w:r>
      <w:r>
        <w:rPr>
          <w:rFonts w:ascii="Times New Roman" w:hAnsi="Times New Roman"/>
          <w:color w:val="ff0000"/>
          <w:sz w:val="20"/>
          <w:szCs w:val="20"/>
        </w:rPr>
        <w:t>]</w:t>
      </w:r>
      <w:r>
        <w:rPr>
          <w:rFonts w:ascii="Times New Roman" w:hAnsi="Times New Roman"/>
          <w:color w:val="ff0000"/>
          <w:spacing w:val="-1"/>
          <w:sz w:val="20"/>
          <w:szCs w:val="20"/>
        </w:rPr>
      </w:r>
    </w:p>
    <w:p>
      <w:pPr>
        <w:ind w:firstLine="567"/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  <w:szCs w:val="28"/>
          <w:lang w:eastAsia="zh-cn"/>
        </w:rPr>
        <w:t>4.3 Обеспечение допустимого риска разработки</w:t>
      </w:r>
      <w:r>
        <w:rPr>
          <w:rFonts w:ascii="Times New Roman" w:hAnsi="Times New Roman"/>
          <w:sz w:val="28"/>
          <w:szCs w:val="28"/>
        </w:rPr>
      </w:r>
    </w:p>
    <w:p>
      <w:pPr>
        <w:ind w:firstLine="567"/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 разработке ПО (ПС) использовалась ПЭВМ типа … и специализированное ПО для разработки … . Работа выполнялась в лаборатории кафедры (</w:t>
      </w:r>
      <w:r>
        <w:rPr>
          <w:rFonts w:ascii="Times New Roman" w:hAnsi="Times New Roman"/>
          <w:color w:val="ff0000"/>
          <w:sz w:val="28"/>
          <w:szCs w:val="28"/>
        </w:rPr>
        <w:t>или в домашних условиях</w:t>
      </w:r>
      <w:r>
        <w:rPr>
          <w:rFonts w:ascii="Times New Roman" w:hAnsi="Times New Roman"/>
          <w:sz w:val="28"/>
          <w:szCs w:val="28"/>
        </w:rPr>
        <w:t>).</w:t>
      </w:r>
    </w:p>
    <w:p>
      <w:pPr>
        <w:ind w:firstLine="567"/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Как разрабатываемое, так и используемое ПО должно удовлетворять критериям безопасности в соответствии с требованиями к разработке ПО. </w:t>
      </w:r>
    </w:p>
    <w:p>
      <w:pPr>
        <w:ind w:firstLine="567"/>
        <w:spacing w:line="360" w:lineRule="auto"/>
        <w:contextualSpacing/>
        <w:jc w:val="both"/>
        <w:rPr>
          <w:rFonts w:ascii="Times New Roman" w:hAnsi="Times New Roman"/>
          <w:color w:val="ff0000"/>
          <w:sz w:val="28"/>
          <w:szCs w:val="28"/>
        </w:rPr>
      </w:pPr>
      <w:r>
        <w:rPr>
          <w:rFonts w:ascii="Times New Roman" w:hAnsi="Times New Roman"/>
          <w:color w:val="ff0000"/>
          <w:sz w:val="28"/>
          <w:szCs w:val="28"/>
        </w:rPr>
        <w:t>Далее информация, необходимая для понимания, что можно написать в разделе БЖД из учебного пособия [</w:t>
      </w:r>
      <w:r>
        <w:rPr>
          <w:rFonts w:ascii="Times New Roman" w:hAnsi="Times New Roman"/>
          <w:bCs/>
          <w:color w:val="ff0000"/>
          <w:sz w:val="24"/>
          <w:szCs w:val="24"/>
        </w:rPr>
        <w:t>Вопросы безопасности в</w:t>
      </w:r>
      <w:r>
        <w:rPr>
          <w:rFonts w:ascii="Times New Roman" w:hAnsi="Times New Roman"/>
          <w:color w:val="ff0000"/>
          <w:sz w:val="24"/>
          <w:szCs w:val="24"/>
        </w:rPr>
        <w:t xml:space="preserve"> жизненном цикле технологий программных средств, устройств и систем [Текст] : учеб. пособие / [В. А. </w:t>
      </w:r>
      <w:r>
        <w:rPr>
          <w:rFonts w:ascii="Times New Roman" w:hAnsi="Times New Roman"/>
          <w:bCs/>
          <w:color w:val="ff0000"/>
          <w:sz w:val="24"/>
          <w:szCs w:val="24"/>
        </w:rPr>
        <w:t>Буканин</w:t>
      </w:r>
      <w:r>
        <w:rPr>
          <w:rFonts w:ascii="Times New Roman" w:hAnsi="Times New Roman"/>
          <w:color w:val="ff0000"/>
          <w:sz w:val="24"/>
          <w:szCs w:val="24"/>
        </w:rPr>
        <w:t xml:space="preserve"> [и др.] ; Санкт-Петербургский государственный электротехнический университет им. В.И. Ульянова (Ленина) "ЛЭТИ" . - СПб. : Изд-во СПбГЭТУ "ЛЭТИ", 2017. - 95, [1] с.]</w:t>
      </w:r>
      <w:r>
        <w:rPr>
          <w:rFonts w:ascii="Times New Roman" w:hAnsi="Times New Roman"/>
          <w:color w:val="ff0000"/>
          <w:sz w:val="28"/>
          <w:szCs w:val="28"/>
        </w:rPr>
      </w:r>
    </w:p>
    <w:p>
      <w:pPr>
        <w:ind w:firstLine="567"/>
        <w:spacing w:after="0" w:line="360" w:lineRule="auto"/>
        <w:jc w:val="both"/>
        <w:rPr>
          <w:rStyle w:val="char6"/>
          <w:rFonts w:ascii="Times New Roman" w:hAnsi="Times New Roman"/>
          <w:color w:val="ff0000"/>
          <w:sz w:val="28"/>
          <w:szCs w:val="28"/>
        </w:rPr>
      </w:pPr>
      <w:r>
        <w:rPr>
          <w:rFonts w:ascii="Times New Roman" w:hAnsi="Times New Roman"/>
          <w:color w:val="ff0000"/>
          <w:sz w:val="28"/>
          <w:szCs w:val="28"/>
        </w:rPr>
        <w:t xml:space="preserve">Понятие </w:t>
      </w:r>
      <w:r>
        <w:rPr>
          <w:rFonts w:ascii="Times New Roman" w:hAnsi="Times New Roman"/>
          <w:i/>
          <w:color w:val="ff0000"/>
          <w:sz w:val="28"/>
          <w:szCs w:val="28"/>
        </w:rPr>
        <w:t>безопасность</w:t>
      </w:r>
      <w:r>
        <w:rPr>
          <w:rFonts w:ascii="Times New Roman" w:hAnsi="Times New Roman"/>
          <w:color w:val="ff0000"/>
          <w:sz w:val="28"/>
          <w:szCs w:val="28"/>
        </w:rPr>
        <w:t xml:space="preserve"> </w:t>
      </w:r>
      <w:r>
        <w:rPr>
          <w:rFonts w:ascii="Times New Roman" w:hAnsi="Times New Roman"/>
          <w:i/>
          <w:color w:val="ff0000"/>
          <w:sz w:val="28"/>
          <w:szCs w:val="28"/>
        </w:rPr>
        <w:t>ПО</w:t>
      </w:r>
      <w:r>
        <w:rPr>
          <w:rFonts w:ascii="Times New Roman" w:hAnsi="Times New Roman"/>
          <w:color w:val="ff0000"/>
          <w:sz w:val="28"/>
          <w:szCs w:val="28"/>
        </w:rPr>
        <w:t xml:space="preserve"> (Safety of software) – свойство ПО с заданной вероятностью исключать переход системы в опасное состояние в результате ошибок ПО, искажения данных, отказов и сбоев аппаратных средств. </w:t>
      </w:r>
      <w:r>
        <w:rPr>
          <w:rStyle w:val="char6"/>
          <w:rFonts w:ascii="Times New Roman" w:hAnsi="Times New Roman"/>
          <w:color w:val="ff0000"/>
          <w:sz w:val="28"/>
          <w:szCs w:val="28"/>
        </w:rPr>
        <w:t>Безопасность ПО – это также отсутствие</w:t>
      </w:r>
      <w:r>
        <w:rPr>
          <w:rFonts w:ascii="Times New Roman" w:hAnsi="Times New Roman"/>
          <w:color w:val="ff0000"/>
          <w:sz w:val="28"/>
          <w:szCs w:val="28"/>
        </w:rPr>
        <w:t xml:space="preserve"> </w:t>
      </w:r>
      <w:r>
        <w:rPr>
          <w:rStyle w:val="char6"/>
          <w:rFonts w:ascii="Times New Roman" w:hAnsi="Times New Roman"/>
          <w:color w:val="ff0000"/>
          <w:sz w:val="28"/>
          <w:szCs w:val="28"/>
        </w:rPr>
        <w:t>какого</w:t>
      </w:r>
      <w:r>
        <w:rPr>
          <w:rFonts w:ascii="Times New Roman" w:hAnsi="Times New Roman"/>
          <w:color w:val="ff0000"/>
          <w:sz w:val="28"/>
          <w:szCs w:val="28"/>
        </w:rPr>
        <w:t xml:space="preserve"> </w:t>
      </w:r>
      <w:r>
        <w:rPr>
          <w:rStyle w:val="char6"/>
          <w:rFonts w:ascii="Times New Roman" w:hAnsi="Times New Roman"/>
          <w:color w:val="ff0000"/>
          <w:sz w:val="28"/>
          <w:szCs w:val="28"/>
        </w:rPr>
        <w:t>бы</w:t>
      </w:r>
      <w:r>
        <w:rPr>
          <w:rFonts w:ascii="Times New Roman" w:hAnsi="Times New Roman"/>
          <w:color w:val="ff0000"/>
          <w:sz w:val="28"/>
          <w:szCs w:val="28"/>
        </w:rPr>
        <w:t xml:space="preserve"> </w:t>
      </w:r>
      <w:r>
        <w:rPr>
          <w:rStyle w:val="char6"/>
          <w:rFonts w:ascii="Times New Roman" w:hAnsi="Times New Roman"/>
          <w:color w:val="ff0000"/>
          <w:sz w:val="28"/>
          <w:szCs w:val="28"/>
        </w:rPr>
        <w:t>то</w:t>
      </w:r>
      <w:r>
        <w:rPr>
          <w:rFonts w:ascii="Times New Roman" w:hAnsi="Times New Roman"/>
          <w:color w:val="ff0000"/>
          <w:sz w:val="28"/>
          <w:szCs w:val="28"/>
        </w:rPr>
        <w:t xml:space="preserve"> </w:t>
      </w:r>
      <w:r>
        <w:rPr>
          <w:rStyle w:val="char6"/>
          <w:rFonts w:ascii="Times New Roman" w:hAnsi="Times New Roman"/>
          <w:color w:val="ff0000"/>
          <w:sz w:val="28"/>
          <w:szCs w:val="28"/>
        </w:rPr>
        <w:t>ни</w:t>
      </w:r>
      <w:r>
        <w:rPr>
          <w:rFonts w:ascii="Times New Roman" w:hAnsi="Times New Roman"/>
          <w:color w:val="ff0000"/>
          <w:sz w:val="28"/>
          <w:szCs w:val="28"/>
        </w:rPr>
        <w:t xml:space="preserve"> </w:t>
      </w:r>
      <w:r>
        <w:rPr>
          <w:rStyle w:val="char6"/>
          <w:rFonts w:ascii="Times New Roman" w:hAnsi="Times New Roman"/>
          <w:color w:val="ff0000"/>
          <w:sz w:val="28"/>
          <w:szCs w:val="28"/>
        </w:rPr>
        <w:t>было</w:t>
      </w:r>
      <w:r>
        <w:rPr>
          <w:rFonts w:ascii="Times New Roman" w:hAnsi="Times New Roman"/>
          <w:color w:val="ff0000"/>
          <w:sz w:val="28"/>
          <w:szCs w:val="28"/>
        </w:rPr>
        <w:t xml:space="preserve"> </w:t>
      </w:r>
      <w:r>
        <w:rPr>
          <w:rStyle w:val="char6"/>
          <w:rFonts w:ascii="Times New Roman" w:hAnsi="Times New Roman"/>
          <w:color w:val="ff0000"/>
          <w:sz w:val="28"/>
          <w:szCs w:val="28"/>
        </w:rPr>
        <w:t>влияния</w:t>
      </w:r>
      <w:r>
        <w:rPr>
          <w:rFonts w:ascii="Times New Roman" w:hAnsi="Times New Roman"/>
          <w:color w:val="ff0000"/>
          <w:sz w:val="28"/>
          <w:szCs w:val="28"/>
        </w:rPr>
        <w:t xml:space="preserve"> </w:t>
      </w:r>
      <w:r>
        <w:rPr>
          <w:rStyle w:val="char6"/>
          <w:rFonts w:ascii="Times New Roman" w:hAnsi="Times New Roman"/>
          <w:color w:val="ff0000"/>
          <w:sz w:val="28"/>
          <w:szCs w:val="28"/>
        </w:rPr>
        <w:t>на</w:t>
      </w:r>
      <w:r>
        <w:rPr>
          <w:rFonts w:ascii="Times New Roman" w:hAnsi="Times New Roman"/>
          <w:color w:val="ff0000"/>
          <w:sz w:val="28"/>
          <w:szCs w:val="28"/>
        </w:rPr>
        <w:t xml:space="preserve"> </w:t>
      </w:r>
      <w:r>
        <w:rPr>
          <w:rStyle w:val="char6"/>
          <w:rFonts w:ascii="Times New Roman" w:hAnsi="Times New Roman"/>
          <w:color w:val="ff0000"/>
          <w:sz w:val="28"/>
          <w:szCs w:val="28"/>
        </w:rPr>
        <w:t>функции</w:t>
      </w:r>
      <w:r>
        <w:rPr>
          <w:rFonts w:ascii="Times New Roman" w:hAnsi="Times New Roman"/>
          <w:color w:val="ff0000"/>
          <w:sz w:val="28"/>
          <w:szCs w:val="28"/>
        </w:rPr>
        <w:t xml:space="preserve"> </w:t>
      </w:r>
      <w:r>
        <w:rPr>
          <w:rStyle w:val="char6"/>
          <w:rFonts w:ascii="Times New Roman" w:hAnsi="Times New Roman"/>
          <w:color w:val="ff0000"/>
          <w:sz w:val="28"/>
          <w:szCs w:val="28"/>
        </w:rPr>
        <w:t>системы</w:t>
      </w:r>
      <w:r>
        <w:rPr>
          <w:rFonts w:ascii="Times New Roman" w:hAnsi="Times New Roman"/>
          <w:color w:val="ff0000"/>
          <w:sz w:val="28"/>
          <w:szCs w:val="28"/>
        </w:rPr>
        <w:t xml:space="preserve">, </w:t>
      </w:r>
      <w:r>
        <w:rPr>
          <w:rStyle w:val="char6"/>
          <w:rFonts w:ascii="Times New Roman" w:hAnsi="Times New Roman"/>
          <w:color w:val="ff0000"/>
          <w:sz w:val="28"/>
          <w:szCs w:val="28"/>
        </w:rPr>
        <w:t>важные</w:t>
      </w:r>
      <w:r>
        <w:rPr>
          <w:rFonts w:ascii="Times New Roman" w:hAnsi="Times New Roman"/>
          <w:color w:val="ff0000"/>
          <w:sz w:val="28"/>
          <w:szCs w:val="28"/>
        </w:rPr>
        <w:t xml:space="preserve"> </w:t>
      </w:r>
      <w:r>
        <w:rPr>
          <w:rStyle w:val="char6"/>
          <w:rFonts w:ascii="Times New Roman" w:hAnsi="Times New Roman"/>
          <w:color w:val="ff0000"/>
          <w:sz w:val="28"/>
          <w:szCs w:val="28"/>
        </w:rPr>
        <w:t>с</w:t>
      </w:r>
      <w:r>
        <w:rPr>
          <w:rFonts w:ascii="Times New Roman" w:hAnsi="Times New Roman"/>
          <w:color w:val="ff0000"/>
          <w:sz w:val="28"/>
          <w:szCs w:val="28"/>
        </w:rPr>
        <w:t xml:space="preserve"> </w:t>
      </w:r>
      <w:r>
        <w:rPr>
          <w:rStyle w:val="char6"/>
          <w:rFonts w:ascii="Times New Roman" w:hAnsi="Times New Roman"/>
          <w:color w:val="ff0000"/>
          <w:sz w:val="28"/>
          <w:szCs w:val="28"/>
        </w:rPr>
        <w:t>точки</w:t>
      </w:r>
      <w:r>
        <w:rPr>
          <w:rFonts w:ascii="Times New Roman" w:hAnsi="Times New Roman"/>
          <w:color w:val="ff0000"/>
          <w:sz w:val="28"/>
          <w:szCs w:val="28"/>
        </w:rPr>
        <w:t xml:space="preserve"> </w:t>
      </w:r>
      <w:r>
        <w:rPr>
          <w:rStyle w:val="char6"/>
          <w:rFonts w:ascii="Times New Roman" w:hAnsi="Times New Roman"/>
          <w:color w:val="ff0000"/>
          <w:sz w:val="28"/>
          <w:szCs w:val="28"/>
        </w:rPr>
        <w:t>зрения</w:t>
      </w:r>
      <w:r>
        <w:rPr>
          <w:rFonts w:ascii="Times New Roman" w:hAnsi="Times New Roman"/>
          <w:color w:val="ff0000"/>
          <w:sz w:val="28"/>
          <w:szCs w:val="28"/>
        </w:rPr>
        <w:t xml:space="preserve"> </w:t>
      </w:r>
      <w:r>
        <w:rPr>
          <w:rStyle w:val="char6"/>
          <w:rFonts w:ascii="Times New Roman" w:hAnsi="Times New Roman"/>
          <w:color w:val="ff0000"/>
          <w:sz w:val="28"/>
          <w:szCs w:val="28"/>
        </w:rPr>
        <w:t>безопасности</w:t>
      </w:r>
      <w:r>
        <w:rPr>
          <w:rFonts w:ascii="Times New Roman" w:hAnsi="Times New Roman"/>
          <w:color w:val="ff0000"/>
          <w:sz w:val="28"/>
          <w:szCs w:val="28"/>
        </w:rPr>
        <w:t xml:space="preserve">, </w:t>
      </w:r>
      <w:r>
        <w:rPr>
          <w:rStyle w:val="char6"/>
          <w:rFonts w:ascii="Times New Roman" w:hAnsi="Times New Roman"/>
          <w:color w:val="ff0000"/>
          <w:sz w:val="28"/>
          <w:szCs w:val="28"/>
        </w:rPr>
        <w:t>при</w:t>
      </w:r>
      <w:r>
        <w:rPr>
          <w:rFonts w:ascii="Times New Roman" w:hAnsi="Times New Roman"/>
          <w:color w:val="ff0000"/>
          <w:sz w:val="28"/>
          <w:szCs w:val="28"/>
        </w:rPr>
        <w:t xml:space="preserve"> </w:t>
      </w:r>
      <w:r>
        <w:rPr>
          <w:rStyle w:val="char6"/>
          <w:rFonts w:ascii="Times New Roman" w:hAnsi="Times New Roman"/>
          <w:color w:val="ff0000"/>
          <w:sz w:val="28"/>
          <w:szCs w:val="28"/>
        </w:rPr>
        <w:t>любых</w:t>
      </w:r>
      <w:r>
        <w:rPr>
          <w:rFonts w:ascii="Times New Roman" w:hAnsi="Times New Roman"/>
          <w:color w:val="ff0000"/>
          <w:sz w:val="28"/>
          <w:szCs w:val="28"/>
        </w:rPr>
        <w:t xml:space="preserve"> </w:t>
      </w:r>
      <w:r>
        <w:rPr>
          <w:rStyle w:val="char6"/>
          <w:rFonts w:ascii="Times New Roman" w:hAnsi="Times New Roman"/>
          <w:color w:val="ff0000"/>
          <w:sz w:val="28"/>
          <w:szCs w:val="28"/>
        </w:rPr>
        <w:t>сбоях</w:t>
      </w:r>
      <w:r>
        <w:rPr>
          <w:rFonts w:ascii="Times New Roman" w:hAnsi="Times New Roman"/>
          <w:color w:val="ff0000"/>
          <w:sz w:val="28"/>
          <w:szCs w:val="28"/>
        </w:rPr>
        <w:t xml:space="preserve"> </w:t>
      </w:r>
      <w:r>
        <w:rPr>
          <w:rStyle w:val="char6"/>
          <w:rFonts w:ascii="Times New Roman" w:hAnsi="Times New Roman"/>
          <w:color w:val="ff0000"/>
          <w:sz w:val="28"/>
          <w:szCs w:val="28"/>
        </w:rPr>
        <w:t>и</w:t>
      </w:r>
      <w:r>
        <w:rPr>
          <w:rFonts w:ascii="Times New Roman" w:hAnsi="Times New Roman"/>
          <w:color w:val="ff0000"/>
          <w:sz w:val="28"/>
          <w:szCs w:val="28"/>
        </w:rPr>
        <w:t xml:space="preserve"> </w:t>
      </w:r>
      <w:r>
        <w:rPr>
          <w:rStyle w:val="char6"/>
          <w:rFonts w:ascii="Times New Roman" w:hAnsi="Times New Roman"/>
          <w:color w:val="ff0000"/>
          <w:sz w:val="28"/>
          <w:szCs w:val="28"/>
        </w:rPr>
        <w:t>отказах</w:t>
      </w:r>
      <w:r>
        <w:rPr>
          <w:rFonts w:ascii="Times New Roman" w:hAnsi="Times New Roman"/>
          <w:color w:val="ff0000"/>
          <w:sz w:val="28"/>
          <w:szCs w:val="28"/>
        </w:rPr>
        <w:t xml:space="preserve"> </w:t>
      </w:r>
      <w:r>
        <w:rPr>
          <w:rStyle w:val="char6"/>
          <w:rFonts w:ascii="Times New Roman" w:hAnsi="Times New Roman"/>
          <w:color w:val="ff0000"/>
          <w:sz w:val="28"/>
          <w:szCs w:val="28"/>
        </w:rPr>
        <w:t>технических</w:t>
      </w:r>
      <w:r>
        <w:rPr>
          <w:rFonts w:ascii="Times New Roman" w:hAnsi="Times New Roman"/>
          <w:color w:val="ff0000"/>
          <w:sz w:val="28"/>
          <w:szCs w:val="28"/>
        </w:rPr>
        <w:t xml:space="preserve"> </w:t>
      </w:r>
      <w:r>
        <w:rPr>
          <w:rStyle w:val="char6"/>
          <w:rFonts w:ascii="Times New Roman" w:hAnsi="Times New Roman"/>
          <w:color w:val="ff0000"/>
          <w:sz w:val="28"/>
          <w:szCs w:val="28"/>
        </w:rPr>
        <w:t>средств</w:t>
      </w:r>
      <w:r>
        <w:rPr>
          <w:rFonts w:ascii="Times New Roman" w:hAnsi="Times New Roman"/>
          <w:color w:val="ff0000"/>
          <w:sz w:val="28"/>
          <w:szCs w:val="28"/>
        </w:rPr>
        <w:t xml:space="preserve"> </w:t>
      </w:r>
      <w:r>
        <w:rPr>
          <w:rStyle w:val="char6"/>
          <w:rFonts w:ascii="Times New Roman" w:hAnsi="Times New Roman"/>
          <w:color w:val="ff0000"/>
          <w:sz w:val="28"/>
          <w:szCs w:val="28"/>
        </w:rPr>
        <w:t>и</w:t>
      </w:r>
      <w:r>
        <w:rPr>
          <w:rFonts w:ascii="Times New Roman" w:hAnsi="Times New Roman"/>
          <w:color w:val="ff0000"/>
          <w:sz w:val="28"/>
          <w:szCs w:val="28"/>
        </w:rPr>
        <w:t xml:space="preserve"> </w:t>
      </w:r>
      <w:r>
        <w:rPr>
          <w:rStyle w:val="char6"/>
          <w:rFonts w:ascii="Times New Roman" w:hAnsi="Times New Roman"/>
          <w:color w:val="ff0000"/>
          <w:sz w:val="28"/>
          <w:szCs w:val="28"/>
        </w:rPr>
        <w:t>средств</w:t>
      </w:r>
      <w:r>
        <w:rPr>
          <w:rFonts w:ascii="Times New Roman" w:hAnsi="Times New Roman"/>
          <w:color w:val="ff0000"/>
          <w:sz w:val="28"/>
          <w:szCs w:val="28"/>
        </w:rPr>
        <w:t xml:space="preserve"> </w:t>
      </w:r>
      <w:r>
        <w:rPr>
          <w:rStyle w:val="char6"/>
          <w:rFonts w:ascii="Times New Roman" w:hAnsi="Times New Roman"/>
          <w:color w:val="ff0000"/>
          <w:sz w:val="28"/>
          <w:szCs w:val="28"/>
        </w:rPr>
        <w:t>вычислительной</w:t>
      </w:r>
      <w:r>
        <w:rPr>
          <w:rFonts w:ascii="Times New Roman" w:hAnsi="Times New Roman"/>
          <w:color w:val="ff0000"/>
          <w:sz w:val="28"/>
          <w:szCs w:val="28"/>
        </w:rPr>
        <w:t xml:space="preserve"> </w:t>
      </w:r>
      <w:r>
        <w:rPr>
          <w:rStyle w:val="char6"/>
          <w:rFonts w:ascii="Times New Roman" w:hAnsi="Times New Roman"/>
          <w:color w:val="ff0000"/>
          <w:sz w:val="28"/>
          <w:szCs w:val="28"/>
        </w:rPr>
        <w:t>техники</w:t>
      </w:r>
      <w:r>
        <w:rPr>
          <w:rFonts w:ascii="Times New Roman" w:hAnsi="Times New Roman"/>
          <w:color w:val="ff0000"/>
          <w:sz w:val="28"/>
          <w:szCs w:val="28"/>
        </w:rPr>
        <w:t xml:space="preserve">, </w:t>
      </w:r>
      <w:r>
        <w:rPr>
          <w:rStyle w:val="char6"/>
          <w:rFonts w:ascii="Times New Roman" w:hAnsi="Times New Roman"/>
          <w:color w:val="ff0000"/>
          <w:sz w:val="28"/>
          <w:szCs w:val="28"/>
        </w:rPr>
        <w:t>а</w:t>
      </w:r>
      <w:r>
        <w:rPr>
          <w:rFonts w:ascii="Times New Roman" w:hAnsi="Times New Roman"/>
          <w:color w:val="ff0000"/>
          <w:sz w:val="28"/>
          <w:szCs w:val="28"/>
        </w:rPr>
        <w:t xml:space="preserve"> </w:t>
      </w:r>
      <w:r>
        <w:rPr>
          <w:rStyle w:val="char6"/>
          <w:rFonts w:ascii="Times New Roman" w:hAnsi="Times New Roman"/>
          <w:color w:val="ff0000"/>
          <w:sz w:val="28"/>
          <w:szCs w:val="28"/>
        </w:rPr>
        <w:t>также</w:t>
      </w:r>
      <w:r>
        <w:rPr>
          <w:rFonts w:ascii="Times New Roman" w:hAnsi="Times New Roman"/>
          <w:color w:val="ff0000"/>
          <w:sz w:val="28"/>
          <w:szCs w:val="28"/>
        </w:rPr>
        <w:t xml:space="preserve"> </w:t>
      </w:r>
      <w:r>
        <w:rPr>
          <w:rStyle w:val="char6"/>
          <w:rFonts w:ascii="Times New Roman" w:hAnsi="Times New Roman"/>
          <w:color w:val="ff0000"/>
          <w:sz w:val="28"/>
          <w:szCs w:val="28"/>
        </w:rPr>
        <w:t>при</w:t>
      </w:r>
      <w:r>
        <w:rPr>
          <w:rFonts w:ascii="Times New Roman" w:hAnsi="Times New Roman"/>
          <w:color w:val="ff0000"/>
          <w:sz w:val="28"/>
          <w:szCs w:val="28"/>
        </w:rPr>
        <w:t xml:space="preserve"> </w:t>
      </w:r>
      <w:r>
        <w:rPr>
          <w:rStyle w:val="char6"/>
          <w:rFonts w:ascii="Times New Roman" w:hAnsi="Times New Roman"/>
          <w:color w:val="ff0000"/>
          <w:sz w:val="28"/>
          <w:szCs w:val="28"/>
        </w:rPr>
        <w:t>наличии</w:t>
      </w:r>
      <w:r>
        <w:rPr>
          <w:rFonts w:ascii="Times New Roman" w:hAnsi="Times New Roman"/>
          <w:color w:val="ff0000"/>
          <w:sz w:val="28"/>
          <w:szCs w:val="28"/>
        </w:rPr>
        <w:t xml:space="preserve"> </w:t>
      </w:r>
      <w:r>
        <w:rPr>
          <w:rStyle w:val="char6"/>
          <w:rFonts w:ascii="Times New Roman" w:hAnsi="Times New Roman"/>
          <w:color w:val="ff0000"/>
          <w:sz w:val="28"/>
          <w:szCs w:val="28"/>
        </w:rPr>
        <w:t>ошибок</w:t>
      </w:r>
      <w:r>
        <w:rPr>
          <w:rFonts w:ascii="Times New Roman" w:hAnsi="Times New Roman"/>
          <w:color w:val="ff0000"/>
          <w:sz w:val="28"/>
          <w:szCs w:val="28"/>
        </w:rPr>
        <w:t xml:space="preserve"> </w:t>
      </w:r>
      <w:r>
        <w:rPr>
          <w:rStyle w:val="char6"/>
          <w:rFonts w:ascii="Times New Roman" w:hAnsi="Times New Roman"/>
          <w:color w:val="ff0000"/>
          <w:sz w:val="28"/>
          <w:szCs w:val="28"/>
        </w:rPr>
        <w:t>программного обеспечения.</w:t>
      </w:r>
      <w:r>
        <w:rPr>
          <w:rStyle w:val="char6"/>
          <w:rFonts w:ascii="Times New Roman" w:hAnsi="Times New Roman"/>
          <w:color w:val="ff0000"/>
          <w:sz w:val="28"/>
          <w:szCs w:val="28"/>
        </w:rPr>
      </w:r>
    </w:p>
    <w:p>
      <w:pPr>
        <w:ind w:firstLine="567"/>
        <w:spacing w:after="0" w:line="360" w:lineRule="auto"/>
        <w:jc w:val="both"/>
        <w:rPr>
          <w:rFonts w:ascii="Times New Roman" w:hAnsi="Times New Roman"/>
          <w:color w:val="ff0000"/>
          <w:sz w:val="28"/>
          <w:szCs w:val="28"/>
        </w:rPr>
      </w:pPr>
      <w:r>
        <w:rPr>
          <w:rFonts w:ascii="Times New Roman" w:hAnsi="Times New Roman"/>
          <w:color w:val="ff0000"/>
          <w:sz w:val="28"/>
          <w:szCs w:val="28"/>
        </w:rPr>
        <w:t>Вопросы безопасности программного обеспечения или программного средства затрагивают очень широкий круг проблем, связанных как с человеком, так и с техническим средством или технической системой (ТС). Различают людей, которые разрабатывают ПО или руководят его разработкой, заказчиков или пользователей ПО, которые непосредственно используют его в технических системах для своих целей, и остальных людей, косвенно причастных к работе ПО и ТС, так или иначе связанных с их работой. При этом вопросы безопасности людей касаются в первую очередь психофизиологических вредных факторов (нервно-психических перегрузок).</w:t>
      </w:r>
    </w:p>
    <w:p>
      <w:pPr>
        <w:ind w:firstLine="567"/>
        <w:spacing w:after="0" w:line="360" w:lineRule="auto"/>
        <w:jc w:val="both"/>
        <w:rPr>
          <w:rFonts w:ascii="Times New Roman" w:hAnsi="Times New Roman"/>
          <w:color w:val="ff0000"/>
          <w:sz w:val="28"/>
          <w:szCs w:val="28"/>
        </w:rPr>
      </w:pPr>
      <w:r>
        <w:rPr>
          <w:rFonts w:ascii="Times New Roman" w:hAnsi="Times New Roman"/>
          <w:color w:val="ff0000"/>
          <w:sz w:val="28"/>
          <w:szCs w:val="28"/>
        </w:rPr>
        <w:t>Недостаточно создать надежный и безопасный программный продукт, удовлетворяющий всем требованиям, применяя только знания языков программирования и алгоритмов решения требуемых задач. Необходимо также документально оформить многие этапы разработки, написав техническое задание (ТЗ), программную документацию, содержащую информацию для управления, описание связи между задачами, системы обеспечения качества, инструкции и справки, сопровождения программного обеспечения, исторические справки и др.</w:t>
      </w:r>
    </w:p>
    <w:p>
      <w:pPr>
        <w:ind w:firstLine="567"/>
        <w:spacing w:line="360" w:lineRule="auto"/>
        <w:contextualSpacing/>
        <w:jc w:val="both"/>
        <w:rPr>
          <w:rFonts w:ascii="Times New Roman" w:hAnsi="Times New Roman"/>
          <w:color w:val="ff0000"/>
          <w:sz w:val="28"/>
          <w:szCs w:val="28"/>
        </w:rPr>
      </w:pPr>
      <w:r>
        <w:rPr>
          <w:rFonts w:ascii="Times New Roman" w:hAnsi="Times New Roman"/>
          <w:color w:val="ff0000"/>
          <w:sz w:val="28"/>
          <w:szCs w:val="28"/>
        </w:rPr>
        <w:t xml:space="preserve">При оценке потенциально опасного или вредного воздействия программного средства на человека, техническую систему и окружающую среду необходимо классифицировать программное средство или комплекс программных средств. Один из подходов к классификации ПС устанавливается ГОСТ Р ИСО/МЭК ТО 12182–2002 «Информационная технология (ИТ). Классификация программных средств». В рамках данного стандарта вводится понятие </w:t>
      </w:r>
      <w:r>
        <w:rPr>
          <w:rFonts w:ascii="Times New Roman" w:hAnsi="Times New Roman"/>
          <w:i/>
          <w:color w:val="ff0000"/>
          <w:sz w:val="28"/>
          <w:szCs w:val="28"/>
        </w:rPr>
        <w:t>схемы классификации</w:t>
      </w:r>
      <w:r>
        <w:rPr>
          <w:rFonts w:ascii="Times New Roman" w:hAnsi="Times New Roman"/>
          <w:color w:val="ff0000"/>
          <w:sz w:val="28"/>
          <w:szCs w:val="28"/>
        </w:rPr>
        <w:t xml:space="preserve"> (categorization schema). Под схемой классификации понимается упорядоченная комбинация видов и классов, связанных с ПС. </w:t>
      </w:r>
    </w:p>
    <w:p>
      <w:pPr>
        <w:ind w:firstLine="567"/>
        <w:spacing w:line="360" w:lineRule="auto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Проведем оценку разрабатываемого ПО, а также ПО, которое использовалось при разработке, чтобы создать данное ПО. </w:t>
      </w:r>
    </w:p>
    <w:p>
      <w:pPr>
        <w:ind w:firstLine="567"/>
        <w:spacing w:line="360" w:lineRule="auto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Разработка </w:t>
      </w:r>
      <w:r>
        <w:rPr>
          <w:rFonts w:ascii="Times New Roman" w:hAnsi="Times New Roman"/>
          <w:color w:val="ff0000"/>
          <w:sz w:val="28"/>
          <w:szCs w:val="28"/>
        </w:rPr>
        <w:t>(пример в табл.)</w:t>
      </w:r>
      <w:r>
        <w:rPr>
          <w:rFonts w:ascii="Times New Roman" w:hAnsi="Times New Roman"/>
          <w:sz w:val="28"/>
          <w:szCs w:val="28"/>
        </w:rPr>
      </w:r>
    </w:p>
    <w:tbl>
      <w:tblPr>
        <w:tblStyle w:val="NormalTable"/>
        <w:name w:val="Таблица1"/>
        <w:tabOrder w:val="0"/>
        <w:jc w:val="center"/>
        <w:tblInd w:w="0" w:type="dxa"/>
        <w:tblW w:w="9067" w:type="dxa"/>
        <w:tblLook w:val="04A0" w:firstRow="1" w:lastRow="0" w:firstColumn="1" w:lastColumn="0" w:noHBand="0" w:noVBand="1"/>
      </w:tblPr>
      <w:tblGrid>
        <w:gridCol w:w="2263"/>
        <w:gridCol w:w="6804"/>
      </w:tblGrid>
      <w:tr>
        <w:trPr>
          <w:tblHeader w:val="0"/>
          <w:cantSplit w:val="0"/>
          <w:trHeight w:val="0" w:hRule="auto"/>
        </w:trPr>
        <w:tc>
          <w:tcPr>
            <w:tcW w:w="2263" w:type="dxa"/>
            <w:vAlign w:val="center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521592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</w:rPr>
              <w:t>Программное обеспечение</w:t>
            </w:r>
          </w:p>
        </w:tc>
        <w:tc>
          <w:tcPr>
            <w:tcW w:w="6804" w:type="dxa"/>
            <w:vAlign w:val="center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521592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</w:rPr>
              <w:t>Название (например: Пакет для обработки текстов)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263" w:type="dxa"/>
            <w:vAlign w:val="center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521592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</w:rPr>
              <w:t>Вид</w:t>
            </w:r>
          </w:p>
        </w:tc>
        <w:tc>
          <w:tcPr>
            <w:tcW w:w="6804" w:type="dxa"/>
            <w:vAlign w:val="center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521592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</w:rPr>
              <w:t>Класс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263" w:type="dxa"/>
            <w:vAlign w:val="center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521592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</w:rPr>
              <w:t>Функция ПС</w:t>
            </w:r>
          </w:p>
        </w:tc>
        <w:tc>
          <w:tcPr>
            <w:tcW w:w="6804" w:type="dxa"/>
            <w:vAlign w:val="center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521592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</w:rPr>
              <w:t>Текстовый процессор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263" w:type="dxa"/>
            <w:vAlign w:val="center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521592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</w:rPr>
              <w:t xml:space="preserve">Режим 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</w:rPr>
              <w:t>эксплуатации</w:t>
            </w:r>
          </w:p>
        </w:tc>
        <w:tc>
          <w:tcPr>
            <w:tcW w:w="6804" w:type="dxa"/>
            <w:vAlign w:val="center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521592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color w:val="ff0000"/>
                <w:spacing w:val="2"/>
                <w:sz w:val="24"/>
                <w:szCs w:val="24"/>
                <w:shd w:val="clear" w:fill="ffffff"/>
              </w:rPr>
              <w:t>Интерактивная обработка (пользователь ПС вводит текст или команды, которые обрабатываются ПС)</w:t>
            </w:r>
            <w:r>
              <w:rPr>
                <w:rFonts w:ascii="Times New Roman" w:hAnsi="Times New Roman"/>
                <w:color w:val="ff0000"/>
                <w:sz w:val="24"/>
                <w:szCs w:val="24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263" w:type="dxa"/>
            <w:vAlign w:val="center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521592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</w:rPr>
              <w:t>Прикладная область информационной системы</w:t>
            </w:r>
          </w:p>
        </w:tc>
        <w:tc>
          <w:tcPr>
            <w:tcW w:w="6804" w:type="dxa"/>
            <w:vAlign w:val="center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521592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</w:rPr>
              <w:t>Предметная область делового и персонального применения (предназначена для делового применения, но программа полезна для персональных или других приложений)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263" w:type="dxa"/>
            <w:vAlign w:val="center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521592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</w:rPr>
              <w:t>Масштаб ПС</w:t>
            </w:r>
          </w:p>
        </w:tc>
        <w:tc>
          <w:tcPr>
            <w:tcW w:w="6804" w:type="dxa"/>
            <w:vAlign w:val="center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521592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</w:rPr>
              <w:t>Малый и средний (меньший, в SLOC (</w:t>
            </w:r>
            <w:r>
              <w:rPr>
                <w:rFonts w:ascii="Times New Roman" w:hAnsi="Times New Roman"/>
                <w:color w:val="ff0000"/>
                <w:sz w:val="24"/>
                <w:szCs w:val="24"/>
                <w:lang w:val="en-us"/>
              </w:rPr>
              <w:t>Source</w:t>
            </w:r>
            <w:r>
              <w:rPr>
                <w:rFonts w:ascii="Times New Roman" w:hAnsi="Times New Roman"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  <w:szCs w:val="24"/>
                <w:lang w:val="en-us"/>
              </w:rPr>
              <w:t>Lines</w:t>
            </w:r>
            <w:r>
              <w:rPr>
                <w:rFonts w:ascii="Times New Roman" w:hAnsi="Times New Roman"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  <w:szCs w:val="24"/>
                <w:lang w:val="en-us"/>
              </w:rPr>
              <w:t>of</w:t>
            </w:r>
            <w:r>
              <w:rPr>
                <w:rFonts w:ascii="Times New Roman" w:hAnsi="Times New Roman"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  <w:szCs w:val="24"/>
                <w:lang w:val="en-us"/>
              </w:rPr>
              <w:t>Code</w:t>
            </w:r>
            <w:r>
              <w:rPr>
                <w:rFonts w:ascii="Times New Roman" w:hAnsi="Times New Roman"/>
                <w:color w:val="ff0000"/>
                <w:sz w:val="24"/>
                <w:szCs w:val="24"/>
              </w:rPr>
              <w:t xml:space="preserve"> – число строк в исходной программе), по сравнению с подобными пакетами; расширение возможностей несколько увеличивает сложность)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263" w:type="dxa"/>
            <w:vAlign w:val="center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521592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</w:rPr>
              <w:t>Представление данных</w:t>
            </w:r>
          </w:p>
        </w:tc>
        <w:tc>
          <w:tcPr>
            <w:tcW w:w="6804" w:type="dxa"/>
            <w:vAlign w:val="center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521592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</w:rPr>
              <w:t>Объектное (для командной операции) и форматированный файл (для командной операции, текста ввода-вывода и хранения данных)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263" w:type="dxa"/>
            <w:vAlign w:val="center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521592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</w:rPr>
              <w:t>Критичность ПС</w:t>
            </w:r>
          </w:p>
        </w:tc>
        <w:tc>
          <w:tcPr>
            <w:tcW w:w="6804" w:type="dxa"/>
            <w:vAlign w:val="center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521592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</w:rPr>
              <w:t>Экономично (по времени) и удобно для индивидуального применения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263" w:type="dxa"/>
            <w:vAlign w:val="center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521592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</w:rPr>
              <w:t xml:space="preserve">Класс 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</w:rPr>
              <w:t>пользователя</w:t>
            </w:r>
          </w:p>
        </w:tc>
        <w:tc>
          <w:tcPr>
            <w:tcW w:w="6804" w:type="dxa"/>
            <w:vAlign w:val="center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521592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</w:rPr>
              <w:t xml:space="preserve">Средний (пользователь должен иметь опыт в обработке текста на пишущей машине, но может не иметь навыков в использовании 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</w:rPr>
              <w:t>программ)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263" w:type="dxa"/>
            <w:vAlign w:val="center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521592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</w:rPr>
              <w:t>Требуемые рабочие характеристики</w:t>
            </w:r>
          </w:p>
        </w:tc>
        <w:tc>
          <w:tcPr>
            <w:tcW w:w="6804" w:type="dxa"/>
            <w:vAlign w:val="center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521592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</w:rPr>
              <w:t>Емкость – средняя и высокая (размер документа ограничен только доступностью вычислительных ресурсов);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</w:rPr>
              <w:t>время отклика – быстрое (принимает более 50 символов/с при вводе данных с быстрой регенерацией экрана);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</w:rPr>
              <w:t>производительность – малая (одновременно один документ)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263" w:type="dxa"/>
            <w:vAlign w:val="center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521592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</w:rPr>
              <w:t>Стабильность ПС</w:t>
            </w:r>
          </w:p>
        </w:tc>
        <w:tc>
          <w:tcPr>
            <w:tcW w:w="6804" w:type="dxa"/>
            <w:vAlign w:val="center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521592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</w:rPr>
              <w:t>С контролируемым изменением (обычная модернизация и новые выпуски)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263" w:type="dxa"/>
            <w:vAlign w:val="center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521592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</w:rPr>
              <w:t>Требование защиты</w:t>
            </w:r>
          </w:p>
        </w:tc>
        <w:tc>
          <w:tcPr>
            <w:tcW w:w="6804" w:type="dxa"/>
            <w:vAlign w:val="center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521592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</w:rPr>
              <w:t>Защита от несанкционированного доступа: слабая;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</w:rPr>
              <w:t>Контрольный след: слабая: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</w:rPr>
              <w:t>Защита программ и данных: сильная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263" w:type="dxa"/>
            <w:vAlign w:val="center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521592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</w:rPr>
              <w:t>Требование надежности</w:t>
            </w:r>
          </w:p>
        </w:tc>
        <w:tc>
          <w:tcPr>
            <w:tcW w:w="6804" w:type="dxa"/>
            <w:vAlign w:val="center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521592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</w:rPr>
              <w:t>Завершенность: высокая;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</w:rPr>
              <w:t>отказоустойчивость: высокая;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</w:rPr>
              <w:t>восстанавливаемость: высокая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263" w:type="dxa"/>
            <w:vAlign w:val="center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521592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</w:rPr>
              <w:t>Вычислительная система и среда</w:t>
            </w:r>
          </w:p>
        </w:tc>
        <w:tc>
          <w:tcPr>
            <w:tcW w:w="6804" w:type="dxa"/>
            <w:vAlign w:val="center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521592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</w:rPr>
              <w:t xml:space="preserve">Управляемый микрокомпьютер – персональный / переносной / портативный (операционная система </w:t>
            </w:r>
            <w:r>
              <w:rPr>
                <w:rFonts w:ascii="Times New Roman" w:hAnsi="Times New Roman"/>
                <w:color w:val="ff0000"/>
                <w:sz w:val="24"/>
                <w:szCs w:val="24"/>
                <w:lang w:val="en-us"/>
              </w:rPr>
              <w:t>MS</w:t>
            </w:r>
            <w:r>
              <w:rPr>
                <w:rFonts w:ascii="Times New Roman" w:hAnsi="Times New Roman"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  <w:szCs w:val="24"/>
                <w:lang w:val="en-us"/>
              </w:rPr>
              <w:t>Windows</w:t>
            </w:r>
            <w:r>
              <w:rPr>
                <w:rFonts w:ascii="Times New Roman" w:hAnsi="Times New Roman"/>
                <w:color w:val="ff0000"/>
                <w:sz w:val="24"/>
                <w:szCs w:val="24"/>
              </w:rPr>
              <w:t>)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263" w:type="dxa"/>
            <w:vAlign w:val="center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521592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</w:rPr>
              <w:t>Требования к вычислительным ресурсам</w:t>
            </w:r>
          </w:p>
        </w:tc>
        <w:tc>
          <w:tcPr>
            <w:tcW w:w="6804" w:type="dxa"/>
            <w:vAlign w:val="center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521592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</w:rPr>
              <w:t>Оперативная память – память с произвольной выборкой (согласно рекомендуемым требованиям операционной системы).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</w:rPr>
              <w:t>Внешняя память – массовое запоминающее устройство (согласно рекомендуемым требованиям операционной системы)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263" w:type="dxa"/>
            <w:vAlign w:val="center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521592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</w:rPr>
              <w:t>Готовность программного продукта</w:t>
            </w:r>
          </w:p>
        </w:tc>
        <w:tc>
          <w:tcPr>
            <w:tcW w:w="6804" w:type="dxa"/>
            <w:vAlign w:val="center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521592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</w:rPr>
              <w:t xml:space="preserve">Готовый коммерческий; 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</w:rPr>
              <w:t>запатентованный (лицензионный)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263" w:type="dxa"/>
            <w:vAlign w:val="center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521592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</w:rPr>
              <w:t>Использование программных данных</w:t>
            </w:r>
          </w:p>
        </w:tc>
        <w:tc>
          <w:tcPr>
            <w:tcW w:w="6804" w:type="dxa"/>
            <w:vAlign w:val="center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521592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</w:rPr>
              <w:t>В обычном случае – единственный пользователь, но возможна очередь пользователей без снижения эффективности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263" w:type="dxa"/>
            <w:vAlign w:val="center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521592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</w:rPr>
              <w:t>Исходный язык</w:t>
            </w:r>
          </w:p>
        </w:tc>
        <w:tc>
          <w:tcPr>
            <w:tcW w:w="6804" w:type="dxa"/>
            <w:vAlign w:val="center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521592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color w:val="ff0000"/>
                <w:spacing w:val="2"/>
                <w:sz w:val="24"/>
                <w:szCs w:val="24"/>
                <w:shd w:val="clear" w:fill="ffffff"/>
                <w:lang w:val="en-us"/>
              </w:rPr>
              <w:t xml:space="preserve">C++, </w:t>
            </w:r>
            <w:r>
              <w:rPr>
                <w:rFonts w:ascii="Times New Roman" w:hAnsi="Times New Roman"/>
                <w:color w:val="ff0000"/>
                <w:spacing w:val="2"/>
                <w:sz w:val="24"/>
                <w:szCs w:val="24"/>
                <w:shd w:val="clear" w:fill="ffffff"/>
              </w:rPr>
              <w:t>согласно ISO/IEC 14882</w:t>
            </w:r>
            <w:r>
              <w:rPr>
                <w:rFonts w:ascii="Times New Roman" w:hAnsi="Times New Roman"/>
                <w:color w:val="ff0000"/>
                <w:sz w:val="24"/>
                <w:szCs w:val="24"/>
              </w:rPr>
            </w:r>
          </w:p>
        </w:tc>
      </w:tr>
    </w:tbl>
    <w:p>
      <w:pPr>
        <w:ind w:firstLine="567"/>
        <w:spacing w:line="360" w:lineRule="auto"/>
        <w:contextualSpacing/>
        <w:jc w:val="both"/>
        <w:rPr>
          <w:rFonts w:ascii="Times New Roman" w:hAnsi="Times New Roman"/>
          <w:color w:val="ff0000"/>
          <w:sz w:val="28"/>
          <w:szCs w:val="28"/>
        </w:rPr>
      </w:pPr>
      <w:r>
        <w:rPr>
          <w:rFonts w:ascii="Times New Roman" w:hAnsi="Times New Roman"/>
          <w:color w:val="ff0000"/>
          <w:sz w:val="28"/>
          <w:szCs w:val="28"/>
        </w:rPr>
      </w:r>
    </w:p>
    <w:p>
      <w:pPr>
        <w:ind w:firstLine="567"/>
        <w:spacing w:line="360" w:lineRule="auto"/>
        <w:contextualSpacing/>
        <w:jc w:val="both"/>
        <w:rPr>
          <w:rFonts w:ascii="Times New Roman" w:hAnsi="Times New Roman"/>
          <w:color w:val="ff0000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То же, но для используемого ПО для разработки </w:t>
      </w:r>
      <w:r>
        <w:rPr>
          <w:rFonts w:ascii="Times New Roman" w:hAnsi="Times New Roman"/>
          <w:color w:val="ff0000"/>
          <w:sz w:val="28"/>
          <w:szCs w:val="28"/>
        </w:rPr>
        <w:t>(пример в табл</w:t>
      </w:r>
      <w:r>
        <w:rPr>
          <w:rFonts w:ascii="Times New Roman" w:hAnsi="Times New Roman"/>
          <w:color w:val="ff0000"/>
          <w:sz w:val="28"/>
          <w:szCs w:val="28"/>
        </w:rPr>
        <w:t>.</w:t>
      </w:r>
      <w:r>
        <w:rPr>
          <w:rFonts w:ascii="Times New Roman" w:hAnsi="Times New Roman"/>
          <w:color w:val="ff0000"/>
          <w:sz w:val="28"/>
          <w:szCs w:val="28"/>
        </w:rPr>
        <w:t>)</w:t>
      </w:r>
      <w:r>
        <w:rPr>
          <w:rFonts w:ascii="Times New Roman" w:hAnsi="Times New Roman"/>
          <w:color w:val="ff0000"/>
          <w:sz w:val="28"/>
          <w:szCs w:val="28"/>
        </w:rPr>
      </w:r>
    </w:p>
    <w:tbl>
      <w:tblPr>
        <w:tblStyle w:val="NormalTable"/>
        <w:name w:val="Таблица2"/>
        <w:tabOrder w:val="0"/>
        <w:jc w:val="center"/>
        <w:tblInd w:w="0" w:type="dxa"/>
        <w:tblW w:w="8784" w:type="dxa"/>
        <w:tblLook w:val="04A0" w:firstRow="1" w:lastRow="0" w:firstColumn="1" w:lastColumn="0" w:noHBand="0" w:noVBand="1"/>
      </w:tblPr>
      <w:tblGrid>
        <w:gridCol w:w="3114"/>
        <w:gridCol w:w="5670"/>
      </w:tblGrid>
      <w:tr>
        <w:trPr>
          <w:tblHeader w:val="0"/>
          <w:cantSplit w:val="0"/>
          <w:trHeight w:val="0" w:hRule="auto"/>
        </w:trPr>
        <w:tc>
          <w:tcPr>
            <w:tcW w:w="3114" w:type="dxa"/>
            <w:vAlign w:val="center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521592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</w:rPr>
              <w:t>Программное обеспечение</w:t>
            </w:r>
          </w:p>
        </w:tc>
        <w:tc>
          <w:tcPr>
            <w:tcW w:w="5670" w:type="dxa"/>
            <w:vAlign w:val="center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521592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color w:val="ff0000"/>
                <w:spacing w:val="2"/>
                <w:sz w:val="24"/>
                <w:szCs w:val="24"/>
                <w:shd w:val="clear" w:fill="ffffff"/>
              </w:rPr>
              <w:t xml:space="preserve">Например </w:t>
            </w:r>
            <w:r>
              <w:rPr>
                <w:rFonts w:ascii="Times New Roman" w:hAnsi="Times New Roman"/>
                <w:color w:val="ff0000"/>
                <w:spacing w:val="2"/>
                <w:sz w:val="24"/>
                <w:szCs w:val="24"/>
                <w:shd w:val="clear" w:fill="ffffff"/>
                <w:lang w:val="en-us"/>
              </w:rPr>
              <w:t>C++</w:t>
            </w:r>
            <w:r>
              <w:rPr>
                <w:rFonts w:ascii="Times New Roman" w:hAnsi="Times New Roman"/>
                <w:color w:val="ff0000"/>
                <w:sz w:val="24"/>
                <w:szCs w:val="24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114" w:type="dxa"/>
            <w:vAlign w:val="center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521592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</w:rPr>
              <w:t>Вид</w:t>
            </w:r>
          </w:p>
        </w:tc>
        <w:tc>
          <w:tcPr>
            <w:tcW w:w="5670" w:type="dxa"/>
            <w:vAlign w:val="center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521592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</w:rPr>
              <w:t>Класс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114" w:type="dxa"/>
            <w:vAlign w:val="center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521592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</w:rPr>
              <w:t>Функция ПС</w:t>
            </w:r>
          </w:p>
        </w:tc>
        <w:tc>
          <w:tcPr>
            <w:tcW w:w="5670" w:type="dxa"/>
            <w:vAlign w:val="center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521592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</w:rPr>
              <w:t>Разработка программ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114" w:type="dxa"/>
            <w:vAlign w:val="center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521592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</w:rPr>
              <w:t xml:space="preserve">Режим 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</w:rPr>
              <w:t>эксплуатации</w:t>
            </w:r>
          </w:p>
        </w:tc>
        <w:tc>
          <w:tcPr>
            <w:tcW w:w="5670" w:type="dxa"/>
            <w:vAlign w:val="center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521592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color w:val="ff0000"/>
                <w:spacing w:val="2"/>
                <w:sz w:val="24"/>
                <w:szCs w:val="24"/>
                <w:shd w:val="clear" w:fill="ffffff"/>
              </w:rPr>
              <w:t>Интерактивная обработка (пользователь ПС вводит текст или команды, которые обрабатываются ПС)</w:t>
            </w:r>
            <w:r>
              <w:rPr>
                <w:rFonts w:ascii="Times New Roman" w:hAnsi="Times New Roman"/>
                <w:color w:val="ff0000"/>
                <w:sz w:val="24"/>
                <w:szCs w:val="24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114" w:type="dxa"/>
            <w:vAlign w:val="center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521592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</w:rPr>
              <w:t>Прикладная область информационной системы</w:t>
            </w:r>
          </w:p>
        </w:tc>
        <w:tc>
          <w:tcPr>
            <w:tcW w:w="5670" w:type="dxa"/>
            <w:vAlign w:val="center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521592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</w:rPr>
              <w:t>Предметная область делового и персонального применения (предназначена для делового применения, но программа полезна для персональных или других приложений)</w:t>
            </w:r>
          </w:p>
        </w:tc>
      </w:tr>
    </w:tbl>
    <w:p>
      <w:pPr>
        <w:ind w:firstLine="567"/>
        <w:spacing w:line="360" w:lineRule="auto"/>
        <w:contextualSpacing/>
        <w:jc w:val="both"/>
        <w:rPr>
          <w:rFonts w:ascii="Times New Roman" w:hAnsi="Times New Roman"/>
          <w:b/>
          <w:i/>
          <w:color w:val="ff0000"/>
          <w:sz w:val="28"/>
          <w:szCs w:val="28"/>
        </w:rPr>
      </w:pPr>
      <w:r>
        <w:rPr>
          <w:rFonts w:ascii="Times New Roman" w:hAnsi="Times New Roman"/>
          <w:b/>
          <w:i/>
          <w:color w:val="ff0000"/>
          <w:sz w:val="28"/>
          <w:szCs w:val="28"/>
        </w:rPr>
        <w:t>Пояснение для заполнения таблицы</w:t>
      </w:r>
    </w:p>
    <w:p>
      <w:pPr>
        <w:ind w:firstLine="567"/>
        <w:spacing w:line="288" w:lineRule="auto"/>
        <w:contextualSpacing/>
        <w:jc w:val="both"/>
        <w:rPr>
          <w:rFonts w:ascii="Times New Roman" w:hAnsi="Times New Roman"/>
          <w:color w:val="ff0000"/>
          <w:sz w:val="28"/>
          <w:szCs w:val="28"/>
        </w:rPr>
      </w:pPr>
      <w:r>
        <w:rPr>
          <w:rFonts w:ascii="Times New Roman" w:hAnsi="Times New Roman"/>
          <w:color w:val="ff0000"/>
          <w:sz w:val="28"/>
          <w:szCs w:val="28"/>
        </w:rPr>
        <w:t>Структура видов по ГОСТ Р ИСО/МЭК ТО 12182–2002 следующая.</w:t>
      </w:r>
    </w:p>
    <w:p>
      <w:pPr>
        <w:ind w:firstLine="567"/>
        <w:spacing w:line="288" w:lineRule="auto"/>
        <w:contextualSpacing/>
        <w:jc w:val="both"/>
        <w:rPr>
          <w:rFonts w:ascii="Times New Roman" w:hAnsi="Times New Roman"/>
          <w:i/>
          <w:color w:val="ff0000"/>
          <w:sz w:val="28"/>
          <w:szCs w:val="28"/>
        </w:rPr>
      </w:pPr>
      <w:r>
        <w:rPr>
          <w:rFonts w:ascii="Times New Roman" w:hAnsi="Times New Roman"/>
          <w:b/>
          <w:i/>
          <w:color w:val="ff0000"/>
          <w:sz w:val="28"/>
          <w:szCs w:val="28"/>
        </w:rPr>
        <w:t>Внутренние виды</w:t>
      </w:r>
      <w:r>
        <w:rPr>
          <w:rFonts w:ascii="Times New Roman" w:hAnsi="Times New Roman"/>
          <w:i/>
          <w:color w:val="ff0000"/>
          <w:sz w:val="28"/>
          <w:szCs w:val="28"/>
        </w:rPr>
        <w:t>:</w:t>
      </w:r>
    </w:p>
    <w:p>
      <w:pPr>
        <w:ind w:firstLine="567"/>
        <w:spacing w:line="288" w:lineRule="auto"/>
        <w:contextualSpacing/>
        <w:jc w:val="both"/>
        <w:rPr>
          <w:rFonts w:ascii="Times New Roman" w:hAnsi="Times New Roman"/>
          <w:color w:val="ff0000"/>
          <w:sz w:val="28"/>
          <w:szCs w:val="28"/>
        </w:rPr>
      </w:pPr>
      <w:r>
        <w:rPr>
          <w:rFonts w:ascii="Times New Roman" w:hAnsi="Times New Roman"/>
          <w:color w:val="ff0000"/>
          <w:sz w:val="28"/>
          <w:szCs w:val="28"/>
        </w:rPr>
        <w:t>– режим эксплуатации (пакетная обработка данных; обработка данных в режиме реального времени; обработка данных в режиме разделения времени; параллельная обработка данных; совмещенная обработка данных);</w:t>
      </w:r>
    </w:p>
    <w:p>
      <w:pPr>
        <w:ind w:firstLine="567"/>
        <w:spacing w:line="288" w:lineRule="auto"/>
        <w:contextualSpacing/>
        <w:jc w:val="both"/>
        <w:rPr>
          <w:rFonts w:ascii="Times New Roman" w:hAnsi="Times New Roman"/>
          <w:color w:val="ff0000"/>
          <w:sz w:val="28"/>
          <w:szCs w:val="28"/>
        </w:rPr>
      </w:pPr>
      <w:r>
        <w:rPr>
          <w:rFonts w:ascii="Times New Roman" w:hAnsi="Times New Roman"/>
          <w:color w:val="ff0000"/>
          <w:sz w:val="28"/>
          <w:szCs w:val="28"/>
        </w:rPr>
        <w:t>– масштаб ПС (малый; средний; большой);</w:t>
      </w:r>
    </w:p>
    <w:p>
      <w:pPr>
        <w:ind w:firstLine="567"/>
        <w:spacing w:line="288" w:lineRule="auto"/>
        <w:contextualSpacing/>
        <w:jc w:val="both"/>
        <w:rPr>
          <w:rFonts w:ascii="Times New Roman" w:hAnsi="Times New Roman"/>
          <w:color w:val="ff0000"/>
          <w:sz w:val="28"/>
          <w:szCs w:val="28"/>
        </w:rPr>
      </w:pPr>
      <w:r>
        <w:rPr>
          <w:rFonts w:ascii="Times New Roman" w:hAnsi="Times New Roman"/>
          <w:color w:val="ff0000"/>
          <w:sz w:val="28"/>
          <w:szCs w:val="28"/>
        </w:rPr>
        <w:t>– стабильность ПС (постоянное внесение изменений; дискретное внесение изменений; маловероятное внесение изменений);</w:t>
      </w:r>
    </w:p>
    <w:p>
      <w:pPr>
        <w:ind w:firstLine="567"/>
        <w:spacing w:line="288" w:lineRule="auto"/>
        <w:contextualSpacing/>
        <w:jc w:val="both"/>
        <w:rPr>
          <w:rFonts w:ascii="Times New Roman" w:hAnsi="Times New Roman"/>
          <w:color w:val="ff0000"/>
          <w:sz w:val="28"/>
          <w:szCs w:val="28"/>
        </w:rPr>
      </w:pPr>
      <w:r>
        <w:rPr>
          <w:rFonts w:ascii="Times New Roman" w:hAnsi="Times New Roman"/>
          <w:color w:val="ff0000"/>
          <w:sz w:val="28"/>
          <w:szCs w:val="28"/>
        </w:rPr>
        <w:t>– функциональные возможности;</w:t>
      </w:r>
    </w:p>
    <w:p>
      <w:pPr>
        <w:ind w:firstLine="567"/>
        <w:spacing w:line="288" w:lineRule="auto"/>
        <w:contextualSpacing/>
        <w:jc w:val="both"/>
        <w:rPr>
          <w:rFonts w:ascii="Times New Roman" w:hAnsi="Times New Roman"/>
          <w:color w:val="ff0000"/>
          <w:sz w:val="28"/>
          <w:szCs w:val="28"/>
        </w:rPr>
      </w:pPr>
      <w:r>
        <w:rPr>
          <w:rFonts w:ascii="Times New Roman" w:hAnsi="Times New Roman"/>
          <w:color w:val="ff0000"/>
          <w:sz w:val="28"/>
          <w:szCs w:val="28"/>
        </w:rPr>
        <w:t>– функция ПС (обработка деловых сообщений; компиляция; научные вычисления; обработка текстов; медицинские системы; системы управления);</w:t>
      </w:r>
    </w:p>
    <w:p>
      <w:pPr>
        <w:ind w:firstLine="567"/>
        <w:spacing w:line="288" w:lineRule="auto"/>
        <w:contextualSpacing/>
        <w:jc w:val="both"/>
        <w:rPr>
          <w:rFonts w:ascii="Times New Roman" w:hAnsi="Times New Roman"/>
          <w:color w:val="ff0000"/>
          <w:sz w:val="28"/>
          <w:szCs w:val="28"/>
        </w:rPr>
      </w:pPr>
      <w:r>
        <w:rPr>
          <w:rFonts w:ascii="Times New Roman" w:hAnsi="Times New Roman"/>
          <w:color w:val="ff0000"/>
          <w:sz w:val="28"/>
          <w:szCs w:val="28"/>
        </w:rPr>
        <w:t>– требование защиты (защита от несанкционированного доступа (сильная, средняя, слабая); контрольный след (сильная, средняя, слабая); защита программ и данных (сильная, средняя, слабая));</w:t>
      </w:r>
    </w:p>
    <w:p>
      <w:pPr>
        <w:ind w:firstLine="567"/>
        <w:spacing w:line="288" w:lineRule="auto"/>
        <w:contextualSpacing/>
        <w:jc w:val="both"/>
        <w:rPr>
          <w:rFonts w:ascii="Times New Roman" w:hAnsi="Times New Roman"/>
          <w:color w:val="ff0000"/>
          <w:sz w:val="28"/>
          <w:szCs w:val="28"/>
        </w:rPr>
      </w:pPr>
      <w:r>
        <w:rPr>
          <w:rFonts w:ascii="Times New Roman" w:hAnsi="Times New Roman"/>
          <w:color w:val="ff0000"/>
          <w:sz w:val="28"/>
          <w:szCs w:val="28"/>
        </w:rPr>
        <w:t>– требование надежности (завершенность (высокая, средняя, низкая); отказоустойчивость (высокая, средняя, низкая); восстанавливаемость (высокая, средняя, низкая));</w:t>
      </w:r>
    </w:p>
    <w:p>
      <w:pPr>
        <w:ind w:firstLine="567"/>
        <w:spacing w:line="288" w:lineRule="auto"/>
        <w:contextualSpacing/>
        <w:jc w:val="both"/>
        <w:rPr>
          <w:rFonts w:ascii="Times New Roman" w:hAnsi="Times New Roman"/>
          <w:color w:val="ff0000"/>
          <w:sz w:val="28"/>
          <w:szCs w:val="28"/>
        </w:rPr>
      </w:pPr>
      <w:r>
        <w:rPr>
          <w:rFonts w:ascii="Times New Roman" w:hAnsi="Times New Roman"/>
          <w:color w:val="ff0000"/>
          <w:sz w:val="28"/>
          <w:szCs w:val="28"/>
        </w:rPr>
        <w:t>– требуемые рабочие характеристики (емкость (высокая, средняя, низкая); длительность обработки (время отклика) (быстрая, умеренная, медленная); производительность (большая, средняя, малая));</w:t>
      </w:r>
    </w:p>
    <w:p>
      <w:pPr>
        <w:ind w:firstLine="567"/>
        <w:spacing w:line="288" w:lineRule="auto"/>
        <w:contextualSpacing/>
        <w:jc w:val="both"/>
        <w:rPr>
          <w:rFonts w:ascii="Times New Roman" w:hAnsi="Times New Roman"/>
          <w:color w:val="ff0000"/>
          <w:sz w:val="28"/>
          <w:szCs w:val="28"/>
        </w:rPr>
      </w:pPr>
      <w:r>
        <w:rPr>
          <w:rFonts w:ascii="Times New Roman" w:hAnsi="Times New Roman"/>
          <w:color w:val="ff0000"/>
          <w:sz w:val="28"/>
          <w:szCs w:val="28"/>
        </w:rPr>
        <w:t>– исходный язык (традиционный (Кобол, Фортран и т. д.); процедурный (СИ или эквивалентный); функциональный (ЛИСП или эквивалентный); объектно-ориентированный (СИ++ или эквивалентный)).</w:t>
      </w:r>
    </w:p>
    <w:p>
      <w:pPr>
        <w:ind w:firstLine="567"/>
        <w:spacing w:line="288" w:lineRule="auto"/>
        <w:contextualSpacing/>
        <w:jc w:val="both"/>
        <w:rPr>
          <w:rFonts w:ascii="Times New Roman" w:hAnsi="Times New Roman"/>
          <w:b/>
          <w:i/>
          <w:color w:val="ff0000"/>
          <w:sz w:val="28"/>
          <w:szCs w:val="28"/>
        </w:rPr>
      </w:pPr>
      <w:r>
        <w:rPr>
          <w:rFonts w:ascii="Times New Roman" w:hAnsi="Times New Roman"/>
          <w:b/>
          <w:i/>
          <w:color w:val="ff0000"/>
          <w:sz w:val="28"/>
          <w:szCs w:val="28"/>
        </w:rPr>
        <w:t>Виды среды:</w:t>
      </w:r>
    </w:p>
    <w:p>
      <w:pPr>
        <w:ind w:firstLine="567"/>
        <w:spacing w:line="288" w:lineRule="auto"/>
        <w:contextualSpacing/>
        <w:jc w:val="both"/>
        <w:rPr>
          <w:rFonts w:ascii="Times New Roman" w:hAnsi="Times New Roman"/>
          <w:color w:val="ff0000"/>
          <w:sz w:val="28"/>
          <w:szCs w:val="28"/>
        </w:rPr>
      </w:pPr>
      <w:r>
        <w:rPr>
          <w:rFonts w:ascii="Times New Roman" w:hAnsi="Times New Roman"/>
          <w:color w:val="ff0000"/>
          <w:sz w:val="28"/>
          <w:szCs w:val="28"/>
        </w:rPr>
        <w:t>– прикладная область информационной системы (наука; бытовые устройства; оборудование; аппаратура управления процессом; предпринимательство; система организации сети);</w:t>
      </w:r>
    </w:p>
    <w:p>
      <w:pPr>
        <w:ind w:firstLine="567"/>
        <w:spacing w:line="288" w:lineRule="auto"/>
        <w:contextualSpacing/>
        <w:jc w:val="both"/>
        <w:rPr>
          <w:rFonts w:ascii="Times New Roman" w:hAnsi="Times New Roman"/>
          <w:color w:val="ff0000"/>
          <w:sz w:val="28"/>
          <w:szCs w:val="28"/>
        </w:rPr>
      </w:pPr>
      <w:r>
        <w:rPr>
          <w:rFonts w:ascii="Times New Roman" w:hAnsi="Times New Roman"/>
          <w:color w:val="ff0000"/>
          <w:sz w:val="28"/>
          <w:szCs w:val="28"/>
        </w:rPr>
        <w:t>– вычислительная система и среда (микропроцессорное управление (включая рабочие станции, а также персональные, переносимые и портативные компьютеры); универсальные компьютеры; специализированное микропрограммирование; нефоннеймановская машина; операционная система; система реального времени);</w:t>
      </w:r>
    </w:p>
    <w:p>
      <w:pPr>
        <w:ind w:firstLine="567"/>
        <w:spacing w:line="288" w:lineRule="auto"/>
        <w:contextualSpacing/>
        <w:jc w:val="both"/>
        <w:rPr>
          <w:rFonts w:ascii="Times New Roman" w:hAnsi="Times New Roman"/>
          <w:color w:val="ff0000"/>
          <w:sz w:val="28"/>
          <w:szCs w:val="28"/>
        </w:rPr>
      </w:pPr>
      <w:r>
        <w:rPr>
          <w:rFonts w:ascii="Times New Roman" w:hAnsi="Times New Roman"/>
          <w:color w:val="ff0000"/>
          <w:sz w:val="28"/>
          <w:szCs w:val="28"/>
        </w:rPr>
        <w:t>– класс пользователя (начинающий; средний; специалист (эксперт); обычный; случайный; другая система программного обеспечения; технические средства);</w:t>
      </w:r>
    </w:p>
    <w:p>
      <w:pPr>
        <w:ind w:firstLine="567"/>
        <w:spacing w:line="288" w:lineRule="auto"/>
        <w:contextualSpacing/>
        <w:jc w:val="both"/>
        <w:rPr>
          <w:rFonts w:ascii="Times New Roman" w:hAnsi="Times New Roman"/>
          <w:color w:val="ff0000"/>
          <w:sz w:val="28"/>
          <w:szCs w:val="28"/>
        </w:rPr>
      </w:pPr>
      <w:r>
        <w:rPr>
          <w:rFonts w:ascii="Times New Roman" w:hAnsi="Times New Roman"/>
          <w:color w:val="ff0000"/>
          <w:sz w:val="28"/>
          <w:szCs w:val="28"/>
        </w:rPr>
        <w:t>– требование к вычислительным ресурсам (требования к центральному обрабатывающему устройству (процессору); требования к оперативной (основной) памяти; требования к внешней памяти; требования к памяти на дисках; требования к локальной вычислительной сети);</w:t>
      </w:r>
    </w:p>
    <w:p>
      <w:pPr>
        <w:ind w:firstLine="567"/>
        <w:spacing w:line="288" w:lineRule="auto"/>
        <w:contextualSpacing/>
        <w:jc w:val="both"/>
        <w:rPr>
          <w:rFonts w:ascii="Times New Roman" w:hAnsi="Times New Roman"/>
          <w:color w:val="ff0000"/>
          <w:sz w:val="28"/>
          <w:szCs w:val="28"/>
        </w:rPr>
      </w:pPr>
      <w:r>
        <w:rPr>
          <w:rFonts w:ascii="Times New Roman" w:hAnsi="Times New Roman"/>
          <w:color w:val="ff0000"/>
          <w:sz w:val="28"/>
          <w:szCs w:val="28"/>
        </w:rPr>
        <w:t>– критичность ПС (национальная безопасность; человеческая жизнь; социальный хаос или паника; организационная безопасность; частная собственность; секретность);</w:t>
      </w:r>
    </w:p>
    <w:p>
      <w:pPr>
        <w:ind w:firstLine="567"/>
        <w:spacing w:line="288" w:lineRule="auto"/>
        <w:contextualSpacing/>
        <w:jc w:val="both"/>
        <w:rPr>
          <w:rFonts w:ascii="Times New Roman" w:hAnsi="Times New Roman"/>
          <w:color w:val="ff0000"/>
          <w:sz w:val="28"/>
          <w:szCs w:val="28"/>
        </w:rPr>
      </w:pPr>
      <w:r>
        <w:rPr>
          <w:rFonts w:ascii="Times New Roman" w:hAnsi="Times New Roman"/>
          <w:color w:val="ff0000"/>
          <w:sz w:val="28"/>
          <w:szCs w:val="28"/>
        </w:rPr>
        <w:t>– готовность программного продукта (наличие в готовом виде; заказное; общедоступное; запатентованное (оригинальная разработка));</w:t>
      </w:r>
    </w:p>
    <w:p>
      <w:pPr>
        <w:ind w:firstLine="567"/>
        <w:spacing w:line="288" w:lineRule="auto"/>
        <w:contextualSpacing/>
        <w:jc w:val="both"/>
        <w:rPr>
          <w:rFonts w:ascii="Times New Roman" w:hAnsi="Times New Roman"/>
          <w:color w:val="ff0000"/>
          <w:sz w:val="28"/>
          <w:szCs w:val="28"/>
        </w:rPr>
      </w:pPr>
      <w:r>
        <w:rPr>
          <w:rFonts w:ascii="Times New Roman" w:hAnsi="Times New Roman"/>
          <w:color w:val="ff0000"/>
          <w:sz w:val="28"/>
          <w:szCs w:val="28"/>
        </w:rPr>
        <w:t>– сектор индустрии (программное обеспечение, разрабатываемое на заказ; программное обеспечение для крупных корпораций и организаций; программное обеспечение для массового потребителя);</w:t>
      </w:r>
    </w:p>
    <w:p>
      <w:pPr>
        <w:ind w:firstLine="567"/>
        <w:spacing w:line="288" w:lineRule="auto"/>
        <w:contextualSpacing/>
        <w:jc w:val="both"/>
        <w:rPr>
          <w:rFonts w:ascii="Times New Roman" w:hAnsi="Times New Roman"/>
          <w:color w:val="ff0000"/>
          <w:sz w:val="28"/>
          <w:szCs w:val="28"/>
        </w:rPr>
      </w:pPr>
      <w:r>
        <w:rPr>
          <w:rFonts w:ascii="Times New Roman" w:hAnsi="Times New Roman"/>
          <w:color w:val="ff0000"/>
          <w:sz w:val="28"/>
          <w:szCs w:val="28"/>
        </w:rPr>
        <w:t>– степень переносимости (платформозависимые; кроссплатформенные);</w:t>
      </w:r>
    </w:p>
    <w:p>
      <w:pPr>
        <w:ind w:firstLine="567"/>
        <w:spacing w:line="288" w:lineRule="auto"/>
        <w:contextualSpacing/>
        <w:jc w:val="both"/>
        <w:rPr>
          <w:rFonts w:ascii="Times New Roman" w:hAnsi="Times New Roman"/>
          <w:color w:val="ff0000"/>
          <w:sz w:val="28"/>
          <w:szCs w:val="28"/>
        </w:rPr>
      </w:pPr>
      <w:r>
        <w:rPr>
          <w:rFonts w:ascii="Times New Roman" w:hAnsi="Times New Roman"/>
          <w:color w:val="ff0000"/>
          <w:sz w:val="28"/>
          <w:szCs w:val="28"/>
        </w:rPr>
        <w:t xml:space="preserve">– способ распространения и использования (несвободные (закрытые); открытые; свободные); </w:t>
      </w:r>
    </w:p>
    <w:p>
      <w:pPr>
        <w:ind w:firstLine="567"/>
        <w:spacing w:line="288" w:lineRule="auto"/>
        <w:contextualSpacing/>
        <w:jc w:val="both"/>
        <w:rPr>
          <w:rFonts w:ascii="Times New Roman" w:hAnsi="Times New Roman"/>
          <w:color w:val="ff0000"/>
          <w:sz w:val="28"/>
          <w:szCs w:val="28"/>
        </w:rPr>
      </w:pPr>
      <w:r>
        <w:rPr>
          <w:rFonts w:ascii="Times New Roman" w:hAnsi="Times New Roman"/>
          <w:color w:val="ff0000"/>
          <w:sz w:val="28"/>
          <w:szCs w:val="28"/>
        </w:rPr>
        <w:t>– назначение (системные; прикладные).</w:t>
      </w:r>
    </w:p>
    <w:p>
      <w:pPr>
        <w:ind w:firstLine="567"/>
        <w:spacing w:line="288" w:lineRule="auto"/>
        <w:contextualSpacing/>
        <w:jc w:val="both"/>
        <w:tabs defTabSz="708">
          <w:tab w:val="left" w:pos="2430" w:leader="none"/>
        </w:tabs>
        <w:rPr>
          <w:rFonts w:ascii="Times New Roman" w:hAnsi="Times New Roman"/>
          <w:b/>
          <w:i/>
          <w:color w:val="ff0000"/>
          <w:sz w:val="28"/>
          <w:szCs w:val="28"/>
        </w:rPr>
      </w:pPr>
      <w:r>
        <w:rPr>
          <w:rFonts w:ascii="Times New Roman" w:hAnsi="Times New Roman"/>
          <w:b/>
          <w:i/>
          <w:color w:val="ff0000"/>
          <w:sz w:val="28"/>
          <w:szCs w:val="28"/>
        </w:rPr>
        <w:t>Виды данных:</w:t>
        <w:tab/>
      </w:r>
    </w:p>
    <w:p>
      <w:pPr>
        <w:ind w:firstLine="567"/>
        <w:spacing w:line="288" w:lineRule="auto"/>
        <w:contextualSpacing/>
        <w:jc w:val="both"/>
        <w:rPr>
          <w:rFonts w:ascii="Times New Roman" w:hAnsi="Times New Roman"/>
          <w:color w:val="ff0000"/>
          <w:sz w:val="28"/>
          <w:szCs w:val="28"/>
        </w:rPr>
      </w:pPr>
      <w:r>
        <w:rPr>
          <w:rFonts w:ascii="Times New Roman" w:hAnsi="Times New Roman"/>
          <w:color w:val="ff0000"/>
          <w:sz w:val="28"/>
          <w:szCs w:val="28"/>
        </w:rPr>
        <w:t>– представление данных (последовательный; реляционный; индексируемый; сетевой; предметный; объектный; форматированный файл);</w:t>
      </w:r>
    </w:p>
    <w:p>
      <w:pPr>
        <w:ind w:firstLine="567"/>
        <w:spacing w:line="288" w:lineRule="auto"/>
        <w:contextualSpacing/>
        <w:jc w:val="both"/>
        <w:rPr>
          <w:rFonts w:ascii="Times New Roman" w:hAnsi="Times New Roman"/>
          <w:color w:val="ff0000"/>
          <w:sz w:val="28"/>
          <w:szCs w:val="28"/>
        </w:rPr>
      </w:pPr>
      <w:r>
        <w:rPr>
          <w:rFonts w:ascii="Times New Roman" w:hAnsi="Times New Roman"/>
          <w:color w:val="ff0000"/>
          <w:sz w:val="28"/>
          <w:szCs w:val="28"/>
        </w:rPr>
        <w:t>– использование программных данных (для единственного пользователя (индивидуальные); для множества пользователей; с конкурентным взаимоисключением).</w:t>
      </w:r>
    </w:p>
    <w:p>
      <w:pPr>
        <w:ind w:firstLine="567"/>
        <w:spacing w:line="288" w:lineRule="auto"/>
        <w:jc w:val="both"/>
        <w:rPr>
          <w:rFonts w:ascii="Times New Roman" w:hAnsi="Times New Roman"/>
          <w:color w:val="ff0000"/>
          <w:sz w:val="28"/>
          <w:szCs w:val="28"/>
        </w:rPr>
      </w:pPr>
      <w:r>
        <w:rPr>
          <w:rFonts w:ascii="Times New Roman" w:hAnsi="Times New Roman"/>
          <w:color w:val="ff0000"/>
          <w:sz w:val="28"/>
          <w:szCs w:val="28"/>
        </w:rPr>
        <w:t>В табл. 2.1 приведен пример классификации двух программных средств. Одно из них – пакет для обработки текстов, предназначенный для стационарных и мобильных компьютеров. Другое ПС – программа управления малой гидроэлектростанцией (ГЭС), запускаемая на специальной ЭВМ – программируемом логическом контроллере (ПЛК).</w:t>
      </w:r>
    </w:p>
    <w:p>
      <w:pPr>
        <w:spacing w:before="60" w:line="24" w:lineRule="atLeast"/>
        <w:jc w:val="right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Таблица 2.1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</w:p>
    <w:p>
      <w:pPr>
        <w:spacing w:line="24" w:lineRule="atLeast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hAnsi="Times New Roman"/>
          <w:b/>
          <w:color w:val="ff0000"/>
          <w:sz w:val="24"/>
          <w:szCs w:val="24"/>
        </w:rPr>
        <w:t>Пример классификации программного средства</w:t>
      </w:r>
    </w:p>
    <w:tbl>
      <w:tblPr>
        <w:tblStyle w:val="NormalTable"/>
        <w:name w:val="Таблица3"/>
        <w:tabOrder w:val="0"/>
        <w:jc w:val="center"/>
        <w:tblInd w:w="0" w:type="dxa"/>
        <w:tblW w:w="9345" w:type="dxa"/>
        <w:tblLook w:val="04A0" w:firstRow="1" w:lastRow="0" w:firstColumn="1" w:lastColumn="0" w:noHBand="0" w:noVBand="1"/>
      </w:tblPr>
      <w:tblGrid>
        <w:gridCol w:w="2009"/>
        <w:gridCol w:w="4053"/>
        <w:gridCol w:w="64"/>
        <w:gridCol w:w="3219"/>
      </w:tblGrid>
      <w:tr>
        <w:trPr>
          <w:tblHeader w:val="0"/>
          <w:cantSplit w:val="0"/>
          <w:trHeight w:val="0" w:hRule="auto"/>
        </w:trPr>
        <w:tc>
          <w:tcPr>
            <w:tcW w:w="2009" w:type="dxa"/>
            <w:vAlign w:val="center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521592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</w:rPr>
              <w:t>Программное обеспечение</w:t>
            </w:r>
          </w:p>
        </w:tc>
        <w:tc>
          <w:tcPr>
            <w:tcW w:w="4117" w:type="dxa"/>
            <w:gridSpan w:val="2"/>
            <w:vAlign w:val="center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521592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</w:rPr>
              <w:t>Пакет для обработки текстов</w:t>
            </w:r>
          </w:p>
        </w:tc>
        <w:tc>
          <w:tcPr>
            <w:tcW w:w="3219" w:type="dxa"/>
            <w:vAlign w:val="center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521592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</w:rPr>
              <w:t xml:space="preserve">Программа управления 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</w:rPr>
              <w:t>малой ГЭС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009" w:type="dxa"/>
            <w:vAlign w:val="center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521592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</w:rPr>
              <w:t>Вид</w:t>
            </w:r>
          </w:p>
        </w:tc>
        <w:tc>
          <w:tcPr>
            <w:tcW w:w="7336" w:type="dxa"/>
            <w:gridSpan w:val="3"/>
            <w:vAlign w:val="center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521592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</w:rPr>
              <w:t>Класс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009" w:type="dxa"/>
            <w:vAlign w:val="center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521592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</w:rPr>
              <w:t>Функция ПС</w:t>
            </w:r>
          </w:p>
        </w:tc>
        <w:tc>
          <w:tcPr>
            <w:tcW w:w="4117" w:type="dxa"/>
            <w:gridSpan w:val="2"/>
            <w:vAlign w:val="center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521592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</w:rPr>
              <w:t>Текстовый процессор</w:t>
            </w:r>
          </w:p>
        </w:tc>
        <w:tc>
          <w:tcPr>
            <w:tcW w:w="3219" w:type="dxa"/>
            <w:vAlign w:val="center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521592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</w:rPr>
              <w:t>Автоматическое управление гидроагрегатом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009" w:type="dxa"/>
            <w:vAlign w:val="center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521592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</w:rPr>
              <w:t xml:space="preserve">Режим 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</w:rPr>
              <w:t>эксплуатации</w:t>
            </w:r>
          </w:p>
        </w:tc>
        <w:tc>
          <w:tcPr>
            <w:tcW w:w="4117" w:type="dxa"/>
            <w:gridSpan w:val="2"/>
            <w:vAlign w:val="center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521592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color w:val="ff0000"/>
                <w:spacing w:val="2"/>
                <w:sz w:val="24"/>
                <w:szCs w:val="24"/>
                <w:shd w:val="clear" w:fill="ffffff"/>
              </w:rPr>
              <w:t>Интерактивная обработка (пользователь ПС вводит текст или команды, которые обрабатываются ПС)</w:t>
            </w:r>
            <w:r>
              <w:rPr>
                <w:rFonts w:ascii="Times New Roman" w:hAnsi="Times New Roman"/>
                <w:color w:val="ff0000"/>
                <w:sz w:val="24"/>
                <w:szCs w:val="24"/>
              </w:rPr>
            </w:r>
          </w:p>
        </w:tc>
        <w:tc>
          <w:tcPr>
            <w:tcW w:w="3219" w:type="dxa"/>
            <w:vAlign w:val="center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521592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</w:rPr>
              <w:t>Обработка данных в режиме реального времени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009" w:type="dxa"/>
            <w:vAlign w:val="center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521592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</w:rPr>
              <w:t xml:space="preserve">Прикладная 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</w:rPr>
              <w:t xml:space="preserve">область информационной 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</w:rPr>
              <w:t>системы</w:t>
            </w:r>
          </w:p>
        </w:tc>
        <w:tc>
          <w:tcPr>
            <w:tcW w:w="4117" w:type="dxa"/>
            <w:gridSpan w:val="2"/>
            <w:vAlign w:val="center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521592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</w:rPr>
              <w:t>Предметная область делового и персонального применения (предназначена для делового применения, но программа полезна для персональных или других приложений)</w:t>
            </w:r>
          </w:p>
        </w:tc>
        <w:tc>
          <w:tcPr>
            <w:tcW w:w="3219" w:type="dxa"/>
            <w:vAlign w:val="center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521592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</w:rPr>
              <w:t xml:space="preserve">Аппаратура управления 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</w:rPr>
              <w:t>процессом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009" w:type="dxa"/>
            <w:vAlign w:val="center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521592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</w:rPr>
              <w:t>Масштаб ПС</w:t>
            </w:r>
          </w:p>
        </w:tc>
        <w:tc>
          <w:tcPr>
            <w:tcW w:w="4053" w:type="dxa"/>
            <w:vAlign w:val="center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521592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</w:rPr>
              <w:t>Малый и средний (меньший, в SLOC (</w:t>
            </w:r>
            <w:r>
              <w:rPr>
                <w:rFonts w:ascii="Times New Roman" w:hAnsi="Times New Roman"/>
                <w:color w:val="ff0000"/>
                <w:sz w:val="24"/>
                <w:szCs w:val="24"/>
                <w:lang w:val="en-us"/>
              </w:rPr>
              <w:t>Source</w:t>
            </w:r>
            <w:r>
              <w:rPr>
                <w:rFonts w:ascii="Times New Roman" w:hAnsi="Times New Roman"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  <w:szCs w:val="24"/>
                <w:lang w:val="en-us"/>
              </w:rPr>
              <w:t>Lines</w:t>
            </w:r>
            <w:r>
              <w:rPr>
                <w:rFonts w:ascii="Times New Roman" w:hAnsi="Times New Roman"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  <w:szCs w:val="24"/>
                <w:lang w:val="en-us"/>
              </w:rPr>
              <w:t>of</w:t>
            </w:r>
            <w:r>
              <w:rPr>
                <w:rFonts w:ascii="Times New Roman" w:hAnsi="Times New Roman"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  <w:szCs w:val="24"/>
                <w:lang w:val="en-us"/>
              </w:rPr>
              <w:t>Code</w:t>
            </w:r>
            <w:r>
              <w:rPr>
                <w:rFonts w:ascii="Times New Roman" w:hAnsi="Times New Roman"/>
                <w:color w:val="ff0000"/>
                <w:sz w:val="24"/>
                <w:szCs w:val="24"/>
              </w:rPr>
              <w:t xml:space="preserve"> – число строк в исходной программе), по сравнению с подобными пакетами; расширение возможностей несколько увеличивает сложность)</w:t>
            </w:r>
          </w:p>
        </w:tc>
        <w:tc>
          <w:tcPr>
            <w:tcW w:w="3283" w:type="dxa"/>
            <w:gridSpan w:val="2"/>
            <w:vAlign w:val="center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521592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</w:rPr>
              <w:t>Средний (аналогичный, в SLOC, по сравнению с подобными ПС; расширение возможностей существенно увеличивает сложность)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009" w:type="dxa"/>
            <w:vAlign w:val="center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521592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</w:rPr>
              <w:t>Представление данных</w:t>
            </w:r>
          </w:p>
        </w:tc>
        <w:tc>
          <w:tcPr>
            <w:tcW w:w="4053" w:type="dxa"/>
            <w:vAlign w:val="center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521592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</w:rPr>
              <w:t>Объектное (для командной операции) и форматированный файл (для командной операции, текста ввода-вывода и хранения данных)</w:t>
            </w:r>
          </w:p>
        </w:tc>
        <w:tc>
          <w:tcPr>
            <w:tcW w:w="3283" w:type="dxa"/>
            <w:gridSpan w:val="2"/>
            <w:vAlign w:val="center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521592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</w:rPr>
              <w:t>Последовательное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009" w:type="dxa"/>
            <w:vAlign w:val="center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521592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</w:rPr>
              <w:t>Критичность ПС</w:t>
            </w:r>
          </w:p>
        </w:tc>
        <w:tc>
          <w:tcPr>
            <w:tcW w:w="4053" w:type="dxa"/>
            <w:vAlign w:val="center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521592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</w:rPr>
              <w:t>Экономично (по времени) и удобно для индивидуального применения</w:t>
            </w:r>
          </w:p>
        </w:tc>
        <w:tc>
          <w:tcPr>
            <w:tcW w:w="3283" w:type="dxa"/>
            <w:gridSpan w:val="2"/>
            <w:vAlign w:val="center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521592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</w:rPr>
              <w:t>Человеческая жизнь; социальный хаос или паника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009" w:type="dxa"/>
            <w:vAlign w:val="center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521592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</w:rPr>
              <w:t xml:space="preserve">Класс 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</w:rPr>
              <w:t>пользователя</w:t>
            </w:r>
          </w:p>
        </w:tc>
        <w:tc>
          <w:tcPr>
            <w:tcW w:w="4053" w:type="dxa"/>
            <w:vAlign w:val="center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521592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</w:rPr>
              <w:t xml:space="preserve">Средний (пользователь должен иметь опыт в обработке текста на пишущей машине, но может не иметь навыков в использовании 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</w:rPr>
              <w:t>программ)</w:t>
            </w:r>
          </w:p>
        </w:tc>
        <w:tc>
          <w:tcPr>
            <w:tcW w:w="3283" w:type="dxa"/>
            <w:gridSpan w:val="2"/>
            <w:vAlign w:val="center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521592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</w:rPr>
              <w:t xml:space="preserve">Специалист (необходимо прохождение обучения 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</w:rPr>
              <w:t xml:space="preserve">у производителя ПС, 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</w:rPr>
              <w:t xml:space="preserve">группа по электробезопасности не ниже </w:t>
            </w:r>
            <w:r>
              <w:rPr>
                <w:rFonts w:ascii="Times New Roman" w:hAnsi="Times New Roman"/>
                <w:color w:val="ff0000"/>
                <w:sz w:val="24"/>
                <w:szCs w:val="24"/>
                <w:lang w:val="en-us"/>
              </w:rPr>
              <w:t>III</w:t>
            </w:r>
            <w:r>
              <w:rPr>
                <w:rFonts w:ascii="Times New Roman" w:hAnsi="Times New Roman"/>
                <w:color w:val="ff0000"/>
                <w:sz w:val="24"/>
                <w:szCs w:val="24"/>
              </w:rPr>
              <w:t xml:space="preserve"> до 1000 В)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009" w:type="dxa"/>
            <w:vAlign w:val="center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521592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</w:rPr>
              <w:t xml:space="preserve">Требуемые 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</w:rPr>
              <w:t xml:space="preserve">рабочие 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</w:rPr>
              <w:t>характеристики</w:t>
            </w:r>
          </w:p>
        </w:tc>
        <w:tc>
          <w:tcPr>
            <w:tcW w:w="4053" w:type="dxa"/>
            <w:vAlign w:val="center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521592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</w:rPr>
              <w:t>Емкость – средняя и высокая (размер документа ограничен только доступностью вычислительных ресурсов);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</w:rPr>
              <w:t>время отклика – быстрое (принимает более 50 символов/с при вводе данных с быстрой регенерацией экрана);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</w:rPr>
              <w:t>производительность – малая (одновременно один документ)</w:t>
            </w:r>
          </w:p>
        </w:tc>
        <w:tc>
          <w:tcPr>
            <w:tcW w:w="3283" w:type="dxa"/>
            <w:gridSpan w:val="2"/>
            <w:vAlign w:val="center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521592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</w:rPr>
              <w:t xml:space="preserve">Емкость – малая, 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</w:rPr>
              <w:t>не более 20 000 шагов;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</w:rPr>
              <w:t xml:space="preserve">время отклика – 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</w:rPr>
              <w:t xml:space="preserve">быстрый 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</w:rPr>
              <w:t xml:space="preserve">(задержка при обработке управляющих команд 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</w:rPr>
              <w:t>не более 20 мс);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</w:rPr>
              <w:t xml:space="preserve">производительность – малая (одновременно один 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</w:rPr>
              <w:t>гидроагрегат)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009" w:type="dxa"/>
            <w:vAlign w:val="center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521592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</w:rPr>
              <w:t>Стабильность ПС</w:t>
            </w:r>
          </w:p>
        </w:tc>
        <w:tc>
          <w:tcPr>
            <w:tcW w:w="4053" w:type="dxa"/>
            <w:vAlign w:val="center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521592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</w:rPr>
              <w:t xml:space="preserve">С контролируемым изменением (обычная модернизация 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</w:rPr>
              <w:t>и новые выпуски)</w:t>
            </w:r>
          </w:p>
        </w:tc>
        <w:tc>
          <w:tcPr>
            <w:tcW w:w="3283" w:type="dxa"/>
            <w:gridSpan w:val="2"/>
            <w:vAlign w:val="center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521592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</w:rPr>
              <w:t>Маловероятное внесение изменений (регистрация изменений по ГОСТ Р МЭК 61508-3 обязательна)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009" w:type="dxa"/>
            <w:vAlign w:val="center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521592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</w:rPr>
              <w:t xml:space="preserve">Требование 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</w:rPr>
              <w:t>защиты</w:t>
            </w:r>
          </w:p>
        </w:tc>
        <w:tc>
          <w:tcPr>
            <w:tcW w:w="4053" w:type="dxa"/>
            <w:vAlign w:val="center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521592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</w:rPr>
              <w:t>Защита от несанкционированного доступа: слабая;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</w:rPr>
              <w:t>Контрольный след: слабая: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</w:rPr>
              <w:t>Защита программ и данных: сильная</w:t>
            </w:r>
          </w:p>
        </w:tc>
        <w:tc>
          <w:tcPr>
            <w:tcW w:w="3283" w:type="dxa"/>
            <w:gridSpan w:val="2"/>
            <w:vAlign w:val="center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521592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</w:rPr>
              <w:t>Защита от несанкционированного доступа: средняя;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</w:rPr>
              <w:t>Контрольный след: сильная (при несовпадении контрольной суммы или постороннем вмешательстве выполнение программы прекращается);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</w:rPr>
              <w:t>Защита программ и данных: сильная (при постороннем вмешательстве выполнение программы прекращается)</w:t>
            </w:r>
          </w:p>
        </w:tc>
      </w:tr>
    </w:tbl>
    <w:p>
      <w:pPr>
        <w:spacing w:after="0" w:line="240" w:lineRule="auto"/>
        <w:jc w:val="right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</w:r>
    </w:p>
    <w:p>
      <w:pPr>
        <w:spacing w:after="0" w:line="240" w:lineRule="auto"/>
        <w:jc w:val="right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</w:r>
    </w:p>
    <w:p>
      <w:pPr>
        <w:spacing w:after="0" w:line="240" w:lineRule="auto"/>
        <w:jc w:val="right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</w:r>
    </w:p>
    <w:p>
      <w:pPr>
        <w:spacing w:after="0" w:line="240" w:lineRule="auto"/>
        <w:jc w:val="right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Окончание табл. 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</w:p>
    <w:tbl>
      <w:tblPr>
        <w:tblStyle w:val="NormalTable"/>
        <w:name w:val="Таблица4"/>
        <w:tabOrder w:val="0"/>
        <w:jc w:val="center"/>
        <w:tblInd w:w="0" w:type="dxa"/>
        <w:tblW w:w="9345" w:type="dxa"/>
        <w:tblLook w:val="04A0" w:firstRow="1" w:lastRow="0" w:firstColumn="1" w:lastColumn="0" w:noHBand="0" w:noVBand="1"/>
      </w:tblPr>
      <w:tblGrid>
        <w:gridCol w:w="2009"/>
        <w:gridCol w:w="4053"/>
        <w:gridCol w:w="3283"/>
      </w:tblGrid>
      <w:tr>
        <w:trPr>
          <w:tblHeader w:val="0"/>
          <w:cantSplit w:val="0"/>
          <w:trHeight w:val="0" w:hRule="auto"/>
        </w:trPr>
        <w:tc>
          <w:tcPr>
            <w:tcW w:w="2009" w:type="dxa"/>
            <w:vAlign w:val="center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521592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</w:rPr>
              <w:t>Программное обеспечение</w:t>
            </w:r>
          </w:p>
        </w:tc>
        <w:tc>
          <w:tcPr>
            <w:tcW w:w="4053" w:type="dxa"/>
            <w:vAlign w:val="center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521592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</w:rPr>
              <w:t>Пакет для обработки текстов</w:t>
            </w:r>
          </w:p>
        </w:tc>
        <w:tc>
          <w:tcPr>
            <w:tcW w:w="3283" w:type="dxa"/>
            <w:vAlign w:val="center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521592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</w:rPr>
              <w:t>Программа управления малой ГЭС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009" w:type="dxa"/>
            <w:vAlign w:val="center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521592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</w:rPr>
              <w:t>Вид</w:t>
            </w:r>
          </w:p>
        </w:tc>
        <w:tc>
          <w:tcPr>
            <w:tcW w:w="7336" w:type="dxa"/>
            <w:gridSpan w:val="2"/>
            <w:vAlign w:val="center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521592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</w:rPr>
              <w:t>Класс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009" w:type="dxa"/>
            <w:vAlign w:val="center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521592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</w:rPr>
              <w:t>Требование надежности</w:t>
            </w:r>
          </w:p>
        </w:tc>
        <w:tc>
          <w:tcPr>
            <w:tcW w:w="4053" w:type="dxa"/>
            <w:vAlign w:val="center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521592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</w:rPr>
              <w:t>Завершенность: высокая;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</w:rPr>
              <w:t>отказоустойчивость: высокая;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</w:rPr>
              <w:t>восстанавливаемость: высокая</w:t>
            </w:r>
          </w:p>
        </w:tc>
        <w:tc>
          <w:tcPr>
            <w:tcW w:w="3283" w:type="dxa"/>
            <w:vAlign w:val="center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521592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</w:rPr>
              <w:t>Завершенность: высокая (тестирование по ГОСТ Р МЭК 61508-3 обязательно);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</w:rPr>
              <w:t xml:space="preserve">отказоустойчивость: 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</w:rPr>
              <w:t>высокая;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</w:rPr>
              <w:t xml:space="preserve">восстанавливаемость: 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</w:rPr>
              <w:t>высокая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009" w:type="dxa"/>
            <w:vAlign w:val="center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521592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</w:rPr>
              <w:t>Вычислительная система и среда</w:t>
            </w:r>
          </w:p>
        </w:tc>
        <w:tc>
          <w:tcPr>
            <w:tcW w:w="4053" w:type="dxa"/>
            <w:vAlign w:val="center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521592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</w:rPr>
              <w:t xml:space="preserve">Управляемый микрокомпьютер – персональный / переносной / портативный (операционная система 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  <w:lang w:val="en-us"/>
              </w:rPr>
              <w:t>MS</w:t>
            </w:r>
            <w:r>
              <w:rPr>
                <w:rFonts w:ascii="Times New Roman" w:hAnsi="Times New Roman"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color w:val="ff0000"/>
                <w:sz w:val="24"/>
                <w:szCs w:val="24"/>
                <w:lang w:val="en-us"/>
              </w:rPr>
              <w:t>Windows</w:t>
            </w:r>
            <w:r>
              <w:rPr>
                <w:rFonts w:ascii="Times New Roman" w:hAnsi="Times New Roman"/>
                <w:color w:val="ff0000"/>
                <w:sz w:val="24"/>
                <w:szCs w:val="24"/>
              </w:rPr>
              <w:t>)</w:t>
            </w:r>
          </w:p>
        </w:tc>
        <w:tc>
          <w:tcPr>
            <w:tcW w:w="3283" w:type="dxa"/>
            <w:vAlign w:val="center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521592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</w:rPr>
              <w:t>Специализированная ЭВМ (программируемый логический контроллер), система жесткого реального времени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009" w:type="dxa"/>
            <w:vAlign w:val="center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521592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</w:rPr>
              <w:t>Требования к вычислительным ресурсам</w:t>
            </w:r>
          </w:p>
        </w:tc>
        <w:tc>
          <w:tcPr>
            <w:tcW w:w="4053" w:type="dxa"/>
            <w:vAlign w:val="center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521592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</w:rPr>
              <w:t xml:space="preserve">Оперативная память – память с произвольной выборкой (согласно 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</w:rPr>
              <w:t xml:space="preserve">рекомендуемым требованиям 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</w:rPr>
              <w:t>операционной системы).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</w:rPr>
              <w:t xml:space="preserve">Внешняя память – массовое запоминающее устройство (согласно 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</w:rPr>
              <w:t xml:space="preserve">рекомендуемым требованиям 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</w:rPr>
              <w:t>операционной системы)</w:t>
            </w:r>
          </w:p>
        </w:tc>
        <w:tc>
          <w:tcPr>
            <w:tcW w:w="3283" w:type="dxa"/>
            <w:vAlign w:val="center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521592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</w:rPr>
              <w:t>Память данных – энергонезависимая (32 000 слов).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</w:rPr>
              <w:t>Память программ – энергонезависимая (20 000 шагов)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009" w:type="dxa"/>
            <w:vAlign w:val="center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521592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</w:rPr>
              <w:t xml:space="preserve">Готовность 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</w:rPr>
              <w:t>программного продукта</w:t>
            </w:r>
          </w:p>
        </w:tc>
        <w:tc>
          <w:tcPr>
            <w:tcW w:w="4053" w:type="dxa"/>
            <w:vAlign w:val="center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521592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</w:rPr>
              <w:t xml:space="preserve">Готовый коммерческий; 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</w:rPr>
              <w:t>запатентованный (лицензионный)</w:t>
            </w:r>
          </w:p>
        </w:tc>
        <w:tc>
          <w:tcPr>
            <w:tcW w:w="3283" w:type="dxa"/>
            <w:vAlign w:val="center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521592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</w:rPr>
              <w:t>Заказной; запатентованный (лицензионный)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009" w:type="dxa"/>
            <w:vAlign w:val="center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521592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</w:rPr>
              <w:t>Использование программных данных</w:t>
            </w:r>
          </w:p>
        </w:tc>
        <w:tc>
          <w:tcPr>
            <w:tcW w:w="4053" w:type="dxa"/>
            <w:vAlign w:val="center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521592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</w:rPr>
              <w:t xml:space="preserve">В обычном случае – единственный пользователь, но возможна очередь пользователей без снижения 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</w:rPr>
              <w:t>эффективности</w:t>
            </w:r>
          </w:p>
        </w:tc>
        <w:tc>
          <w:tcPr>
            <w:tcW w:w="3283" w:type="dxa"/>
            <w:vAlign w:val="center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521592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</w:rPr>
              <w:t xml:space="preserve">Для множества пользователей (очередь пользователей без снижения 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</w:rPr>
              <w:t>эффективности)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009" w:type="dxa"/>
            <w:vAlign w:val="center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521592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</w:rPr>
              <w:t>Исходный язык</w:t>
            </w:r>
          </w:p>
        </w:tc>
        <w:tc>
          <w:tcPr>
            <w:tcW w:w="4053" w:type="dxa"/>
            <w:vAlign w:val="center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521592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color w:val="ff0000"/>
                <w:spacing w:val="2"/>
                <w:sz w:val="24"/>
                <w:szCs w:val="24"/>
                <w:shd w:val="clear" w:fill="ffffff"/>
                <w:lang w:val="en-us"/>
              </w:rPr>
              <w:t xml:space="preserve">C++, </w:t>
            </w:r>
            <w:r>
              <w:rPr>
                <w:rFonts w:ascii="Times New Roman" w:hAnsi="Times New Roman"/>
                <w:color w:val="ff0000"/>
                <w:spacing w:val="2"/>
                <w:sz w:val="24"/>
                <w:szCs w:val="24"/>
                <w:shd w:val="clear" w:fill="ffffff"/>
              </w:rPr>
              <w:t>согласно ISO/IEC 14882</w:t>
            </w:r>
            <w:r>
              <w:rPr>
                <w:rFonts w:ascii="Times New Roman" w:hAnsi="Times New Roman"/>
                <w:color w:val="ff0000"/>
                <w:sz w:val="24"/>
                <w:szCs w:val="24"/>
              </w:rPr>
            </w:r>
          </w:p>
        </w:tc>
        <w:tc>
          <w:tcPr>
            <w:tcW w:w="3283" w:type="dxa"/>
            <w:vAlign w:val="center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75215923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  <w:lang w:val="en-us"/>
              </w:rPr>
              <w:t xml:space="preserve">ST, LD </w:t>
            </w:r>
            <w:r>
              <w:rPr>
                <w:rFonts w:ascii="Times New Roman" w:hAnsi="Times New Roman"/>
                <w:color w:val="ff0000"/>
                <w:sz w:val="24"/>
                <w:szCs w:val="24"/>
              </w:rPr>
              <w:t xml:space="preserve">согласно </w:t>
            </w:r>
            <w:r>
              <w:rPr>
                <w:rFonts w:ascii="Times New Roman" w:hAnsi="Times New Roman"/>
                <w:color w:val="ff0000"/>
                <w:sz w:val="24"/>
                <w:szCs w:val="24"/>
                <w:lang w:val="en-us"/>
              </w:rPr>
              <w:t>IEC 61131-3</w:t>
            </w:r>
            <w:r>
              <w:rPr>
                <w:rFonts w:ascii="Times New Roman" w:hAnsi="Times New Roman"/>
                <w:color w:val="ff0000"/>
                <w:sz w:val="24"/>
                <w:szCs w:val="24"/>
                <w:lang w:val="en-us"/>
              </w:rPr>
            </w:r>
          </w:p>
        </w:tc>
      </w:tr>
    </w:tbl>
    <w:p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</w:r>
    </w:p>
    <w:p>
      <w:pPr>
        <w:ind w:firstLine="567"/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Защита от опасных и вредных факторов среды и трудового процесса должна выполняться в соответствие с ГОСТ … , СанПиН 1.2.3685</w:t>
      </w:r>
      <w:r>
        <w:rPr>
          <w:rFonts w:ascii="Times New Roman" w:hAnsi="Times New Roman"/>
          <w:spacing w:val="-1"/>
          <w:sz w:val="28"/>
          <w:szCs w:val="28"/>
        </w:rPr>
        <w:t>–</w:t>
      </w:r>
      <w:r>
        <w:rPr>
          <w:rFonts w:ascii="Times New Roman" w:hAnsi="Times New Roman"/>
          <w:sz w:val="28"/>
          <w:szCs w:val="28"/>
        </w:rPr>
        <w:t>21 и другим нормативам, ссылки на которые приведены в стандартах и санитарных нормах.</w:t>
      </w:r>
    </w:p>
    <w:p>
      <w:pPr>
        <w:ind w:firstLine="567"/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Электробезопасность должна обеспечиваться … . </w:t>
      </w:r>
    </w:p>
    <w:p>
      <w:pPr>
        <w:ind w:firstLine="567"/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Пожаро- и взрывобезопасность должна обеспечиваться … .</w:t>
      </w:r>
    </w:p>
    <w:p>
      <w:pPr>
        <w:ind w:firstLine="567"/>
        <w:spacing w:after="0" w:line="360" w:lineRule="auto"/>
        <w:jc w:val="both"/>
        <w:rPr>
          <w:rFonts w:ascii="Times New Roman" w:hAnsi="Times New Roman"/>
          <w:color w:val="ff0000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Уровень звука не должен превышать … дБА, уровни ЭМП – … и т. д. </w:t>
      </w:r>
      <w:r>
        <w:rPr>
          <w:rFonts w:ascii="Times New Roman" w:hAnsi="Times New Roman"/>
          <w:color w:val="ff0000"/>
          <w:sz w:val="28"/>
          <w:szCs w:val="28"/>
        </w:rPr>
        <w:t>(приве</w:t>
      </w:r>
      <w:r>
        <w:rPr>
          <w:rFonts w:ascii="Times New Roman" w:hAnsi="Times New Roman"/>
          <w:color w:val="ff0000"/>
          <w:sz w:val="28"/>
          <w:szCs w:val="28"/>
        </w:rPr>
        <w:t>дите</w:t>
      </w:r>
      <w:r>
        <w:rPr>
          <w:rFonts w:ascii="Times New Roman" w:hAnsi="Times New Roman"/>
          <w:color w:val="ff0000"/>
          <w:sz w:val="28"/>
          <w:szCs w:val="28"/>
        </w:rPr>
        <w:t xml:space="preserve"> </w:t>
      </w:r>
      <w:r>
        <w:rPr>
          <w:rFonts w:ascii="Times New Roman" w:hAnsi="Times New Roman"/>
          <w:color w:val="ff0000"/>
          <w:sz w:val="28"/>
          <w:szCs w:val="28"/>
        </w:rPr>
        <w:t xml:space="preserve">требования </w:t>
      </w:r>
      <w:r>
        <w:rPr>
          <w:rFonts w:ascii="Times New Roman" w:hAnsi="Times New Roman"/>
          <w:color w:val="ff0000"/>
          <w:sz w:val="28"/>
          <w:szCs w:val="28"/>
        </w:rPr>
        <w:t>норм</w:t>
      </w:r>
      <w:r>
        <w:rPr>
          <w:rFonts w:ascii="Times New Roman" w:hAnsi="Times New Roman"/>
          <w:color w:val="ff0000"/>
          <w:sz w:val="28"/>
          <w:szCs w:val="28"/>
        </w:rPr>
        <w:t xml:space="preserve"> на идентифицированные во втором подразделе </w:t>
      </w:r>
      <w:r>
        <w:rPr>
          <w:rFonts w:ascii="Times New Roman" w:hAnsi="Times New Roman"/>
          <w:color w:val="ff0000"/>
          <w:sz w:val="28"/>
          <w:szCs w:val="28"/>
        </w:rPr>
        <w:t>ОиВПФ</w:t>
      </w:r>
      <w:r>
        <w:rPr>
          <w:rFonts w:ascii="Times New Roman" w:hAnsi="Times New Roman"/>
          <w:color w:val="ff0000"/>
          <w:sz w:val="28"/>
          <w:szCs w:val="28"/>
        </w:rPr>
        <w:t>)</w:t>
      </w:r>
      <w:r>
        <w:rPr>
          <w:rFonts w:ascii="Times New Roman" w:hAnsi="Times New Roman"/>
          <w:color w:val="ff0000"/>
          <w:sz w:val="28"/>
          <w:szCs w:val="28"/>
        </w:rPr>
        <w:t>.</w:t>
      </w:r>
      <w:r>
        <w:rPr>
          <w:rFonts w:ascii="Times New Roman" w:hAnsi="Times New Roman"/>
          <w:color w:val="ff0000"/>
          <w:sz w:val="28"/>
          <w:szCs w:val="28"/>
        </w:rPr>
      </w:r>
    </w:p>
    <w:p>
      <w:pPr>
        <w:ind w:firstLine="567"/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Допустимый риск воздействия психофизиологических вредных факторов должен обеспечиваться следующими методами и средствами:</w:t>
      </w:r>
    </w:p>
    <w:p>
      <w:pPr>
        <w:ind w:firstLine="567"/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динамические перегрузки – … ;</w:t>
      </w:r>
    </w:p>
    <w:p>
      <w:pPr>
        <w:ind w:firstLine="567"/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статические перегрузки – … ,</w:t>
      </w:r>
    </w:p>
    <w:p>
      <w:pPr>
        <w:ind w:firstLine="567"/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перенапряжение анализаторов – … ;</w:t>
      </w:r>
    </w:p>
    <w:p>
      <w:pPr>
        <w:ind w:firstLine="567"/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нервные перегрузки – … ;</w:t>
      </w:r>
    </w:p>
    <w:p>
      <w:pPr>
        <w:ind w:firstLine="567"/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эмоциональные перегрузки – … ;</w:t>
      </w:r>
    </w:p>
    <w:p>
      <w:pPr>
        <w:ind w:firstLine="567"/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монотонность труда – … .</w:t>
      </w:r>
    </w:p>
    <w:p>
      <w:pPr>
        <w:pStyle w:val="para6"/>
        <w:ind w:firstLine="567"/>
        <w:spacing w:before="0" w:after="0" w:beforeAutospacing="0" w:afterAutospacing="0" w:line="360" w:lineRule="auto"/>
        <w:jc w:val="both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FFFFF" tmshd="1677721856, 0, 16777215"/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 xml:space="preserve">(приведите конкретные решения по ограничению воздействий и стандарты, к примеру </w:t>
      </w:r>
      <w:r>
        <w:rPr>
          <w:bCs/>
          <w:color w:val="ff0000"/>
          <w:sz w:val="28"/>
          <w:szCs w:val="28"/>
          <w:shd w:val="clear" w:fill="ffffff"/>
        </w:rPr>
        <w:t>ГОСТ</w:t>
      </w:r>
      <w:r>
        <w:rPr>
          <w:color w:val="ff0000"/>
          <w:sz w:val="28"/>
          <w:szCs w:val="28"/>
          <w:shd w:val="clear" w:fill="ffffff"/>
        </w:rPr>
        <w:t> </w:t>
      </w:r>
      <w:r>
        <w:rPr>
          <w:bCs/>
          <w:color w:val="ff0000"/>
          <w:sz w:val="28"/>
          <w:szCs w:val="28"/>
          <w:shd w:val="clear" w:fill="ffffff"/>
        </w:rPr>
        <w:t>12</w:t>
      </w:r>
      <w:r>
        <w:rPr>
          <w:color w:val="ff0000"/>
          <w:sz w:val="28"/>
          <w:szCs w:val="28"/>
          <w:shd w:val="clear" w:fill="ffffff"/>
        </w:rPr>
        <w:t>.</w:t>
      </w:r>
      <w:r>
        <w:rPr>
          <w:bCs/>
          <w:color w:val="ff0000"/>
          <w:sz w:val="28"/>
          <w:szCs w:val="28"/>
          <w:shd w:val="clear" w:fill="ffffff"/>
        </w:rPr>
        <w:t>4</w:t>
      </w:r>
      <w:r>
        <w:rPr>
          <w:color w:val="ff0000"/>
          <w:sz w:val="28"/>
          <w:szCs w:val="28"/>
          <w:shd w:val="clear" w:fill="ffffff"/>
        </w:rPr>
        <w:t>.</w:t>
      </w:r>
      <w:r>
        <w:rPr>
          <w:bCs/>
          <w:color w:val="ff0000"/>
          <w:sz w:val="28"/>
          <w:szCs w:val="28"/>
          <w:shd w:val="clear" w:fill="ffffff"/>
        </w:rPr>
        <w:t>113</w:t>
      </w:r>
      <w:r>
        <w:rPr>
          <w:color w:val="ff0000"/>
          <w:sz w:val="28"/>
          <w:szCs w:val="28"/>
          <w:shd w:val="clear" w:fill="ffffff"/>
        </w:rPr>
        <w:t>-</w:t>
      </w:r>
      <w:r>
        <w:rPr>
          <w:bCs/>
          <w:color w:val="ff0000"/>
          <w:sz w:val="28"/>
          <w:szCs w:val="28"/>
          <w:shd w:val="clear" w:fill="ffffff"/>
        </w:rPr>
        <w:t>82</w:t>
      </w:r>
      <w:r>
        <w:rPr>
          <w:color w:val="ff0000"/>
          <w:sz w:val="28"/>
          <w:szCs w:val="28"/>
          <w:shd w:val="clear" w:fill="ffffff"/>
        </w:rPr>
        <w:t xml:space="preserve">. «Система стандартов безопасности труда. Работы учебные лабораторные. Общие требования безопасности», </w:t>
      </w:r>
      <w:r>
        <w:rPr>
          <w:color w:val="ff0000"/>
          <w:sz w:val="28"/>
          <w:szCs w:val="28"/>
        </w:rPr>
        <w:t xml:space="preserve">ГОСТ 12.2.032–78. ССБТ. «Рабочее место при выполнении работ сидя. Общие эргономические требования». </w:t>
      </w:r>
      <w:r>
        <w:rPr>
          <w:bCs/>
          <w:color w:val="ff0000"/>
          <w:sz w:val="28"/>
          <w:szCs w:val="28"/>
          <w:shd w:val="clear" w:fill="ffffff"/>
        </w:rPr>
        <w:t>ГОСТ Р ИСО 9241</w:t>
      </w:r>
      <w:r>
        <w:rPr>
          <w:color w:val="ff0000"/>
          <w:sz w:val="28"/>
          <w:szCs w:val="28"/>
          <w:shd w:val="clear" w:fill="ffffff"/>
        </w:rPr>
        <w:t>-</w:t>
      </w:r>
      <w:r>
        <w:rPr>
          <w:bCs/>
          <w:color w:val="ff0000"/>
          <w:sz w:val="28"/>
          <w:szCs w:val="28"/>
          <w:shd w:val="clear" w:fill="ffffff"/>
        </w:rPr>
        <w:t>11</w:t>
      </w:r>
      <w:r>
        <w:rPr>
          <w:color w:val="ff0000"/>
          <w:sz w:val="28"/>
          <w:szCs w:val="28"/>
        </w:rPr>
        <w:t>–</w:t>
      </w:r>
      <w:r>
        <w:rPr>
          <w:color w:val="ff0000"/>
          <w:sz w:val="28"/>
          <w:szCs w:val="28"/>
          <w:shd w:val="clear" w:fill="ffffff"/>
        </w:rPr>
        <w:t xml:space="preserve">2010. «Эргономические требования к проведению офисных работ с использованием видеодисплейных терминалов (VDT). Часть 11. Руководство по обеспечению пригодности использования», </w:t>
      </w:r>
      <w:r>
        <w:rPr>
          <w:bCs/>
          <w:color w:val="ff0000"/>
          <w:sz w:val="28"/>
          <w:szCs w:val="28"/>
          <w:shd w:val="clear" w:fill="ffffff"/>
        </w:rPr>
        <w:t>ГОСТ Р ИСО 9241</w:t>
      </w:r>
      <w:r>
        <w:rPr>
          <w:color w:val="ff0000"/>
          <w:sz w:val="28"/>
          <w:szCs w:val="28"/>
          <w:shd w:val="clear" w:fill="ffffff"/>
        </w:rPr>
        <w:t>-</w:t>
      </w:r>
      <w:r>
        <w:rPr>
          <w:bCs/>
          <w:color w:val="ff0000"/>
          <w:sz w:val="28"/>
          <w:szCs w:val="28"/>
          <w:shd w:val="clear" w:fill="ffffff"/>
        </w:rPr>
        <w:t>5</w:t>
      </w:r>
      <w:r>
        <w:rPr>
          <w:color w:val="ff0000"/>
          <w:sz w:val="28"/>
          <w:szCs w:val="28"/>
        </w:rPr>
        <w:t>–</w:t>
      </w:r>
      <w:r>
        <w:rPr>
          <w:color w:val="ff0000"/>
          <w:sz w:val="28"/>
          <w:szCs w:val="28"/>
          <w:shd w:val="clear" w:fill="ffffff"/>
        </w:rPr>
        <w:t>2009. «Эргономические требования к проведению офисных работ с использованием видеодисплейных терминалов (VDT). Часть 5. Требования к расположению рабочей станции и осанке оператора».)</w:t>
      </w:r>
      <w:r>
        <w:rPr>
          <w:color w:val="ff0000"/>
          <w:sz w:val="28"/>
          <w:szCs w:val="28"/>
        </w:rPr>
      </w:r>
    </w:p>
    <w:p>
      <w:pPr>
        <w:ind w:firstLine="567"/>
        <w:spacing w:after="0" w:line="360" w:lineRule="auto"/>
        <w:jc w:val="both"/>
        <w:rPr>
          <w:rFonts w:ascii="Times New Roman" w:hAnsi="Times New Roman" w:eastAsia="Times New Roman"/>
          <w:i/>
          <w:color w:val="ff0000"/>
          <w:sz w:val="28"/>
          <w:szCs w:val="28"/>
          <w:lang w:eastAsia="zh-cn"/>
        </w:rPr>
      </w:pPr>
      <w:r>
        <w:rPr>
          <w:rFonts w:ascii="Times New Roman" w:hAnsi="Times New Roman" w:eastAsia="Times New Roman"/>
          <w:i/>
          <w:color w:val="ff0000"/>
          <w:sz w:val="28"/>
          <w:szCs w:val="28"/>
          <w:lang w:eastAsia="zh-cn"/>
        </w:rPr>
        <w:t>Если затронуты вопросы искусственного интеллекта, посмотрите, есть ли стандарты по проблемам безопасности.</w:t>
      </w:r>
    </w:p>
    <w:p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FFFFF" tmshd="1677721856, 0, 16777215"/>
        <w:rPr>
          <w:rFonts w:ascii="PT Sans" w:hAnsi="PT Sans"/>
          <w:caps/>
          <w:color w:val="2c3756"/>
          <w:spacing w:val="19"/>
          <w:sz w:val="48"/>
          <w:szCs w:val="48"/>
        </w:rPr>
      </w:pPr>
      <w:r>
        <w:rPr>
          <w:rFonts w:ascii="PT Sans" w:hAnsi="PT Sans"/>
          <w:caps/>
          <w:color w:val="2c3756"/>
          <w:spacing w:val="19"/>
          <w:sz w:val="48"/>
          <w:szCs w:val="48"/>
        </w:rPr>
        <w:t>СТАНДАРТЫ ПО НАПРАВЛЕНИЮ «ИСКУССТВЕННЫЙ ИНТЕЛЛЕКТ»</w:t>
      </w:r>
    </w:p>
    <w:p>
      <w:pPr>
        <w:pStyle w:val="para1"/>
        <w:spacing w:before="300" w:after="300" w:beforeAutospacing="0" w:afterAutospacing="0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FFFFF" tmshd="1677721856, 0, 16777215"/>
        <w:rPr>
          <w:rFonts w:ascii="PT Sans" w:hAnsi="PT Sans"/>
          <w:color w:val="000000"/>
          <w:spacing w:val="5"/>
        </w:rPr>
      </w:pPr>
      <w:r>
        <w:rPr>
          <w:rFonts w:ascii="PT Sans" w:hAnsi="PT Sans"/>
          <w:color w:val="000000"/>
          <w:spacing w:val="5"/>
        </w:rPr>
        <w:t> </w:t>
      </w:r>
    </w:p>
    <w:tbl>
      <w:tblPr>
        <w:tblStyle w:val="NormalTable"/>
        <w:name w:val="Таблица5"/>
        <w:tabOrder w:val="0"/>
        <w:jc w:val="left"/>
        <w:tblInd w:w="0" w:type="dxa"/>
        <w:tblW w:w="9365" w:type="dxa"/>
        <w:tblLook w:val="04A0" w:firstRow="1" w:lastRow="0" w:firstColumn="1" w:lastColumn="0" w:noHBand="0" w:noVBand="1"/>
      </w:tblPr>
      <w:tblGrid>
        <w:gridCol w:w="711"/>
        <w:gridCol w:w="6240"/>
        <w:gridCol w:w="964"/>
        <w:gridCol w:w="1450"/>
      </w:tblGrid>
      <w:tr>
        <w:trPr>
          <w:tblHeader w:val="0"/>
          <w:cantSplit w:val="0"/>
          <w:trHeight w:val="0" w:hRule="auto"/>
        </w:trPr>
        <w:tc>
          <w:tcPr>
            <w:tcW w:w="380" w:type="pct"/>
            <w:tcMar>
              <w:left w:w="0" w:type="dxa"/>
              <w:right w:w="0" w:type="dxa"/>
            </w:tcMar>
            <w:tmTcPr id="1775215923" protected="0"/>
          </w:tcPr>
          <w:p>
            <w:pPr>
              <w:pStyle w:val="para1"/>
              <w:spacing w:before="0" w:after="0" w:beforeAutospacing="0" w:afterAutospacing="0"/>
              <w:rPr>
                <w:rFonts w:ascii="PT Sans" w:hAnsi="PT Sans"/>
                <w:spacing w:val="5"/>
              </w:rPr>
            </w:pPr>
            <w:r>
              <w:rPr>
                <w:rStyle w:val="char4"/>
                <w:rFonts w:ascii="PT Sans" w:hAnsi="PT Sans"/>
                <w:color w:val="2c3756"/>
                <w:spacing w:val="5"/>
              </w:rPr>
              <w:t>№ п/п</w:t>
            </w:r>
            <w:r>
              <w:rPr>
                <w:rFonts w:ascii="PT Sans" w:hAnsi="PT Sans"/>
                <w:spacing w:val="5"/>
              </w:rPr>
            </w:r>
          </w:p>
        </w:tc>
        <w:tc>
          <w:tcPr>
            <w:tcW w:w="3335" w:type="pct"/>
            <w:tcMar>
              <w:left w:w="0" w:type="dxa"/>
              <w:right w:w="0" w:type="dxa"/>
            </w:tcMar>
            <w:tmTcPr id="1775215923" protected="0"/>
          </w:tcPr>
          <w:p>
            <w:pPr>
              <w:pStyle w:val="para1"/>
              <w:spacing w:before="0" w:after="0" w:beforeAutospacing="0" w:afterAutospacing="0"/>
              <w:rPr>
                <w:rFonts w:ascii="PT Sans" w:hAnsi="PT Sans"/>
                <w:spacing w:val="5"/>
              </w:rPr>
            </w:pPr>
            <w:r>
              <w:rPr>
                <w:rStyle w:val="char4"/>
                <w:rFonts w:ascii="PT Sans" w:hAnsi="PT Sans"/>
                <w:color w:val="2c3756"/>
                <w:spacing w:val="5"/>
              </w:rPr>
              <w:t>Наименование стандарта</w:t>
            </w:r>
            <w:r>
              <w:rPr>
                <w:rFonts w:ascii="PT Sans" w:hAnsi="PT Sans"/>
                <w:spacing w:val="5"/>
              </w:rPr>
            </w:r>
          </w:p>
        </w:tc>
        <w:tc>
          <w:tcPr>
            <w:tcW w:w="515" w:type="pct"/>
            <w:tcMar>
              <w:left w:w="0" w:type="dxa"/>
              <w:right w:w="0" w:type="dxa"/>
            </w:tcMar>
            <w:tmTcPr id="1775215923" protected="0"/>
          </w:tcPr>
          <w:p>
            <w:pPr>
              <w:pStyle w:val="para1"/>
              <w:spacing w:before="0" w:after="0" w:beforeAutospacing="0" w:afterAutospacing="0"/>
              <w:rPr>
                <w:rFonts w:ascii="PT Sans" w:hAnsi="PT Sans"/>
                <w:spacing w:val="5"/>
              </w:rPr>
            </w:pPr>
            <w:r>
              <w:rPr>
                <w:rStyle w:val="char4"/>
                <w:rFonts w:ascii="PT Sans" w:hAnsi="PT Sans"/>
                <w:color w:val="2c3756"/>
                <w:spacing w:val="5"/>
              </w:rPr>
              <w:t>Форма</w:t>
            </w:r>
            <w:r>
              <w:rPr>
                <w:rFonts w:ascii="PT Sans" w:hAnsi="PT Sans"/>
                <w:spacing w:val="5"/>
              </w:rPr>
            </w:r>
          </w:p>
        </w:tc>
        <w:tc>
          <w:tcPr>
            <w:tcW w:w="775" w:type="pct"/>
            <w:tcMar>
              <w:left w:w="0" w:type="dxa"/>
              <w:right w:w="0" w:type="dxa"/>
            </w:tcMar>
            <w:tmTcPr id="1775215923" protected="0"/>
          </w:tcPr>
          <w:p>
            <w:pPr>
              <w:pStyle w:val="para1"/>
              <w:spacing w:before="0" w:after="0" w:beforeAutospacing="0" w:afterAutospacing="0"/>
              <w:rPr>
                <w:rFonts w:ascii="PT Sans" w:hAnsi="PT Sans"/>
                <w:spacing w:val="5"/>
              </w:rPr>
            </w:pPr>
            <w:r>
              <w:rPr>
                <w:rStyle w:val="char4"/>
                <w:rFonts w:ascii="PT Sans" w:hAnsi="PT Sans"/>
                <w:color w:val="2c3756"/>
                <w:spacing w:val="5"/>
              </w:rPr>
              <w:t>Номер</w:t>
            </w:r>
            <w:r>
              <w:rPr>
                <w:rFonts w:ascii="PT Sans" w:hAnsi="PT Sans"/>
                <w:spacing w:val="5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80" w:type="pct"/>
            <w:tcMar>
              <w:left w:w="0" w:type="dxa"/>
              <w:right w:w="0" w:type="dxa"/>
            </w:tcMar>
            <w:tmTcPr id="1775215923" protected="0"/>
          </w:tcPr>
          <w:p>
            <w:pPr>
              <w:pStyle w:val="para1"/>
              <w:spacing w:before="0" w:after="0" w:beforeAutospacing="0" w:afterAutospacing="0"/>
              <w:rPr>
                <w:rStyle w:val="char4"/>
                <w:rFonts w:ascii="PT Sans" w:hAnsi="PT Sans"/>
                <w:color w:val="2c3756"/>
                <w:spacing w:val="5"/>
              </w:rPr>
            </w:pPr>
            <w:r>
              <w:rPr>
                <w:rStyle w:val="char4"/>
                <w:rFonts w:ascii="PT Sans" w:hAnsi="PT Sans"/>
                <w:color w:val="2c3756"/>
                <w:spacing w:val="5"/>
              </w:rPr>
            </w:r>
          </w:p>
        </w:tc>
        <w:tc>
          <w:tcPr>
            <w:tcW w:w="3335" w:type="pct"/>
            <w:tcMar>
              <w:left w:w="0" w:type="dxa"/>
              <w:right w:w="0" w:type="dxa"/>
            </w:tcMar>
            <w:tmTcPr id="1775215923" protected="0"/>
          </w:tcPr>
          <w:p>
            <w:pPr>
              <w:pStyle w:val="para1"/>
              <w:spacing w:before="0" w:after="0" w:beforeAutospacing="0" w:afterAutospacing="0"/>
              <w:rPr>
                <w:rStyle w:val="char4"/>
                <w:rFonts w:ascii="PT Sans" w:hAnsi="PT Sans"/>
                <w:color w:val="2c3756"/>
                <w:spacing w:val="5"/>
              </w:rPr>
            </w:pPr>
            <w:r>
              <w:rPr>
                <w:rStyle w:val="char4"/>
                <w:rFonts w:ascii="PT Sans" w:hAnsi="PT Sans"/>
                <w:color w:val="2c3756"/>
                <w:spacing w:val="5"/>
              </w:rPr>
            </w:r>
          </w:p>
        </w:tc>
        <w:tc>
          <w:tcPr>
            <w:tcW w:w="515" w:type="pct"/>
            <w:tcMar>
              <w:left w:w="0" w:type="dxa"/>
              <w:right w:w="0" w:type="dxa"/>
            </w:tcMar>
            <w:tmTcPr id="1775215923" protected="0"/>
          </w:tcPr>
          <w:p>
            <w:pPr>
              <w:pStyle w:val="para1"/>
              <w:spacing w:before="0" w:after="0" w:beforeAutospacing="0" w:afterAutospacing="0"/>
              <w:rPr>
                <w:rStyle w:val="char4"/>
                <w:rFonts w:ascii="PT Sans" w:hAnsi="PT Sans"/>
                <w:color w:val="2c3756"/>
                <w:spacing w:val="5"/>
              </w:rPr>
            </w:pPr>
            <w:r>
              <w:rPr>
                <w:rStyle w:val="char4"/>
                <w:rFonts w:ascii="PT Sans" w:hAnsi="PT Sans"/>
                <w:color w:val="2c3756"/>
                <w:spacing w:val="5"/>
              </w:rPr>
            </w:r>
          </w:p>
        </w:tc>
        <w:tc>
          <w:tcPr>
            <w:tcW w:w="775" w:type="pct"/>
            <w:tcMar>
              <w:left w:w="0" w:type="dxa"/>
              <w:right w:w="0" w:type="dxa"/>
            </w:tcMar>
            <w:tmTcPr id="1775215923" protected="0"/>
          </w:tcPr>
          <w:p>
            <w:pPr>
              <w:pStyle w:val="para1"/>
              <w:spacing w:before="0" w:after="0" w:beforeAutospacing="0" w:afterAutospacing="0"/>
              <w:rPr>
                <w:rStyle w:val="char4"/>
                <w:rFonts w:ascii="PT Sans" w:hAnsi="PT Sans"/>
                <w:color w:val="2c3756"/>
                <w:spacing w:val="5"/>
              </w:rPr>
            </w:pPr>
            <w:r>
              <w:rPr>
                <w:rStyle w:val="char4"/>
                <w:rFonts w:ascii="PT Sans" w:hAnsi="PT Sans"/>
                <w:color w:val="2c3756"/>
                <w:spacing w:val="5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80" w:type="pct"/>
            <w:tcMar>
              <w:left w:w="0" w:type="dxa"/>
              <w:right w:w="0" w:type="dxa"/>
            </w:tcMar>
            <w:tmTcPr id="1775215923" protected="0"/>
          </w:tcPr>
          <w:p>
            <w:pPr>
              <w:pStyle w:val="para1"/>
              <w:spacing w:before="0" w:after="0" w:beforeAutospacing="0" w:afterAutospacing="0"/>
              <w:rPr>
                <w:rFonts w:ascii="PT Sans" w:hAnsi="PT Sans"/>
                <w:spacing w:val="5"/>
              </w:rPr>
            </w:pPr>
            <w:r>
              <w:rPr>
                <w:rFonts w:ascii="PT Sans" w:hAnsi="PT Sans"/>
                <w:spacing w:val="5"/>
              </w:rPr>
              <w:t>1.        </w:t>
            </w:r>
          </w:p>
        </w:tc>
        <w:tc>
          <w:tcPr>
            <w:tcW w:w="3335" w:type="pct"/>
            <w:tcMar>
              <w:left w:w="0" w:type="dxa"/>
              <w:right w:w="0" w:type="dxa"/>
            </w:tcMar>
            <w:tmTcPr id="1775215923" protected="0"/>
          </w:tcPr>
          <w:p>
            <w:pPr>
              <w:pStyle w:val="para1"/>
              <w:spacing w:before="0" w:after="0" w:beforeAutospacing="0" w:afterAutospacing="0"/>
              <w:rPr>
                <w:rFonts w:ascii="PT Sans" w:hAnsi="PT Sans"/>
                <w:spacing w:val="5"/>
              </w:rPr>
            </w:pPr>
            <w:r>
              <w:rPr>
                <w:rFonts w:ascii="PT Sans" w:hAnsi="PT Sans"/>
                <w:spacing w:val="5"/>
              </w:rPr>
              <w:t>Информационные технологии. Искусственный интеллект. Структура управления процессами для анализа больших данных (ИСО/МЭК 24668:2022)</w:t>
            </w:r>
          </w:p>
        </w:tc>
        <w:tc>
          <w:tcPr>
            <w:tcW w:w="515" w:type="pct"/>
            <w:tcMar>
              <w:left w:w="0" w:type="dxa"/>
              <w:right w:w="0" w:type="dxa"/>
            </w:tcMar>
            <w:tmTcPr id="1775215923" protected="0"/>
          </w:tcPr>
          <w:p>
            <w:pPr>
              <w:pStyle w:val="para1"/>
              <w:spacing w:before="0" w:after="0" w:beforeAutospacing="0" w:afterAutospacing="0"/>
              <w:rPr>
                <w:rFonts w:ascii="PT Sans" w:hAnsi="PT Sans"/>
                <w:spacing w:val="5"/>
              </w:rPr>
            </w:pPr>
            <w:r>
              <w:rPr>
                <w:rFonts w:ascii="PT Sans" w:hAnsi="PT Sans"/>
                <w:spacing w:val="5"/>
              </w:rPr>
              <w:t>ГОСТ Р</w:t>
            </w:r>
          </w:p>
        </w:tc>
        <w:tc>
          <w:tcPr>
            <w:tcW w:w="775" w:type="pct"/>
            <w:tcMar>
              <w:left w:w="0" w:type="dxa"/>
              <w:right w:w="0" w:type="dxa"/>
            </w:tcMar>
            <w:tmTcPr id="1775215923" protected="0"/>
          </w:tcPr>
          <w:p>
            <w:pPr>
              <w:pStyle w:val="para1"/>
              <w:spacing w:before="0" w:after="0" w:beforeAutospacing="0" w:afterAutospacing="0"/>
              <w:rPr>
                <w:rFonts w:ascii="PT Sans" w:hAnsi="PT Sans"/>
                <w:spacing w:val="5"/>
              </w:rPr>
            </w:pPr>
            <w:hyperlink r:id="rId10" w:history="1">
              <w:r>
                <w:rPr>
                  <w:rStyle w:val="char1"/>
                  <w:rFonts w:ascii="PT Sans" w:hAnsi="PT Sans"/>
                  <w:color w:val="2aac4a"/>
                  <w:spacing w:val="5"/>
                </w:rPr>
                <w:t>24668-2022 </w:t>
              </w:r>
            </w:hyperlink>
          </w:p>
        </w:tc>
      </w:tr>
      <w:tr>
        <w:trPr>
          <w:tblHeader w:val="0"/>
          <w:cantSplit w:val="0"/>
          <w:trHeight w:val="0" w:hRule="auto"/>
        </w:trPr>
        <w:tc>
          <w:tcPr>
            <w:tcW w:w="380" w:type="pct"/>
            <w:tcMar>
              <w:left w:w="0" w:type="dxa"/>
              <w:right w:w="0" w:type="dxa"/>
            </w:tcMar>
            <w:tmTcPr id="1775215923" protected="0"/>
          </w:tcPr>
          <w:p>
            <w:pPr>
              <w:pStyle w:val="para1"/>
              <w:spacing w:before="0" w:after="0" w:beforeAutospacing="0" w:afterAutospacing="0"/>
              <w:rPr>
                <w:rFonts w:ascii="PT Sans" w:hAnsi="PT Sans"/>
                <w:spacing w:val="5"/>
              </w:rPr>
            </w:pPr>
            <w:r>
              <w:rPr>
                <w:rFonts w:ascii="PT Sans" w:hAnsi="PT Sans"/>
                <w:spacing w:val="5"/>
              </w:rPr>
              <w:t>2.        </w:t>
            </w:r>
          </w:p>
        </w:tc>
        <w:tc>
          <w:tcPr>
            <w:tcW w:w="3335" w:type="pct"/>
            <w:tcMar>
              <w:left w:w="0" w:type="dxa"/>
              <w:right w:w="0" w:type="dxa"/>
            </w:tcMar>
            <w:tmTcPr id="1775215923" protected="0"/>
          </w:tcPr>
          <w:p>
            <w:pPr>
              <w:pStyle w:val="para1"/>
              <w:spacing w:before="0" w:after="0" w:beforeAutospacing="0" w:afterAutospacing="0"/>
              <w:rPr>
                <w:rFonts w:ascii="PT Sans" w:hAnsi="PT Sans"/>
                <w:spacing w:val="5"/>
              </w:rPr>
            </w:pPr>
            <w:r>
              <w:rPr>
                <w:rFonts w:ascii="PT Sans" w:hAnsi="PT Sans"/>
                <w:spacing w:val="5"/>
              </w:rPr>
              <w:t>Системы искусственного интеллекта в клинической медицине. Основные положения</w:t>
            </w:r>
          </w:p>
        </w:tc>
        <w:tc>
          <w:tcPr>
            <w:tcW w:w="515" w:type="pct"/>
            <w:tcMar>
              <w:left w:w="0" w:type="dxa"/>
              <w:right w:w="0" w:type="dxa"/>
            </w:tcMar>
            <w:tmTcPr id="1775215923" protected="0"/>
          </w:tcPr>
          <w:p>
            <w:pPr>
              <w:pStyle w:val="para1"/>
              <w:spacing w:before="0" w:after="0" w:beforeAutospacing="0" w:afterAutospacing="0"/>
              <w:rPr>
                <w:rFonts w:ascii="PT Sans" w:hAnsi="PT Sans"/>
                <w:spacing w:val="5"/>
              </w:rPr>
            </w:pPr>
            <w:r>
              <w:rPr>
                <w:rFonts w:ascii="PT Sans" w:hAnsi="PT Sans"/>
                <w:spacing w:val="5"/>
              </w:rPr>
              <w:t>ГОСТ Р</w:t>
            </w:r>
          </w:p>
        </w:tc>
        <w:tc>
          <w:tcPr>
            <w:tcW w:w="775" w:type="pct"/>
            <w:tcMar>
              <w:left w:w="0" w:type="dxa"/>
              <w:right w:w="0" w:type="dxa"/>
            </w:tcMar>
            <w:tmTcPr id="1775215923" protected="0"/>
          </w:tcPr>
          <w:p>
            <w:pPr>
              <w:pStyle w:val="para1"/>
              <w:spacing w:before="0" w:after="0" w:beforeAutospacing="0" w:afterAutospacing="0"/>
              <w:rPr>
                <w:rFonts w:ascii="PT Sans" w:hAnsi="PT Sans"/>
                <w:spacing w:val="5"/>
              </w:rPr>
            </w:pPr>
            <w:hyperlink r:id="rId11" w:history="1">
              <w:r>
                <w:rPr>
                  <w:rStyle w:val="char1"/>
                  <w:rFonts w:ascii="PT Sans" w:hAnsi="PT Sans"/>
                  <w:color w:val="2aac4a"/>
                  <w:spacing w:val="5"/>
                </w:rPr>
                <w:t>59921.0-2022</w:t>
              </w:r>
            </w:hyperlink>
          </w:p>
        </w:tc>
      </w:tr>
      <w:tr>
        <w:trPr>
          <w:tblHeader w:val="0"/>
          <w:cantSplit w:val="0"/>
          <w:trHeight w:val="0" w:hRule="auto"/>
        </w:trPr>
        <w:tc>
          <w:tcPr>
            <w:tcW w:w="380" w:type="pct"/>
            <w:tcMar>
              <w:left w:w="0" w:type="dxa"/>
              <w:right w:w="0" w:type="dxa"/>
            </w:tcMar>
            <w:tmTcPr id="1775215923" protected="0"/>
          </w:tcPr>
          <w:p>
            <w:pPr>
              <w:pStyle w:val="para1"/>
              <w:spacing w:before="0" w:after="0" w:beforeAutospacing="0" w:afterAutospacing="0"/>
              <w:rPr>
                <w:rFonts w:ascii="PT Sans" w:hAnsi="PT Sans"/>
                <w:spacing w:val="5"/>
              </w:rPr>
            </w:pPr>
            <w:r>
              <w:rPr>
                <w:rFonts w:ascii="PT Sans" w:hAnsi="PT Sans"/>
                <w:spacing w:val="5"/>
              </w:rPr>
              <w:t>3.        </w:t>
            </w:r>
          </w:p>
        </w:tc>
        <w:tc>
          <w:tcPr>
            <w:tcW w:w="3335" w:type="pct"/>
            <w:tcMar>
              <w:left w:w="0" w:type="dxa"/>
              <w:right w:w="0" w:type="dxa"/>
            </w:tcMar>
            <w:tmTcPr id="1775215923" protected="0"/>
          </w:tcPr>
          <w:p>
            <w:pPr>
              <w:pStyle w:val="para1"/>
              <w:spacing w:before="0" w:after="0" w:beforeAutospacing="0" w:afterAutospacing="0"/>
              <w:rPr>
                <w:rFonts w:ascii="PT Sans" w:hAnsi="PT Sans"/>
                <w:spacing w:val="5"/>
              </w:rPr>
            </w:pPr>
            <w:r>
              <w:rPr>
                <w:rFonts w:ascii="PT Sans" w:hAnsi="PT Sans"/>
                <w:spacing w:val="5"/>
              </w:rPr>
              <w:t>Системы искусственного интеллекта в клинической медицине. Алгоритмы анализа медицинских изображений. Методы испытаний. Общие требования</w:t>
            </w:r>
          </w:p>
        </w:tc>
        <w:tc>
          <w:tcPr>
            <w:tcW w:w="515" w:type="pct"/>
            <w:tcMar>
              <w:left w:w="0" w:type="dxa"/>
              <w:right w:w="0" w:type="dxa"/>
            </w:tcMar>
            <w:tmTcPr id="1775215923" protected="0"/>
          </w:tcPr>
          <w:p>
            <w:pPr>
              <w:pStyle w:val="para1"/>
              <w:spacing w:before="0" w:after="0" w:beforeAutospacing="0" w:afterAutospacing="0"/>
              <w:rPr>
                <w:rFonts w:ascii="PT Sans" w:hAnsi="PT Sans"/>
                <w:spacing w:val="5"/>
              </w:rPr>
            </w:pPr>
            <w:r>
              <w:rPr>
                <w:rFonts w:ascii="PT Sans" w:hAnsi="PT Sans"/>
                <w:spacing w:val="5"/>
              </w:rPr>
              <w:t>ГОСТ Р</w:t>
            </w:r>
          </w:p>
        </w:tc>
        <w:tc>
          <w:tcPr>
            <w:tcW w:w="775" w:type="pct"/>
            <w:tcMar>
              <w:left w:w="0" w:type="dxa"/>
              <w:right w:w="0" w:type="dxa"/>
            </w:tcMar>
            <w:tmTcPr id="1775215923" protected="0"/>
          </w:tcPr>
          <w:p>
            <w:pPr>
              <w:pStyle w:val="para1"/>
              <w:spacing w:before="0" w:after="0" w:beforeAutospacing="0" w:afterAutospacing="0"/>
              <w:rPr>
                <w:rFonts w:ascii="PT Sans" w:hAnsi="PT Sans"/>
                <w:spacing w:val="5"/>
              </w:rPr>
            </w:pPr>
            <w:hyperlink r:id="rId12" w:history="1">
              <w:r>
                <w:rPr>
                  <w:rStyle w:val="char1"/>
                  <w:rFonts w:ascii="PT Sans" w:hAnsi="PT Sans"/>
                  <w:color w:val="2aac4a"/>
                  <w:spacing w:val="5"/>
                </w:rPr>
                <w:t>59921.7-2022 </w:t>
              </w:r>
            </w:hyperlink>
          </w:p>
        </w:tc>
      </w:tr>
      <w:tr>
        <w:trPr>
          <w:tblHeader w:val="0"/>
          <w:cantSplit w:val="0"/>
          <w:trHeight w:val="0" w:hRule="auto"/>
        </w:trPr>
        <w:tc>
          <w:tcPr>
            <w:tcW w:w="380" w:type="pct"/>
            <w:tcMar>
              <w:left w:w="0" w:type="dxa"/>
              <w:right w:w="0" w:type="dxa"/>
            </w:tcMar>
            <w:tmTcPr id="1775215923" protected="0"/>
          </w:tcPr>
          <w:p>
            <w:pPr>
              <w:pStyle w:val="para1"/>
              <w:spacing w:before="0" w:after="0" w:beforeAutospacing="0" w:afterAutospacing="0"/>
              <w:rPr>
                <w:rFonts w:ascii="PT Sans" w:hAnsi="PT Sans"/>
                <w:spacing w:val="5"/>
              </w:rPr>
            </w:pPr>
            <w:r>
              <w:rPr>
                <w:rFonts w:ascii="PT Sans" w:hAnsi="PT Sans"/>
                <w:spacing w:val="5"/>
              </w:rPr>
              <w:t>4.        </w:t>
            </w:r>
          </w:p>
        </w:tc>
        <w:tc>
          <w:tcPr>
            <w:tcW w:w="3335" w:type="pct"/>
            <w:tcMar>
              <w:left w:w="0" w:type="dxa"/>
              <w:right w:w="0" w:type="dxa"/>
            </w:tcMar>
            <w:tmTcPr id="1775215923" protected="0"/>
          </w:tcPr>
          <w:p>
            <w:pPr>
              <w:pStyle w:val="para1"/>
              <w:spacing w:before="0" w:after="0" w:beforeAutospacing="0" w:afterAutospacing="0"/>
              <w:rPr>
                <w:rFonts w:ascii="PT Sans" w:hAnsi="PT Sans"/>
                <w:spacing w:val="5"/>
              </w:rPr>
            </w:pPr>
            <w:r>
              <w:rPr>
                <w:rFonts w:ascii="PT Sans" w:hAnsi="PT Sans"/>
                <w:spacing w:val="5"/>
              </w:rPr>
              <w:t>Системы искусственного интеллекта в клинической медицине. Часть 8. Руководящие указания по применению ГОСТ ISO 13485-2017</w:t>
            </w:r>
          </w:p>
        </w:tc>
        <w:tc>
          <w:tcPr>
            <w:tcW w:w="515" w:type="pct"/>
            <w:tcMar>
              <w:left w:w="0" w:type="dxa"/>
              <w:right w:w="0" w:type="dxa"/>
            </w:tcMar>
            <w:tmTcPr id="1775215923" protected="0"/>
          </w:tcPr>
          <w:p>
            <w:pPr>
              <w:pStyle w:val="para1"/>
              <w:spacing w:before="0" w:after="0" w:beforeAutospacing="0" w:afterAutospacing="0"/>
              <w:rPr>
                <w:rFonts w:ascii="PT Sans" w:hAnsi="PT Sans"/>
                <w:spacing w:val="5"/>
              </w:rPr>
            </w:pPr>
            <w:r>
              <w:rPr>
                <w:rFonts w:ascii="PT Sans" w:hAnsi="PT Sans"/>
                <w:spacing w:val="5"/>
              </w:rPr>
              <w:t>ГОСТ Р</w:t>
            </w:r>
          </w:p>
        </w:tc>
        <w:tc>
          <w:tcPr>
            <w:tcW w:w="775" w:type="pct"/>
            <w:tcMar>
              <w:left w:w="0" w:type="dxa"/>
              <w:right w:w="0" w:type="dxa"/>
            </w:tcMar>
            <w:tmTcPr id="1775215923" protected="0"/>
          </w:tcPr>
          <w:p>
            <w:pPr>
              <w:pStyle w:val="para1"/>
              <w:spacing w:before="0" w:after="0" w:beforeAutospacing="0" w:afterAutospacing="0"/>
              <w:rPr>
                <w:rFonts w:ascii="PT Sans" w:hAnsi="PT Sans"/>
                <w:spacing w:val="5"/>
              </w:rPr>
            </w:pPr>
            <w:hyperlink r:id="rId13" w:history="1">
              <w:r>
                <w:rPr>
                  <w:rStyle w:val="char1"/>
                  <w:rFonts w:ascii="PT Sans" w:hAnsi="PT Sans"/>
                  <w:color w:val="2aac4a"/>
                  <w:spacing w:val="5"/>
                </w:rPr>
                <w:t>59921.8-2022 </w:t>
              </w:r>
            </w:hyperlink>
          </w:p>
        </w:tc>
      </w:tr>
      <w:tr>
        <w:trPr>
          <w:tblHeader w:val="0"/>
          <w:cantSplit w:val="0"/>
          <w:trHeight w:val="0" w:hRule="auto"/>
        </w:trPr>
        <w:tc>
          <w:tcPr>
            <w:tcW w:w="380" w:type="pct"/>
            <w:tcMar>
              <w:left w:w="0" w:type="dxa"/>
              <w:right w:w="0" w:type="dxa"/>
            </w:tcMar>
            <w:tmTcPr id="1775215923" protected="0"/>
          </w:tcPr>
          <w:p>
            <w:pPr>
              <w:pStyle w:val="para1"/>
              <w:spacing w:before="0" w:after="0" w:beforeAutospacing="0" w:afterAutospacing="0"/>
              <w:rPr>
                <w:rFonts w:ascii="PT Sans" w:hAnsi="PT Sans"/>
                <w:spacing w:val="5"/>
              </w:rPr>
            </w:pPr>
            <w:r>
              <w:rPr>
                <w:rFonts w:ascii="PT Sans" w:hAnsi="PT Sans"/>
                <w:spacing w:val="5"/>
              </w:rPr>
              <w:t>5.        </w:t>
            </w:r>
          </w:p>
        </w:tc>
        <w:tc>
          <w:tcPr>
            <w:tcW w:w="3335" w:type="pct"/>
            <w:tcMar>
              <w:left w:w="0" w:type="dxa"/>
              <w:right w:w="0" w:type="dxa"/>
            </w:tcMar>
            <w:tmTcPr id="1775215923" protected="0"/>
          </w:tcPr>
          <w:p>
            <w:pPr>
              <w:pStyle w:val="para1"/>
              <w:spacing w:before="0" w:after="0" w:beforeAutospacing="0" w:afterAutospacing="0"/>
              <w:rPr>
                <w:rFonts w:ascii="PT Sans" w:hAnsi="PT Sans"/>
                <w:spacing w:val="5"/>
              </w:rPr>
            </w:pPr>
            <w:r>
              <w:rPr>
                <w:rFonts w:ascii="PT Sans" w:hAnsi="PT Sans"/>
                <w:spacing w:val="5"/>
              </w:rPr>
              <w:t>Системы искусственного интеллекта в клинической медицине. Алгоритмы анализа данных в клинической физиологии. Методы испытаний. Общие требования</w:t>
            </w:r>
          </w:p>
        </w:tc>
        <w:tc>
          <w:tcPr>
            <w:tcW w:w="515" w:type="pct"/>
            <w:tcMar>
              <w:left w:w="0" w:type="dxa"/>
              <w:right w:w="0" w:type="dxa"/>
            </w:tcMar>
            <w:tmTcPr id="1775215923" protected="0"/>
          </w:tcPr>
          <w:p>
            <w:pPr>
              <w:pStyle w:val="para1"/>
              <w:spacing w:before="0" w:after="0" w:beforeAutospacing="0" w:afterAutospacing="0"/>
              <w:rPr>
                <w:rFonts w:ascii="PT Sans" w:hAnsi="PT Sans"/>
                <w:spacing w:val="5"/>
              </w:rPr>
            </w:pPr>
            <w:r>
              <w:rPr>
                <w:rFonts w:ascii="PT Sans" w:hAnsi="PT Sans"/>
                <w:spacing w:val="5"/>
              </w:rPr>
              <w:t>ГОСТ Р</w:t>
            </w:r>
          </w:p>
        </w:tc>
        <w:tc>
          <w:tcPr>
            <w:tcW w:w="775" w:type="pct"/>
            <w:tcMar>
              <w:left w:w="0" w:type="dxa"/>
              <w:right w:w="0" w:type="dxa"/>
            </w:tcMar>
            <w:tmTcPr id="1775215923" protected="0"/>
          </w:tcPr>
          <w:p>
            <w:pPr>
              <w:pStyle w:val="para1"/>
              <w:spacing w:before="0" w:after="0" w:beforeAutospacing="0" w:afterAutospacing="0"/>
              <w:rPr>
                <w:rFonts w:ascii="PT Sans" w:hAnsi="PT Sans"/>
                <w:spacing w:val="5"/>
              </w:rPr>
            </w:pPr>
            <w:hyperlink r:id="rId14" w:history="1">
              <w:r>
                <w:rPr>
                  <w:rStyle w:val="char1"/>
                  <w:rFonts w:ascii="PT Sans" w:hAnsi="PT Sans"/>
                  <w:color w:val="2aac4a"/>
                  <w:spacing w:val="5"/>
                </w:rPr>
                <w:t>59921.9-2022</w:t>
              </w:r>
            </w:hyperlink>
          </w:p>
        </w:tc>
      </w:tr>
      <w:tr>
        <w:trPr>
          <w:tblHeader w:val="0"/>
          <w:cantSplit w:val="0"/>
          <w:trHeight w:val="0" w:hRule="auto"/>
        </w:trPr>
        <w:tc>
          <w:tcPr>
            <w:tcW w:w="380" w:type="pct"/>
            <w:tcMar>
              <w:left w:w="0" w:type="dxa"/>
              <w:right w:w="0" w:type="dxa"/>
            </w:tcMar>
            <w:tmTcPr id="1775215923" protected="0"/>
          </w:tcPr>
          <w:p>
            <w:pPr>
              <w:pStyle w:val="para1"/>
              <w:spacing w:before="0" w:after="0" w:beforeAutospacing="0" w:afterAutospacing="0"/>
              <w:rPr>
                <w:rFonts w:ascii="PT Sans" w:hAnsi="PT Sans"/>
                <w:spacing w:val="5"/>
              </w:rPr>
            </w:pPr>
            <w:r>
              <w:rPr>
                <w:rFonts w:ascii="PT Sans" w:hAnsi="PT Sans"/>
                <w:spacing w:val="5"/>
              </w:rPr>
              <w:t>6.        </w:t>
            </w:r>
          </w:p>
        </w:tc>
        <w:tc>
          <w:tcPr>
            <w:tcW w:w="3335" w:type="pct"/>
            <w:tcMar>
              <w:left w:w="0" w:type="dxa"/>
              <w:right w:w="0" w:type="dxa"/>
            </w:tcMar>
            <w:tmTcPr id="1775215923" protected="0"/>
          </w:tcPr>
          <w:p>
            <w:pPr>
              <w:pStyle w:val="para1"/>
              <w:spacing w:before="0" w:after="0" w:beforeAutospacing="0" w:afterAutospacing="0"/>
              <w:rPr>
                <w:rFonts w:ascii="PT Sans" w:hAnsi="PT Sans"/>
                <w:spacing w:val="5"/>
              </w:rPr>
            </w:pPr>
            <w:r>
              <w:rPr>
                <w:rFonts w:ascii="PT Sans" w:hAnsi="PT Sans"/>
                <w:spacing w:val="5"/>
              </w:rPr>
              <w:t>Алгоритмы искусственного интеллекта в светолучевых установках с естественными и искусственными источниками излучения. Общие требования. Часть 1. Световое излучение</w:t>
            </w:r>
          </w:p>
        </w:tc>
        <w:tc>
          <w:tcPr>
            <w:tcW w:w="515" w:type="pct"/>
            <w:tcMar>
              <w:left w:w="0" w:type="dxa"/>
              <w:right w:w="0" w:type="dxa"/>
            </w:tcMar>
            <w:tmTcPr id="1775215923" protected="0"/>
          </w:tcPr>
          <w:p>
            <w:pPr>
              <w:pStyle w:val="para1"/>
              <w:spacing w:before="0" w:after="0" w:beforeAutospacing="0" w:afterAutospacing="0"/>
              <w:rPr>
                <w:rFonts w:ascii="PT Sans" w:hAnsi="PT Sans"/>
                <w:spacing w:val="5"/>
              </w:rPr>
            </w:pPr>
            <w:r>
              <w:rPr>
                <w:rFonts w:ascii="PT Sans" w:hAnsi="PT Sans"/>
                <w:spacing w:val="5"/>
              </w:rPr>
              <w:t>ГОСТ Р</w:t>
            </w:r>
          </w:p>
        </w:tc>
        <w:tc>
          <w:tcPr>
            <w:tcW w:w="775" w:type="pct"/>
            <w:tcMar>
              <w:left w:w="0" w:type="dxa"/>
              <w:right w:w="0" w:type="dxa"/>
            </w:tcMar>
            <w:tmTcPr id="1775215923" protected="0"/>
          </w:tcPr>
          <w:p>
            <w:pPr>
              <w:pStyle w:val="para1"/>
              <w:spacing w:before="0" w:after="0" w:beforeAutospacing="0" w:afterAutospacing="0"/>
              <w:rPr>
                <w:rFonts w:ascii="PT Sans" w:hAnsi="PT Sans"/>
                <w:spacing w:val="5"/>
              </w:rPr>
            </w:pPr>
            <w:hyperlink r:id="rId15" w:history="1">
              <w:r>
                <w:rPr>
                  <w:rStyle w:val="char1"/>
                  <w:rFonts w:ascii="PT Sans" w:hAnsi="PT Sans"/>
                  <w:color w:val="2aac4a"/>
                  <w:spacing w:val="5"/>
                </w:rPr>
                <w:t>70246-2022 </w:t>
              </w:r>
            </w:hyperlink>
          </w:p>
        </w:tc>
      </w:tr>
      <w:tr>
        <w:trPr>
          <w:tblHeader w:val="0"/>
          <w:cantSplit w:val="0"/>
          <w:trHeight w:val="0" w:hRule="auto"/>
        </w:trPr>
        <w:tc>
          <w:tcPr>
            <w:tcW w:w="380" w:type="pct"/>
            <w:tcMar>
              <w:left w:w="0" w:type="dxa"/>
              <w:right w:w="0" w:type="dxa"/>
            </w:tcMar>
            <w:tmTcPr id="1775215923" protected="0"/>
          </w:tcPr>
          <w:p>
            <w:pPr>
              <w:pStyle w:val="para1"/>
              <w:spacing w:before="0" w:after="0" w:beforeAutospacing="0" w:afterAutospacing="0"/>
              <w:rPr>
                <w:rFonts w:ascii="PT Sans" w:hAnsi="PT Sans"/>
                <w:spacing w:val="5"/>
              </w:rPr>
            </w:pPr>
            <w:r>
              <w:rPr>
                <w:rFonts w:ascii="PT Sans" w:hAnsi="PT Sans"/>
                <w:spacing w:val="5"/>
              </w:rPr>
              <w:t>7.        </w:t>
            </w:r>
          </w:p>
        </w:tc>
        <w:tc>
          <w:tcPr>
            <w:tcW w:w="3335" w:type="pct"/>
            <w:tcMar>
              <w:left w:w="0" w:type="dxa"/>
              <w:right w:w="0" w:type="dxa"/>
            </w:tcMar>
            <w:tmTcPr id="1775215923" protected="0"/>
          </w:tcPr>
          <w:p>
            <w:pPr>
              <w:pStyle w:val="para1"/>
              <w:spacing w:before="0" w:after="0" w:beforeAutospacing="0" w:afterAutospacing="0"/>
              <w:rPr>
                <w:rFonts w:ascii="PT Sans" w:hAnsi="PT Sans"/>
                <w:spacing w:val="5"/>
              </w:rPr>
            </w:pPr>
            <w:r>
              <w:rPr>
                <w:rFonts w:ascii="PT Sans" w:hAnsi="PT Sans"/>
                <w:spacing w:val="5"/>
              </w:rPr>
              <w:t>Алгоритмы искусственного интеллекта в светолучевых установках с естественными и искусственными источниками излучения. Общие требования. Часть 2. Лазерное излучение</w:t>
            </w:r>
          </w:p>
        </w:tc>
        <w:tc>
          <w:tcPr>
            <w:tcW w:w="515" w:type="pct"/>
            <w:tcMar>
              <w:left w:w="0" w:type="dxa"/>
              <w:right w:w="0" w:type="dxa"/>
            </w:tcMar>
            <w:tmTcPr id="1775215923" protected="0"/>
          </w:tcPr>
          <w:p>
            <w:pPr>
              <w:pStyle w:val="para1"/>
              <w:spacing w:before="0" w:after="0" w:beforeAutospacing="0" w:afterAutospacing="0"/>
              <w:rPr>
                <w:rFonts w:ascii="PT Sans" w:hAnsi="PT Sans"/>
                <w:spacing w:val="5"/>
              </w:rPr>
            </w:pPr>
            <w:r>
              <w:rPr>
                <w:rFonts w:ascii="PT Sans" w:hAnsi="PT Sans"/>
                <w:spacing w:val="5"/>
              </w:rPr>
              <w:t>ГОСТ Р</w:t>
            </w:r>
          </w:p>
        </w:tc>
        <w:tc>
          <w:tcPr>
            <w:tcW w:w="775" w:type="pct"/>
            <w:tcMar>
              <w:left w:w="0" w:type="dxa"/>
              <w:right w:w="0" w:type="dxa"/>
            </w:tcMar>
            <w:tmTcPr id="1775215923" protected="0"/>
          </w:tcPr>
          <w:p>
            <w:pPr>
              <w:pStyle w:val="para1"/>
              <w:spacing w:before="0" w:after="0" w:beforeAutospacing="0" w:afterAutospacing="0"/>
              <w:rPr>
                <w:rFonts w:ascii="PT Sans" w:hAnsi="PT Sans"/>
                <w:spacing w:val="5"/>
              </w:rPr>
            </w:pPr>
            <w:hyperlink r:id="rId16" w:history="1">
              <w:r>
                <w:rPr>
                  <w:rStyle w:val="char1"/>
                  <w:rFonts w:ascii="PT Sans" w:hAnsi="PT Sans"/>
                  <w:color w:val="2aac4a"/>
                  <w:spacing w:val="5"/>
                </w:rPr>
                <w:t>70247-2022 </w:t>
              </w:r>
            </w:hyperlink>
          </w:p>
        </w:tc>
      </w:tr>
      <w:tr>
        <w:trPr>
          <w:tblHeader w:val="0"/>
          <w:cantSplit w:val="0"/>
          <w:trHeight w:val="0" w:hRule="auto"/>
        </w:trPr>
        <w:tc>
          <w:tcPr>
            <w:tcW w:w="380" w:type="pct"/>
            <w:tcMar>
              <w:left w:w="0" w:type="dxa"/>
              <w:right w:w="0" w:type="dxa"/>
            </w:tcMar>
            <w:tmTcPr id="1775215923" protected="0"/>
          </w:tcPr>
          <w:p>
            <w:pPr>
              <w:pStyle w:val="para1"/>
              <w:spacing w:before="0" w:after="0" w:beforeAutospacing="0" w:afterAutospacing="0"/>
              <w:rPr>
                <w:rFonts w:ascii="PT Sans" w:hAnsi="PT Sans"/>
                <w:spacing w:val="5"/>
              </w:rPr>
            </w:pPr>
            <w:r>
              <w:rPr>
                <w:rFonts w:ascii="PT Sans" w:hAnsi="PT Sans"/>
                <w:spacing w:val="5"/>
              </w:rPr>
              <w:t>8.        </w:t>
            </w:r>
          </w:p>
        </w:tc>
        <w:tc>
          <w:tcPr>
            <w:tcW w:w="3335" w:type="pct"/>
            <w:tcMar>
              <w:left w:w="0" w:type="dxa"/>
              <w:right w:w="0" w:type="dxa"/>
            </w:tcMar>
            <w:tmTcPr id="1775215923" protected="0"/>
          </w:tcPr>
          <w:p>
            <w:pPr>
              <w:pStyle w:val="para1"/>
              <w:spacing w:before="0" w:after="0" w:beforeAutospacing="0" w:afterAutospacing="0"/>
              <w:rPr>
                <w:rFonts w:ascii="PT Sans" w:hAnsi="PT Sans"/>
                <w:spacing w:val="5"/>
              </w:rPr>
            </w:pPr>
            <w:r>
              <w:rPr>
                <w:rFonts w:ascii="PT Sans" w:hAnsi="PT Sans"/>
                <w:spacing w:val="5"/>
              </w:rPr>
              <w:t>Системы искусственного интеллекта на автомобильном транспорте. Высокоавтоматизированные транспортные средства. Термины и определения</w:t>
            </w:r>
          </w:p>
        </w:tc>
        <w:tc>
          <w:tcPr>
            <w:tcW w:w="515" w:type="pct"/>
            <w:tcMar>
              <w:left w:w="0" w:type="dxa"/>
              <w:right w:w="0" w:type="dxa"/>
            </w:tcMar>
            <w:tmTcPr id="1775215923" protected="0"/>
          </w:tcPr>
          <w:p>
            <w:pPr>
              <w:pStyle w:val="para1"/>
              <w:spacing w:before="0" w:after="0" w:beforeAutospacing="0" w:afterAutospacing="0"/>
              <w:rPr>
                <w:rFonts w:ascii="PT Sans" w:hAnsi="PT Sans"/>
                <w:spacing w:val="5"/>
              </w:rPr>
            </w:pPr>
            <w:r>
              <w:rPr>
                <w:rFonts w:ascii="PT Sans" w:hAnsi="PT Sans"/>
                <w:spacing w:val="5"/>
              </w:rPr>
              <w:t>ГОСТ Р</w:t>
            </w:r>
          </w:p>
        </w:tc>
        <w:tc>
          <w:tcPr>
            <w:tcW w:w="775" w:type="pct"/>
            <w:tcMar>
              <w:left w:w="0" w:type="dxa"/>
              <w:right w:w="0" w:type="dxa"/>
            </w:tcMar>
            <w:tmTcPr id="1775215923" protected="0"/>
          </w:tcPr>
          <w:p>
            <w:pPr>
              <w:pStyle w:val="para1"/>
              <w:spacing w:before="0" w:after="0" w:beforeAutospacing="0" w:afterAutospacing="0"/>
              <w:rPr>
                <w:rFonts w:ascii="PT Sans" w:hAnsi="PT Sans"/>
                <w:spacing w:val="5"/>
              </w:rPr>
            </w:pPr>
            <w:hyperlink r:id="rId17" w:history="1">
              <w:r>
                <w:rPr>
                  <w:rStyle w:val="char1"/>
                  <w:rFonts w:ascii="PT Sans" w:hAnsi="PT Sans"/>
                  <w:color w:val="2aac4a"/>
                  <w:spacing w:val="5"/>
                </w:rPr>
                <w:t>70249-2022 </w:t>
              </w:r>
            </w:hyperlink>
          </w:p>
        </w:tc>
      </w:tr>
      <w:tr>
        <w:trPr>
          <w:tblHeader w:val="0"/>
          <w:cantSplit w:val="0"/>
          <w:trHeight w:val="0" w:hRule="auto"/>
        </w:trPr>
        <w:tc>
          <w:tcPr>
            <w:tcW w:w="380" w:type="pct"/>
            <w:tcMar>
              <w:left w:w="0" w:type="dxa"/>
              <w:right w:w="0" w:type="dxa"/>
            </w:tcMar>
            <w:tmTcPr id="1775215923" protected="0"/>
          </w:tcPr>
          <w:p>
            <w:pPr>
              <w:pStyle w:val="para1"/>
              <w:spacing w:before="0" w:after="0" w:beforeAutospacing="0" w:afterAutospacing="0"/>
              <w:rPr>
                <w:rFonts w:ascii="PT Sans" w:hAnsi="PT Sans"/>
                <w:spacing w:val="5"/>
              </w:rPr>
            </w:pPr>
            <w:r>
              <w:rPr>
                <w:rFonts w:ascii="PT Sans" w:hAnsi="PT Sans"/>
                <w:spacing w:val="5"/>
              </w:rPr>
              <w:t>9.        </w:t>
            </w:r>
          </w:p>
        </w:tc>
        <w:tc>
          <w:tcPr>
            <w:tcW w:w="3335" w:type="pct"/>
            <w:tcMar>
              <w:left w:w="0" w:type="dxa"/>
              <w:right w:w="0" w:type="dxa"/>
            </w:tcMar>
            <w:tmTcPr id="1775215923" protected="0"/>
          </w:tcPr>
          <w:p>
            <w:pPr>
              <w:pStyle w:val="para1"/>
              <w:spacing w:before="0" w:after="0" w:beforeAutospacing="0" w:afterAutospacing="0"/>
              <w:rPr>
                <w:rFonts w:ascii="PT Sans" w:hAnsi="PT Sans"/>
                <w:spacing w:val="5"/>
              </w:rPr>
            </w:pPr>
            <w:r>
              <w:rPr>
                <w:rFonts w:ascii="PT Sans" w:hAnsi="PT Sans"/>
                <w:spacing w:val="5"/>
              </w:rPr>
              <w:t>Системы искусственного интеллекта на автомобильном транспорте. Варианты использования и состав функциональных подсистем искусственного интеллекта</w:t>
            </w:r>
          </w:p>
        </w:tc>
        <w:tc>
          <w:tcPr>
            <w:tcW w:w="515" w:type="pct"/>
            <w:tcMar>
              <w:left w:w="0" w:type="dxa"/>
              <w:right w:w="0" w:type="dxa"/>
            </w:tcMar>
            <w:tmTcPr id="1775215923" protected="0"/>
          </w:tcPr>
          <w:p>
            <w:pPr>
              <w:pStyle w:val="para1"/>
              <w:spacing w:before="0" w:after="0" w:beforeAutospacing="0" w:afterAutospacing="0"/>
              <w:rPr>
                <w:rFonts w:ascii="PT Sans" w:hAnsi="PT Sans"/>
                <w:spacing w:val="5"/>
              </w:rPr>
            </w:pPr>
            <w:r>
              <w:rPr>
                <w:rFonts w:ascii="PT Sans" w:hAnsi="PT Sans"/>
                <w:spacing w:val="5"/>
              </w:rPr>
              <w:t>ГОСТ Р</w:t>
            </w:r>
          </w:p>
        </w:tc>
        <w:tc>
          <w:tcPr>
            <w:tcW w:w="775" w:type="pct"/>
            <w:tcMar>
              <w:left w:w="0" w:type="dxa"/>
              <w:right w:w="0" w:type="dxa"/>
            </w:tcMar>
            <w:tmTcPr id="1775215923" protected="0"/>
          </w:tcPr>
          <w:p>
            <w:pPr>
              <w:pStyle w:val="para1"/>
              <w:spacing w:before="0" w:after="0" w:beforeAutospacing="0" w:afterAutospacing="0"/>
              <w:rPr>
                <w:rFonts w:ascii="PT Sans" w:hAnsi="PT Sans"/>
                <w:spacing w:val="5"/>
              </w:rPr>
            </w:pPr>
            <w:hyperlink r:id="rId18" w:history="1">
              <w:r>
                <w:rPr>
                  <w:rStyle w:val="char1"/>
                  <w:rFonts w:ascii="PT Sans" w:hAnsi="PT Sans"/>
                  <w:color w:val="2aac4a"/>
                  <w:spacing w:val="5"/>
                </w:rPr>
                <w:t>70250-2022 </w:t>
              </w:r>
            </w:hyperlink>
          </w:p>
        </w:tc>
      </w:tr>
      <w:tr>
        <w:trPr>
          <w:tblHeader w:val="0"/>
          <w:cantSplit w:val="0"/>
          <w:trHeight w:val="0" w:hRule="auto"/>
        </w:trPr>
        <w:tc>
          <w:tcPr>
            <w:tcW w:w="380" w:type="pct"/>
            <w:tcMar>
              <w:left w:w="0" w:type="dxa"/>
              <w:right w:w="0" w:type="dxa"/>
            </w:tcMar>
            <w:tmTcPr id="1775215923" protected="0"/>
          </w:tcPr>
          <w:p>
            <w:pPr>
              <w:pStyle w:val="para1"/>
              <w:spacing w:before="0" w:after="0" w:beforeAutospacing="0" w:afterAutospacing="0"/>
              <w:rPr>
                <w:rFonts w:ascii="PT Sans" w:hAnsi="PT Sans"/>
                <w:spacing w:val="5"/>
              </w:rPr>
            </w:pPr>
            <w:r>
              <w:rPr>
                <w:rFonts w:ascii="PT Sans" w:hAnsi="PT Sans"/>
                <w:spacing w:val="5"/>
              </w:rPr>
              <w:t>10.    </w:t>
            </w:r>
          </w:p>
        </w:tc>
        <w:tc>
          <w:tcPr>
            <w:tcW w:w="3335" w:type="pct"/>
            <w:tcMar>
              <w:left w:w="0" w:type="dxa"/>
              <w:right w:w="0" w:type="dxa"/>
            </w:tcMar>
            <w:tmTcPr id="1775215923" protected="0"/>
          </w:tcPr>
          <w:p>
            <w:pPr>
              <w:pStyle w:val="para1"/>
              <w:spacing w:before="0" w:after="0" w:beforeAutospacing="0" w:afterAutospacing="0"/>
              <w:rPr>
                <w:rFonts w:ascii="PT Sans" w:hAnsi="PT Sans"/>
                <w:spacing w:val="5"/>
              </w:rPr>
            </w:pPr>
            <w:r>
              <w:rPr>
                <w:rFonts w:ascii="PT Sans" w:hAnsi="PT Sans"/>
                <w:spacing w:val="5"/>
              </w:rPr>
              <w:t>Системы искусственного интеллекта на автомобильном транспорте. Системы управления движением транспортным средством. Требования к испытанию алгоритмов обнаружения и распознавания препятствий</w:t>
            </w:r>
          </w:p>
        </w:tc>
        <w:tc>
          <w:tcPr>
            <w:tcW w:w="515" w:type="pct"/>
            <w:tcMar>
              <w:left w:w="0" w:type="dxa"/>
              <w:right w:w="0" w:type="dxa"/>
            </w:tcMar>
            <w:tmTcPr id="1775215923" protected="0"/>
          </w:tcPr>
          <w:p>
            <w:pPr>
              <w:pStyle w:val="para1"/>
              <w:spacing w:before="0" w:after="0" w:beforeAutospacing="0" w:afterAutospacing="0"/>
              <w:rPr>
                <w:rFonts w:ascii="PT Sans" w:hAnsi="PT Sans"/>
                <w:spacing w:val="5"/>
              </w:rPr>
            </w:pPr>
            <w:r>
              <w:rPr>
                <w:rFonts w:ascii="PT Sans" w:hAnsi="PT Sans"/>
                <w:spacing w:val="5"/>
              </w:rPr>
              <w:t>ГОСТ Р</w:t>
            </w:r>
          </w:p>
        </w:tc>
        <w:tc>
          <w:tcPr>
            <w:tcW w:w="775" w:type="pct"/>
            <w:tcMar>
              <w:left w:w="0" w:type="dxa"/>
              <w:right w:w="0" w:type="dxa"/>
            </w:tcMar>
            <w:tmTcPr id="1775215923" protected="0"/>
          </w:tcPr>
          <w:p>
            <w:pPr>
              <w:pStyle w:val="para1"/>
              <w:spacing w:before="0" w:after="0" w:beforeAutospacing="0" w:afterAutospacing="0"/>
              <w:rPr>
                <w:rFonts w:ascii="PT Sans" w:hAnsi="PT Sans"/>
                <w:spacing w:val="5"/>
              </w:rPr>
            </w:pPr>
            <w:hyperlink r:id="rId19" w:history="1">
              <w:r>
                <w:rPr>
                  <w:rStyle w:val="char1"/>
                  <w:rFonts w:ascii="PT Sans" w:hAnsi="PT Sans"/>
                  <w:color w:val="2aac4a"/>
                  <w:spacing w:val="5"/>
                </w:rPr>
                <w:t>70251-2022</w:t>
              </w:r>
            </w:hyperlink>
          </w:p>
        </w:tc>
      </w:tr>
      <w:tr>
        <w:trPr>
          <w:tblHeader w:val="0"/>
          <w:cantSplit w:val="0"/>
          <w:trHeight w:val="0" w:hRule="auto"/>
        </w:trPr>
        <w:tc>
          <w:tcPr>
            <w:tcW w:w="380" w:type="pct"/>
            <w:tcMar>
              <w:left w:w="0" w:type="dxa"/>
              <w:right w:w="0" w:type="dxa"/>
            </w:tcMar>
            <w:tmTcPr id="1775215923" protected="0"/>
          </w:tcPr>
          <w:p>
            <w:pPr>
              <w:pStyle w:val="para1"/>
              <w:spacing w:before="0" w:after="0" w:beforeAutospacing="0" w:afterAutospacing="0"/>
              <w:rPr>
                <w:rFonts w:ascii="PT Sans" w:hAnsi="PT Sans"/>
                <w:spacing w:val="5"/>
              </w:rPr>
            </w:pPr>
            <w:r>
              <w:rPr>
                <w:rFonts w:ascii="PT Sans" w:hAnsi="PT Sans"/>
                <w:spacing w:val="5"/>
              </w:rPr>
              <w:t>11.    </w:t>
            </w:r>
          </w:p>
        </w:tc>
        <w:tc>
          <w:tcPr>
            <w:tcW w:w="3335" w:type="pct"/>
            <w:tcMar>
              <w:left w:w="0" w:type="dxa"/>
              <w:right w:w="0" w:type="dxa"/>
            </w:tcMar>
            <w:tmTcPr id="1775215923" protected="0"/>
          </w:tcPr>
          <w:p>
            <w:pPr>
              <w:pStyle w:val="para1"/>
              <w:spacing w:before="0" w:after="0" w:beforeAutospacing="0" w:afterAutospacing="0"/>
              <w:rPr>
                <w:rFonts w:ascii="PT Sans" w:hAnsi="PT Sans"/>
                <w:spacing w:val="5"/>
              </w:rPr>
            </w:pPr>
            <w:r>
              <w:rPr>
                <w:rFonts w:ascii="PT Sans" w:hAnsi="PT Sans"/>
                <w:spacing w:val="5"/>
              </w:rPr>
              <w:t>Системы искусственного интеллекта на автомобильном транспорте. Системы управления движением транспортным средством. Требования к испытанию алгоритмов низкоуровневого слияния данных</w:t>
            </w:r>
          </w:p>
        </w:tc>
        <w:tc>
          <w:tcPr>
            <w:tcW w:w="515" w:type="pct"/>
            <w:tcMar>
              <w:left w:w="0" w:type="dxa"/>
              <w:right w:w="0" w:type="dxa"/>
            </w:tcMar>
            <w:tmTcPr id="1775215923" protected="0"/>
          </w:tcPr>
          <w:p>
            <w:pPr>
              <w:pStyle w:val="para1"/>
              <w:spacing w:before="0" w:after="0" w:beforeAutospacing="0" w:afterAutospacing="0"/>
              <w:rPr>
                <w:rFonts w:ascii="PT Sans" w:hAnsi="PT Sans"/>
                <w:spacing w:val="5"/>
              </w:rPr>
            </w:pPr>
            <w:r>
              <w:rPr>
                <w:rFonts w:ascii="PT Sans" w:hAnsi="PT Sans"/>
                <w:spacing w:val="5"/>
              </w:rPr>
              <w:t>ГОСТ Р</w:t>
            </w:r>
          </w:p>
        </w:tc>
        <w:tc>
          <w:tcPr>
            <w:tcW w:w="775" w:type="pct"/>
            <w:tcMar>
              <w:left w:w="0" w:type="dxa"/>
              <w:right w:w="0" w:type="dxa"/>
            </w:tcMar>
            <w:tmTcPr id="1775215923" protected="0"/>
          </w:tcPr>
          <w:p>
            <w:pPr>
              <w:pStyle w:val="para1"/>
              <w:spacing w:before="0" w:after="0" w:beforeAutospacing="0" w:afterAutospacing="0"/>
              <w:rPr>
                <w:rFonts w:ascii="PT Sans" w:hAnsi="PT Sans"/>
                <w:spacing w:val="5"/>
              </w:rPr>
            </w:pPr>
            <w:hyperlink r:id="rId20" w:history="1">
              <w:r>
                <w:rPr>
                  <w:rStyle w:val="char1"/>
                  <w:rFonts w:ascii="PT Sans" w:hAnsi="PT Sans"/>
                  <w:color w:val="2aac4a"/>
                  <w:spacing w:val="5"/>
                </w:rPr>
                <w:t>70252-2022 </w:t>
              </w:r>
            </w:hyperlink>
          </w:p>
        </w:tc>
      </w:tr>
      <w:tr>
        <w:trPr>
          <w:tblHeader w:val="0"/>
          <w:cantSplit w:val="0"/>
          <w:trHeight w:val="0" w:hRule="auto"/>
        </w:trPr>
        <w:tc>
          <w:tcPr>
            <w:tcW w:w="380" w:type="pct"/>
            <w:tcMar>
              <w:left w:w="0" w:type="dxa"/>
              <w:right w:w="0" w:type="dxa"/>
            </w:tcMar>
            <w:tmTcPr id="1775215923" protected="0"/>
          </w:tcPr>
          <w:p>
            <w:pPr>
              <w:pStyle w:val="para1"/>
              <w:spacing w:before="0" w:after="0" w:beforeAutospacing="0" w:afterAutospacing="0"/>
              <w:rPr>
                <w:rFonts w:ascii="PT Sans" w:hAnsi="PT Sans"/>
                <w:spacing w:val="5"/>
              </w:rPr>
            </w:pPr>
            <w:r>
              <w:rPr>
                <w:rFonts w:ascii="PT Sans" w:hAnsi="PT Sans"/>
                <w:spacing w:val="5"/>
              </w:rPr>
              <w:t>12.    </w:t>
            </w:r>
          </w:p>
        </w:tc>
        <w:tc>
          <w:tcPr>
            <w:tcW w:w="3335" w:type="pct"/>
            <w:tcMar>
              <w:left w:w="0" w:type="dxa"/>
              <w:right w:w="0" w:type="dxa"/>
            </w:tcMar>
            <w:tmTcPr id="1775215923" protected="0"/>
          </w:tcPr>
          <w:p>
            <w:pPr>
              <w:pStyle w:val="para1"/>
              <w:spacing w:before="0" w:after="0" w:beforeAutospacing="0" w:afterAutospacing="0"/>
              <w:rPr>
                <w:rFonts w:ascii="PT Sans" w:hAnsi="PT Sans"/>
                <w:spacing w:val="5"/>
              </w:rPr>
            </w:pPr>
            <w:r>
              <w:rPr>
                <w:rFonts w:ascii="PT Sans" w:hAnsi="PT Sans"/>
                <w:spacing w:val="5"/>
              </w:rPr>
              <w:t>Системы искусственного интеллекта на автомобильном транспорте. Системы управления движением транспортным средством. Требования к испытанию алгоритмов обнаружения и реконструкции структуры перекрёстков</w:t>
            </w:r>
          </w:p>
        </w:tc>
        <w:tc>
          <w:tcPr>
            <w:tcW w:w="515" w:type="pct"/>
            <w:tcMar>
              <w:left w:w="0" w:type="dxa"/>
              <w:right w:w="0" w:type="dxa"/>
            </w:tcMar>
            <w:tmTcPr id="1775215923" protected="0"/>
          </w:tcPr>
          <w:p>
            <w:pPr>
              <w:pStyle w:val="para1"/>
              <w:spacing w:before="0" w:after="0" w:beforeAutospacing="0" w:afterAutospacing="0"/>
              <w:rPr>
                <w:rFonts w:ascii="PT Sans" w:hAnsi="PT Sans"/>
                <w:spacing w:val="5"/>
              </w:rPr>
            </w:pPr>
            <w:r>
              <w:rPr>
                <w:rFonts w:ascii="PT Sans" w:hAnsi="PT Sans"/>
                <w:spacing w:val="5"/>
              </w:rPr>
              <w:t>ГОСТ Р</w:t>
            </w:r>
          </w:p>
        </w:tc>
        <w:tc>
          <w:tcPr>
            <w:tcW w:w="775" w:type="pct"/>
            <w:tcMar>
              <w:left w:w="0" w:type="dxa"/>
              <w:right w:w="0" w:type="dxa"/>
            </w:tcMar>
            <w:tmTcPr id="1775215923" protected="0"/>
          </w:tcPr>
          <w:p>
            <w:pPr>
              <w:pStyle w:val="para1"/>
              <w:spacing w:before="0" w:after="0" w:beforeAutospacing="0" w:afterAutospacing="0"/>
              <w:rPr>
                <w:rFonts w:ascii="PT Sans" w:hAnsi="PT Sans"/>
                <w:spacing w:val="5"/>
              </w:rPr>
            </w:pPr>
            <w:hyperlink r:id="rId21" w:history="1">
              <w:r>
                <w:rPr>
                  <w:rStyle w:val="char1"/>
                  <w:rFonts w:ascii="PT Sans" w:hAnsi="PT Sans"/>
                  <w:color w:val="2aac4a"/>
                  <w:spacing w:val="5"/>
                </w:rPr>
                <w:t>70253-2022 </w:t>
              </w:r>
            </w:hyperlink>
          </w:p>
        </w:tc>
      </w:tr>
      <w:tr>
        <w:trPr>
          <w:tblHeader w:val="0"/>
          <w:cantSplit w:val="0"/>
          <w:trHeight w:val="0" w:hRule="auto"/>
        </w:trPr>
        <w:tc>
          <w:tcPr>
            <w:tcW w:w="380" w:type="pct"/>
            <w:tcMar>
              <w:left w:w="0" w:type="dxa"/>
              <w:right w:w="0" w:type="dxa"/>
            </w:tcMar>
            <w:tmTcPr id="1775215923" protected="0"/>
          </w:tcPr>
          <w:p>
            <w:pPr>
              <w:pStyle w:val="para1"/>
              <w:spacing w:before="0" w:after="0" w:beforeAutospacing="0" w:afterAutospacing="0"/>
              <w:rPr>
                <w:rFonts w:ascii="PT Sans" w:hAnsi="PT Sans"/>
                <w:spacing w:val="5"/>
              </w:rPr>
            </w:pPr>
            <w:r>
              <w:rPr>
                <w:rFonts w:ascii="PT Sans" w:hAnsi="PT Sans"/>
                <w:spacing w:val="5"/>
              </w:rPr>
              <w:t>13.    </w:t>
            </w:r>
          </w:p>
        </w:tc>
        <w:tc>
          <w:tcPr>
            <w:tcW w:w="3335" w:type="pct"/>
            <w:tcMar>
              <w:left w:w="0" w:type="dxa"/>
              <w:right w:w="0" w:type="dxa"/>
            </w:tcMar>
            <w:tmTcPr id="1775215923" protected="0"/>
          </w:tcPr>
          <w:p>
            <w:pPr>
              <w:pStyle w:val="para1"/>
              <w:spacing w:before="0" w:after="0" w:beforeAutospacing="0" w:afterAutospacing="0"/>
              <w:rPr>
                <w:rFonts w:ascii="PT Sans" w:hAnsi="PT Sans"/>
                <w:spacing w:val="5"/>
              </w:rPr>
            </w:pPr>
            <w:r>
              <w:rPr>
                <w:rFonts w:ascii="PT Sans" w:hAnsi="PT Sans"/>
                <w:spacing w:val="5"/>
              </w:rPr>
              <w:t>Системы искусственного интеллекта на автомобильном транспорте. Системы управления движением транспортным средством. Требования к испытанию алгоритмов прогнозирования поведения участников дорожного движения</w:t>
            </w:r>
          </w:p>
        </w:tc>
        <w:tc>
          <w:tcPr>
            <w:tcW w:w="515" w:type="pct"/>
            <w:tcMar>
              <w:left w:w="0" w:type="dxa"/>
              <w:right w:w="0" w:type="dxa"/>
            </w:tcMar>
            <w:tmTcPr id="1775215923" protected="0"/>
          </w:tcPr>
          <w:p>
            <w:pPr>
              <w:pStyle w:val="para1"/>
              <w:spacing w:before="0" w:after="0" w:beforeAutospacing="0" w:afterAutospacing="0"/>
              <w:rPr>
                <w:rFonts w:ascii="PT Sans" w:hAnsi="PT Sans"/>
                <w:spacing w:val="5"/>
              </w:rPr>
            </w:pPr>
            <w:r>
              <w:rPr>
                <w:rFonts w:ascii="PT Sans" w:hAnsi="PT Sans"/>
                <w:spacing w:val="5"/>
              </w:rPr>
              <w:t>ГОСТ Р</w:t>
            </w:r>
          </w:p>
        </w:tc>
        <w:tc>
          <w:tcPr>
            <w:tcW w:w="775" w:type="pct"/>
            <w:tcMar>
              <w:left w:w="0" w:type="dxa"/>
              <w:right w:w="0" w:type="dxa"/>
            </w:tcMar>
            <w:tmTcPr id="1775215923" protected="0"/>
          </w:tcPr>
          <w:p>
            <w:pPr>
              <w:pStyle w:val="para1"/>
              <w:spacing w:before="0" w:after="0" w:beforeAutospacing="0" w:afterAutospacing="0"/>
              <w:rPr>
                <w:rFonts w:ascii="PT Sans" w:hAnsi="PT Sans"/>
                <w:spacing w:val="5"/>
              </w:rPr>
            </w:pPr>
            <w:hyperlink r:id="rId22" w:history="1">
              <w:r>
                <w:rPr>
                  <w:rStyle w:val="char1"/>
                  <w:rFonts w:ascii="PT Sans" w:hAnsi="PT Sans"/>
                  <w:color w:val="2aac4a"/>
                  <w:spacing w:val="5"/>
                </w:rPr>
                <w:t>70254-2022 </w:t>
              </w:r>
            </w:hyperlink>
          </w:p>
        </w:tc>
      </w:tr>
      <w:tr>
        <w:trPr>
          <w:tblHeader w:val="0"/>
          <w:cantSplit w:val="0"/>
          <w:trHeight w:val="0" w:hRule="auto"/>
        </w:trPr>
        <w:tc>
          <w:tcPr>
            <w:tcW w:w="380" w:type="pct"/>
            <w:tcMar>
              <w:left w:w="0" w:type="dxa"/>
              <w:right w:w="0" w:type="dxa"/>
            </w:tcMar>
            <w:tmTcPr id="1775215923" protected="0"/>
          </w:tcPr>
          <w:p>
            <w:pPr>
              <w:pStyle w:val="para1"/>
              <w:spacing w:before="0" w:after="0" w:beforeAutospacing="0" w:afterAutospacing="0"/>
              <w:rPr>
                <w:rFonts w:ascii="PT Sans" w:hAnsi="PT Sans"/>
                <w:spacing w:val="5"/>
              </w:rPr>
            </w:pPr>
            <w:r>
              <w:rPr>
                <w:rFonts w:ascii="PT Sans" w:hAnsi="PT Sans"/>
                <w:spacing w:val="5"/>
              </w:rPr>
              <w:t>14.    </w:t>
            </w:r>
          </w:p>
        </w:tc>
        <w:tc>
          <w:tcPr>
            <w:tcW w:w="3335" w:type="pct"/>
            <w:tcMar>
              <w:left w:w="0" w:type="dxa"/>
              <w:right w:w="0" w:type="dxa"/>
            </w:tcMar>
            <w:tmTcPr id="1775215923" protected="0"/>
          </w:tcPr>
          <w:p>
            <w:pPr>
              <w:pStyle w:val="para1"/>
              <w:spacing w:before="0" w:after="0" w:beforeAutospacing="0" w:afterAutospacing="0"/>
              <w:rPr>
                <w:rFonts w:ascii="PT Sans" w:hAnsi="PT Sans"/>
                <w:spacing w:val="5"/>
              </w:rPr>
            </w:pPr>
            <w:r>
              <w:rPr>
                <w:rFonts w:ascii="PT Sans" w:hAnsi="PT Sans"/>
                <w:spacing w:val="5"/>
              </w:rPr>
              <w:t>Системы искусственного интеллекта на автомобильном транспорте. Системы управления движением транспортным средством. Требования к испытанию алгоритмов обнаружения и распознавания дорожных знаков</w:t>
            </w:r>
          </w:p>
        </w:tc>
        <w:tc>
          <w:tcPr>
            <w:tcW w:w="515" w:type="pct"/>
            <w:tcMar>
              <w:left w:w="0" w:type="dxa"/>
              <w:right w:w="0" w:type="dxa"/>
            </w:tcMar>
            <w:tmTcPr id="1775215923" protected="0"/>
          </w:tcPr>
          <w:p>
            <w:pPr>
              <w:pStyle w:val="para1"/>
              <w:spacing w:before="0" w:after="0" w:beforeAutospacing="0" w:afterAutospacing="0"/>
              <w:rPr>
                <w:rFonts w:ascii="PT Sans" w:hAnsi="PT Sans"/>
                <w:spacing w:val="5"/>
              </w:rPr>
            </w:pPr>
            <w:r>
              <w:rPr>
                <w:rFonts w:ascii="PT Sans" w:hAnsi="PT Sans"/>
                <w:spacing w:val="5"/>
              </w:rPr>
              <w:t>ГОСТ Р</w:t>
            </w:r>
          </w:p>
        </w:tc>
        <w:tc>
          <w:tcPr>
            <w:tcW w:w="775" w:type="pct"/>
            <w:tcMar>
              <w:left w:w="0" w:type="dxa"/>
              <w:right w:w="0" w:type="dxa"/>
            </w:tcMar>
            <w:tmTcPr id="1775215923" protected="0"/>
          </w:tcPr>
          <w:p>
            <w:pPr>
              <w:pStyle w:val="para1"/>
              <w:spacing w:before="0" w:after="0" w:beforeAutospacing="0" w:afterAutospacing="0"/>
              <w:rPr>
                <w:rFonts w:ascii="PT Sans" w:hAnsi="PT Sans"/>
                <w:spacing w:val="5"/>
              </w:rPr>
            </w:pPr>
            <w:hyperlink r:id="rId23" w:history="1">
              <w:r>
                <w:rPr>
                  <w:rStyle w:val="char1"/>
                  <w:rFonts w:ascii="PT Sans" w:hAnsi="PT Sans"/>
                  <w:color w:val="2aac4a"/>
                  <w:spacing w:val="5"/>
                </w:rPr>
                <w:t>70255-2022 </w:t>
              </w:r>
            </w:hyperlink>
          </w:p>
        </w:tc>
      </w:tr>
      <w:tr>
        <w:trPr>
          <w:tblHeader w:val="0"/>
          <w:cantSplit w:val="0"/>
          <w:trHeight w:val="0" w:hRule="auto"/>
        </w:trPr>
        <w:tc>
          <w:tcPr>
            <w:tcW w:w="380" w:type="pct"/>
            <w:tcMar>
              <w:left w:w="0" w:type="dxa"/>
              <w:right w:w="0" w:type="dxa"/>
            </w:tcMar>
            <w:tmTcPr id="1775215923" protected="0"/>
          </w:tcPr>
          <w:p>
            <w:pPr>
              <w:pStyle w:val="para1"/>
              <w:spacing w:before="0" w:after="0" w:beforeAutospacing="0" w:afterAutospacing="0"/>
              <w:rPr>
                <w:rFonts w:ascii="PT Sans" w:hAnsi="PT Sans"/>
                <w:spacing w:val="5"/>
              </w:rPr>
            </w:pPr>
            <w:r>
              <w:rPr>
                <w:rFonts w:ascii="PT Sans" w:hAnsi="PT Sans"/>
                <w:spacing w:val="5"/>
              </w:rPr>
              <w:t>15.    </w:t>
            </w:r>
          </w:p>
        </w:tc>
        <w:tc>
          <w:tcPr>
            <w:tcW w:w="3335" w:type="pct"/>
            <w:tcMar>
              <w:left w:w="0" w:type="dxa"/>
              <w:right w:w="0" w:type="dxa"/>
            </w:tcMar>
            <w:tmTcPr id="1775215923" protected="0"/>
          </w:tcPr>
          <w:p>
            <w:pPr>
              <w:pStyle w:val="para1"/>
              <w:spacing w:before="0" w:after="0" w:beforeAutospacing="0" w:afterAutospacing="0"/>
              <w:rPr>
                <w:rFonts w:ascii="PT Sans" w:hAnsi="PT Sans"/>
                <w:spacing w:val="5"/>
              </w:rPr>
            </w:pPr>
            <w:r>
              <w:rPr>
                <w:rFonts w:ascii="PT Sans" w:hAnsi="PT Sans"/>
                <w:spacing w:val="5"/>
              </w:rPr>
              <w:t>Системы искусственного интеллекта на автомобильном транспорте. Системы управления движением транспортным средством. Требования к испытанию алгоритмов контроля обочины и полосы движения</w:t>
            </w:r>
          </w:p>
        </w:tc>
        <w:tc>
          <w:tcPr>
            <w:tcW w:w="515" w:type="pct"/>
            <w:tcMar>
              <w:left w:w="0" w:type="dxa"/>
              <w:right w:w="0" w:type="dxa"/>
            </w:tcMar>
            <w:tmTcPr id="1775215923" protected="0"/>
          </w:tcPr>
          <w:p>
            <w:pPr>
              <w:pStyle w:val="para1"/>
              <w:spacing w:before="0" w:after="0" w:beforeAutospacing="0" w:afterAutospacing="0"/>
              <w:rPr>
                <w:rFonts w:ascii="PT Sans" w:hAnsi="PT Sans"/>
                <w:spacing w:val="5"/>
              </w:rPr>
            </w:pPr>
            <w:r>
              <w:rPr>
                <w:rFonts w:ascii="PT Sans" w:hAnsi="PT Sans"/>
                <w:spacing w:val="5"/>
              </w:rPr>
              <w:t>ГОСТ Р</w:t>
            </w:r>
          </w:p>
        </w:tc>
        <w:tc>
          <w:tcPr>
            <w:tcW w:w="775" w:type="pct"/>
            <w:tcMar>
              <w:left w:w="0" w:type="dxa"/>
              <w:right w:w="0" w:type="dxa"/>
            </w:tcMar>
            <w:tmTcPr id="1775215923" protected="0"/>
          </w:tcPr>
          <w:p>
            <w:pPr>
              <w:pStyle w:val="para1"/>
              <w:spacing w:before="0" w:after="0" w:beforeAutospacing="0" w:afterAutospacing="0"/>
              <w:rPr>
                <w:rFonts w:ascii="PT Sans" w:hAnsi="PT Sans"/>
                <w:spacing w:val="5"/>
              </w:rPr>
            </w:pPr>
            <w:hyperlink r:id="rId24" w:history="1">
              <w:r>
                <w:rPr>
                  <w:rStyle w:val="char1"/>
                  <w:rFonts w:ascii="PT Sans" w:hAnsi="PT Sans"/>
                  <w:color w:val="2aac4a"/>
                  <w:spacing w:val="5"/>
                </w:rPr>
                <w:t>70256-2022 </w:t>
              </w:r>
            </w:hyperlink>
          </w:p>
        </w:tc>
      </w:tr>
      <w:tr>
        <w:trPr>
          <w:tblHeader w:val="0"/>
          <w:cantSplit w:val="0"/>
          <w:trHeight w:val="0" w:hRule="auto"/>
        </w:trPr>
        <w:tc>
          <w:tcPr>
            <w:tcW w:w="380" w:type="pct"/>
            <w:tcMar>
              <w:left w:w="0" w:type="dxa"/>
              <w:right w:w="0" w:type="dxa"/>
            </w:tcMar>
            <w:tmTcPr id="1775215923" protected="0"/>
          </w:tcPr>
          <w:p>
            <w:pPr>
              <w:pStyle w:val="para1"/>
              <w:spacing w:before="0" w:after="0" w:beforeAutospacing="0" w:afterAutospacing="0"/>
              <w:rPr>
                <w:rFonts w:ascii="PT Sans" w:hAnsi="PT Sans"/>
                <w:spacing w:val="5"/>
              </w:rPr>
            </w:pPr>
            <w:r>
              <w:rPr>
                <w:rFonts w:ascii="PT Sans" w:hAnsi="PT Sans"/>
                <w:spacing w:val="5"/>
              </w:rPr>
              <w:t>16.    </w:t>
            </w:r>
          </w:p>
        </w:tc>
        <w:tc>
          <w:tcPr>
            <w:tcW w:w="3335" w:type="pct"/>
            <w:tcMar>
              <w:left w:w="0" w:type="dxa"/>
              <w:right w:w="0" w:type="dxa"/>
            </w:tcMar>
            <w:tmTcPr id="1775215923" protected="0"/>
          </w:tcPr>
          <w:p>
            <w:pPr>
              <w:pStyle w:val="para1"/>
              <w:spacing w:before="0" w:after="0" w:beforeAutospacing="0" w:afterAutospacing="0"/>
              <w:rPr>
                <w:rFonts w:ascii="PT Sans" w:hAnsi="PT Sans"/>
                <w:spacing w:val="5"/>
              </w:rPr>
            </w:pPr>
            <w:r>
              <w:rPr>
                <w:rFonts w:ascii="PT Sans" w:hAnsi="PT Sans"/>
                <w:spacing w:val="5"/>
              </w:rPr>
              <w:t>Технологии искусственного интеллекта для обработки данных дистанционного зондирования. Алгоритмы искусственного интеллекта для распознавания зданий на космических снимках, получаемых с космических аппаратов оптико-электронного наблюдения. Типовая методика проведения испытаний</w:t>
            </w:r>
          </w:p>
        </w:tc>
        <w:tc>
          <w:tcPr>
            <w:tcW w:w="515" w:type="pct"/>
            <w:tcMar>
              <w:left w:w="0" w:type="dxa"/>
              <w:right w:w="0" w:type="dxa"/>
            </w:tcMar>
            <w:tmTcPr id="1775215923" protected="0"/>
          </w:tcPr>
          <w:p>
            <w:pPr>
              <w:pStyle w:val="para1"/>
              <w:spacing w:before="0" w:after="0" w:beforeAutospacing="0" w:afterAutospacing="0"/>
              <w:rPr>
                <w:rFonts w:ascii="PT Sans" w:hAnsi="PT Sans"/>
                <w:spacing w:val="5"/>
              </w:rPr>
            </w:pPr>
            <w:r>
              <w:rPr>
                <w:rFonts w:ascii="PT Sans" w:hAnsi="PT Sans"/>
                <w:spacing w:val="5"/>
              </w:rPr>
              <w:t>ГОСТ Р</w:t>
            </w:r>
          </w:p>
        </w:tc>
        <w:tc>
          <w:tcPr>
            <w:tcW w:w="775" w:type="pct"/>
            <w:tcMar>
              <w:left w:w="0" w:type="dxa"/>
              <w:right w:w="0" w:type="dxa"/>
            </w:tcMar>
            <w:tmTcPr id="1775215923" protected="0"/>
          </w:tcPr>
          <w:p>
            <w:pPr>
              <w:pStyle w:val="para1"/>
              <w:spacing w:before="0" w:after="0" w:beforeAutospacing="0" w:afterAutospacing="0"/>
              <w:rPr>
                <w:rFonts w:ascii="PT Sans" w:hAnsi="PT Sans"/>
                <w:spacing w:val="5"/>
              </w:rPr>
            </w:pPr>
            <w:hyperlink r:id="rId25" w:history="1">
              <w:r>
                <w:rPr>
                  <w:rStyle w:val="char1"/>
                  <w:rFonts w:ascii="PT Sans" w:hAnsi="PT Sans"/>
                  <w:color w:val="2aac4a"/>
                  <w:spacing w:val="5"/>
                </w:rPr>
                <w:t>70321.1-2022 </w:t>
              </w:r>
            </w:hyperlink>
          </w:p>
        </w:tc>
      </w:tr>
      <w:tr>
        <w:trPr>
          <w:tblHeader w:val="0"/>
          <w:cantSplit w:val="0"/>
          <w:trHeight w:val="0" w:hRule="auto"/>
        </w:trPr>
        <w:tc>
          <w:tcPr>
            <w:tcW w:w="380" w:type="pct"/>
            <w:tcMar>
              <w:left w:w="0" w:type="dxa"/>
              <w:right w:w="0" w:type="dxa"/>
            </w:tcMar>
            <w:tmTcPr id="1775215923" protected="0"/>
          </w:tcPr>
          <w:p>
            <w:pPr>
              <w:pStyle w:val="para1"/>
              <w:spacing w:before="0" w:after="0" w:beforeAutospacing="0" w:afterAutospacing="0"/>
              <w:rPr>
                <w:rFonts w:ascii="PT Sans" w:hAnsi="PT Sans"/>
                <w:spacing w:val="5"/>
              </w:rPr>
            </w:pPr>
            <w:r>
              <w:rPr>
                <w:rFonts w:ascii="PT Sans" w:hAnsi="PT Sans"/>
                <w:spacing w:val="5"/>
              </w:rPr>
              <w:t>17.    </w:t>
            </w:r>
          </w:p>
        </w:tc>
        <w:tc>
          <w:tcPr>
            <w:tcW w:w="3335" w:type="pct"/>
            <w:tcMar>
              <w:left w:w="0" w:type="dxa"/>
              <w:right w:w="0" w:type="dxa"/>
            </w:tcMar>
            <w:tmTcPr id="1775215923" protected="0"/>
          </w:tcPr>
          <w:p>
            <w:pPr>
              <w:pStyle w:val="para1"/>
              <w:spacing w:before="0" w:after="0" w:beforeAutospacing="0" w:afterAutospacing="0"/>
              <w:rPr>
                <w:rFonts w:ascii="PT Sans" w:hAnsi="PT Sans"/>
                <w:spacing w:val="5"/>
              </w:rPr>
            </w:pPr>
            <w:r>
              <w:rPr>
                <w:rFonts w:ascii="PT Sans" w:hAnsi="PT Sans"/>
                <w:spacing w:val="5"/>
              </w:rPr>
              <w:t>Технологии искусственного интеллекта для обработки данных дистанционного зондирования Земли. Алгоритмы искусственного интеллекта для определения типов жилых зданий на космических снимках, получаемых с космических аппаратов оптико-электронного наблюдения. Типовая методика проведения испытаний</w:t>
            </w:r>
          </w:p>
        </w:tc>
        <w:tc>
          <w:tcPr>
            <w:tcW w:w="515" w:type="pct"/>
            <w:tcMar>
              <w:left w:w="0" w:type="dxa"/>
              <w:right w:w="0" w:type="dxa"/>
            </w:tcMar>
            <w:tmTcPr id="1775215923" protected="0"/>
          </w:tcPr>
          <w:p>
            <w:pPr>
              <w:pStyle w:val="para1"/>
              <w:spacing w:before="0" w:after="0" w:beforeAutospacing="0" w:afterAutospacing="0"/>
              <w:rPr>
                <w:rFonts w:ascii="PT Sans" w:hAnsi="PT Sans"/>
                <w:spacing w:val="5"/>
              </w:rPr>
            </w:pPr>
            <w:r>
              <w:rPr>
                <w:rFonts w:ascii="PT Sans" w:hAnsi="PT Sans"/>
                <w:spacing w:val="5"/>
              </w:rPr>
              <w:t>ГОСТ Р</w:t>
            </w:r>
          </w:p>
        </w:tc>
        <w:tc>
          <w:tcPr>
            <w:tcW w:w="775" w:type="pct"/>
            <w:tcMar>
              <w:left w:w="0" w:type="dxa"/>
              <w:right w:w="0" w:type="dxa"/>
            </w:tcMar>
            <w:tmTcPr id="1775215923" protected="0"/>
          </w:tcPr>
          <w:p>
            <w:pPr>
              <w:pStyle w:val="para1"/>
              <w:spacing w:before="0" w:after="0" w:beforeAutospacing="0" w:afterAutospacing="0"/>
              <w:rPr>
                <w:rFonts w:ascii="PT Sans" w:hAnsi="PT Sans"/>
                <w:spacing w:val="5"/>
              </w:rPr>
            </w:pPr>
            <w:hyperlink r:id="rId26" w:history="1">
              <w:r>
                <w:rPr>
                  <w:rStyle w:val="char1"/>
                  <w:rFonts w:ascii="PT Sans" w:hAnsi="PT Sans"/>
                  <w:color w:val="2aac4a"/>
                  <w:spacing w:val="5"/>
                </w:rPr>
                <w:t>70321.2-2022 </w:t>
              </w:r>
            </w:hyperlink>
          </w:p>
        </w:tc>
      </w:tr>
      <w:tr>
        <w:trPr>
          <w:tblHeader w:val="0"/>
          <w:cantSplit w:val="0"/>
          <w:trHeight w:val="0" w:hRule="auto"/>
        </w:trPr>
        <w:tc>
          <w:tcPr>
            <w:tcW w:w="380" w:type="pct"/>
            <w:tcMar>
              <w:left w:w="0" w:type="dxa"/>
              <w:right w:w="0" w:type="dxa"/>
            </w:tcMar>
            <w:tmTcPr id="1775215923" protected="0"/>
          </w:tcPr>
          <w:p>
            <w:pPr>
              <w:pStyle w:val="para1"/>
              <w:spacing w:before="0" w:after="0" w:beforeAutospacing="0" w:afterAutospacing="0"/>
              <w:rPr>
                <w:rFonts w:ascii="PT Sans" w:hAnsi="PT Sans"/>
                <w:spacing w:val="5"/>
              </w:rPr>
            </w:pPr>
            <w:r>
              <w:rPr>
                <w:rFonts w:ascii="PT Sans" w:hAnsi="PT Sans"/>
                <w:spacing w:val="5"/>
              </w:rPr>
              <w:t>18.    </w:t>
            </w:r>
          </w:p>
        </w:tc>
        <w:tc>
          <w:tcPr>
            <w:tcW w:w="3335" w:type="pct"/>
            <w:tcMar>
              <w:left w:w="0" w:type="dxa"/>
              <w:right w:w="0" w:type="dxa"/>
            </w:tcMar>
            <w:tmTcPr id="1775215923" protected="0"/>
          </w:tcPr>
          <w:p>
            <w:pPr>
              <w:pStyle w:val="para1"/>
              <w:spacing w:before="0" w:after="0" w:beforeAutospacing="0" w:afterAutospacing="0"/>
              <w:rPr>
                <w:rFonts w:ascii="PT Sans" w:hAnsi="PT Sans"/>
                <w:spacing w:val="5"/>
              </w:rPr>
            </w:pPr>
            <w:r>
              <w:rPr>
                <w:rFonts w:ascii="PT Sans" w:hAnsi="PT Sans"/>
                <w:spacing w:val="5"/>
              </w:rPr>
              <w:t>Технологии искусственного интеллекта для обработки данных дистанционного зондирования Земли. Алгоритмы искусственного интеллекта для оценки площади жилых зданий на космических на космических снимках, получаемых с космических аппаратов оптико-электронного наблюдения. Типовая методика проведения испытаний</w:t>
            </w:r>
          </w:p>
        </w:tc>
        <w:tc>
          <w:tcPr>
            <w:tcW w:w="515" w:type="pct"/>
            <w:tcMar>
              <w:left w:w="0" w:type="dxa"/>
              <w:right w:w="0" w:type="dxa"/>
            </w:tcMar>
            <w:tmTcPr id="1775215923" protected="0"/>
          </w:tcPr>
          <w:p>
            <w:pPr>
              <w:pStyle w:val="para1"/>
              <w:spacing w:before="0" w:after="0" w:beforeAutospacing="0" w:afterAutospacing="0"/>
              <w:rPr>
                <w:rFonts w:ascii="PT Sans" w:hAnsi="PT Sans"/>
                <w:spacing w:val="5"/>
              </w:rPr>
            </w:pPr>
            <w:r>
              <w:rPr>
                <w:rFonts w:ascii="PT Sans" w:hAnsi="PT Sans"/>
                <w:spacing w:val="5"/>
              </w:rPr>
              <w:t>ГОСТ Р</w:t>
            </w:r>
          </w:p>
        </w:tc>
        <w:tc>
          <w:tcPr>
            <w:tcW w:w="775" w:type="pct"/>
            <w:tcMar>
              <w:left w:w="0" w:type="dxa"/>
              <w:right w:w="0" w:type="dxa"/>
            </w:tcMar>
            <w:tmTcPr id="1775215923" protected="0"/>
          </w:tcPr>
          <w:p>
            <w:pPr>
              <w:pStyle w:val="para1"/>
              <w:spacing w:before="0" w:after="0" w:beforeAutospacing="0" w:afterAutospacing="0"/>
              <w:rPr>
                <w:rFonts w:ascii="PT Sans" w:hAnsi="PT Sans"/>
                <w:spacing w:val="5"/>
              </w:rPr>
            </w:pPr>
            <w:hyperlink r:id="rId27" w:history="1">
              <w:r>
                <w:rPr>
                  <w:rStyle w:val="char1"/>
                  <w:rFonts w:ascii="PT Sans" w:hAnsi="PT Sans"/>
                  <w:color w:val="2aac4a"/>
                  <w:spacing w:val="5"/>
                </w:rPr>
                <w:t>70321.3-2022 </w:t>
              </w:r>
            </w:hyperlink>
          </w:p>
        </w:tc>
      </w:tr>
      <w:tr>
        <w:trPr>
          <w:tblHeader w:val="0"/>
          <w:cantSplit w:val="0"/>
          <w:trHeight w:val="0" w:hRule="auto"/>
        </w:trPr>
        <w:tc>
          <w:tcPr>
            <w:tcW w:w="380" w:type="pct"/>
            <w:tcMar>
              <w:left w:w="0" w:type="dxa"/>
              <w:right w:w="0" w:type="dxa"/>
            </w:tcMar>
            <w:tmTcPr id="1775215923" protected="0"/>
          </w:tcPr>
          <w:p>
            <w:pPr>
              <w:pStyle w:val="para1"/>
              <w:spacing w:before="0" w:after="0" w:beforeAutospacing="0" w:afterAutospacing="0"/>
              <w:rPr>
                <w:rFonts w:ascii="PT Sans" w:hAnsi="PT Sans"/>
                <w:spacing w:val="5"/>
              </w:rPr>
            </w:pPr>
            <w:r>
              <w:rPr>
                <w:rFonts w:ascii="PT Sans" w:hAnsi="PT Sans"/>
                <w:spacing w:val="5"/>
              </w:rPr>
              <w:t>19.    </w:t>
            </w:r>
          </w:p>
        </w:tc>
        <w:tc>
          <w:tcPr>
            <w:tcW w:w="3335" w:type="pct"/>
            <w:tcMar>
              <w:left w:w="0" w:type="dxa"/>
              <w:right w:w="0" w:type="dxa"/>
            </w:tcMar>
            <w:tmTcPr id="1775215923" protected="0"/>
          </w:tcPr>
          <w:p>
            <w:pPr>
              <w:pStyle w:val="para1"/>
              <w:spacing w:before="0" w:after="0" w:beforeAutospacing="0" w:afterAutospacing="0"/>
              <w:rPr>
                <w:rFonts w:ascii="PT Sans" w:hAnsi="PT Sans"/>
                <w:spacing w:val="5"/>
              </w:rPr>
            </w:pPr>
            <w:r>
              <w:rPr>
                <w:rFonts w:ascii="PT Sans" w:hAnsi="PT Sans"/>
                <w:spacing w:val="5"/>
              </w:rPr>
              <w:t>Технологии искусственного интеллекта для обработки данных дистанционного зондирования земли. Алгоритмы искусственного интеллекта для распознавания строящихся зданий на космических снимках, получаемых с космических аппаратов оптико-электронного наблюдения. Типовая методика проведения испытаний</w:t>
            </w:r>
          </w:p>
        </w:tc>
        <w:tc>
          <w:tcPr>
            <w:tcW w:w="515" w:type="pct"/>
            <w:tcMar>
              <w:left w:w="0" w:type="dxa"/>
              <w:right w:w="0" w:type="dxa"/>
            </w:tcMar>
            <w:tmTcPr id="1775215923" protected="0"/>
          </w:tcPr>
          <w:p>
            <w:pPr>
              <w:pStyle w:val="para1"/>
              <w:spacing w:before="0" w:after="0" w:beforeAutospacing="0" w:afterAutospacing="0"/>
              <w:rPr>
                <w:rFonts w:ascii="PT Sans" w:hAnsi="PT Sans"/>
                <w:spacing w:val="5"/>
              </w:rPr>
            </w:pPr>
            <w:r>
              <w:rPr>
                <w:rFonts w:ascii="PT Sans" w:hAnsi="PT Sans"/>
                <w:spacing w:val="5"/>
              </w:rPr>
              <w:t>ГОСТ Р</w:t>
            </w:r>
          </w:p>
        </w:tc>
        <w:tc>
          <w:tcPr>
            <w:tcW w:w="775" w:type="pct"/>
            <w:tcMar>
              <w:left w:w="0" w:type="dxa"/>
              <w:right w:w="0" w:type="dxa"/>
            </w:tcMar>
            <w:tmTcPr id="1775215923" protected="0"/>
          </w:tcPr>
          <w:p>
            <w:pPr>
              <w:pStyle w:val="para1"/>
              <w:spacing w:before="0" w:after="0" w:beforeAutospacing="0" w:afterAutospacing="0"/>
              <w:rPr>
                <w:rFonts w:ascii="PT Sans" w:hAnsi="PT Sans"/>
                <w:spacing w:val="5"/>
              </w:rPr>
            </w:pPr>
            <w:hyperlink r:id="rId28" w:history="1">
              <w:r>
                <w:rPr>
                  <w:rStyle w:val="char1"/>
                  <w:rFonts w:ascii="PT Sans" w:hAnsi="PT Sans"/>
                  <w:color w:val="2aac4a"/>
                  <w:spacing w:val="5"/>
                </w:rPr>
                <w:t>70321.4-2022 </w:t>
              </w:r>
            </w:hyperlink>
          </w:p>
        </w:tc>
      </w:tr>
      <w:tr>
        <w:trPr>
          <w:tblHeader w:val="0"/>
          <w:cantSplit w:val="0"/>
          <w:trHeight w:val="0" w:hRule="auto"/>
        </w:trPr>
        <w:tc>
          <w:tcPr>
            <w:tcW w:w="380" w:type="pct"/>
            <w:tcMar>
              <w:left w:w="0" w:type="dxa"/>
              <w:right w:w="0" w:type="dxa"/>
            </w:tcMar>
            <w:tmTcPr id="1775215923" protected="0"/>
          </w:tcPr>
          <w:p>
            <w:pPr>
              <w:pStyle w:val="para1"/>
              <w:spacing w:before="0" w:after="0" w:beforeAutospacing="0" w:afterAutospacing="0"/>
              <w:rPr>
                <w:rFonts w:ascii="PT Sans" w:hAnsi="PT Sans"/>
                <w:spacing w:val="5"/>
              </w:rPr>
            </w:pPr>
            <w:r>
              <w:rPr>
                <w:rFonts w:ascii="PT Sans" w:hAnsi="PT Sans"/>
                <w:spacing w:val="5"/>
              </w:rPr>
              <w:t>20.    </w:t>
            </w:r>
          </w:p>
        </w:tc>
        <w:tc>
          <w:tcPr>
            <w:tcW w:w="3335" w:type="pct"/>
            <w:tcMar>
              <w:left w:w="0" w:type="dxa"/>
              <w:right w:w="0" w:type="dxa"/>
            </w:tcMar>
            <w:tmTcPr id="1775215923" protected="0"/>
          </w:tcPr>
          <w:p>
            <w:pPr>
              <w:pStyle w:val="para1"/>
              <w:spacing w:before="0" w:after="0" w:beforeAutospacing="0" w:afterAutospacing="0"/>
              <w:rPr>
                <w:rFonts w:ascii="PT Sans" w:hAnsi="PT Sans"/>
                <w:spacing w:val="5"/>
              </w:rPr>
            </w:pPr>
            <w:r>
              <w:rPr>
                <w:rFonts w:ascii="PT Sans" w:hAnsi="PT Sans"/>
                <w:spacing w:val="5"/>
              </w:rPr>
              <w:t>Технологии искусственного интеллекта для обработки данных дистанционного зондирования Земли. Алгоритмы искусственного интеллекта для определения характеристик древесно-кустарниковой растительности на космических снимках, получаемых с космических аппаратов оптико-электронного наблюдения. Типовая методика проведения испытаний</w:t>
            </w:r>
          </w:p>
        </w:tc>
        <w:tc>
          <w:tcPr>
            <w:tcW w:w="515" w:type="pct"/>
            <w:tcMar>
              <w:left w:w="0" w:type="dxa"/>
              <w:right w:w="0" w:type="dxa"/>
            </w:tcMar>
            <w:tmTcPr id="1775215923" protected="0"/>
          </w:tcPr>
          <w:p>
            <w:pPr>
              <w:pStyle w:val="para1"/>
              <w:spacing w:before="0" w:after="0" w:beforeAutospacing="0" w:afterAutospacing="0"/>
              <w:rPr>
                <w:rFonts w:ascii="PT Sans" w:hAnsi="PT Sans"/>
                <w:spacing w:val="5"/>
              </w:rPr>
            </w:pPr>
            <w:r>
              <w:rPr>
                <w:rFonts w:ascii="PT Sans" w:hAnsi="PT Sans"/>
                <w:spacing w:val="5"/>
              </w:rPr>
              <w:t>ГОСТ Р</w:t>
            </w:r>
          </w:p>
        </w:tc>
        <w:tc>
          <w:tcPr>
            <w:tcW w:w="775" w:type="pct"/>
            <w:tcMar>
              <w:left w:w="0" w:type="dxa"/>
              <w:right w:w="0" w:type="dxa"/>
            </w:tcMar>
            <w:tmTcPr id="1775215923" protected="0"/>
          </w:tcPr>
          <w:p>
            <w:pPr>
              <w:pStyle w:val="para1"/>
              <w:spacing w:before="0" w:after="0" w:beforeAutospacing="0" w:afterAutospacing="0"/>
              <w:rPr>
                <w:rFonts w:ascii="PT Sans" w:hAnsi="PT Sans"/>
                <w:spacing w:val="5"/>
              </w:rPr>
            </w:pPr>
            <w:hyperlink r:id="rId29" w:history="1">
              <w:r>
                <w:rPr>
                  <w:rStyle w:val="char1"/>
                  <w:rFonts w:ascii="PT Sans" w:hAnsi="PT Sans"/>
                  <w:color w:val="2aac4a"/>
                  <w:spacing w:val="5"/>
                </w:rPr>
                <w:t>70321.5-2022 </w:t>
              </w:r>
            </w:hyperlink>
          </w:p>
        </w:tc>
      </w:tr>
      <w:tr>
        <w:trPr>
          <w:tblHeader w:val="0"/>
          <w:cantSplit w:val="0"/>
          <w:trHeight w:val="0" w:hRule="auto"/>
        </w:trPr>
        <w:tc>
          <w:tcPr>
            <w:tcW w:w="380" w:type="pct"/>
            <w:tcMar>
              <w:left w:w="0" w:type="dxa"/>
              <w:right w:w="0" w:type="dxa"/>
            </w:tcMar>
            <w:tmTcPr id="1775215923" protected="0"/>
          </w:tcPr>
          <w:p>
            <w:pPr>
              <w:pStyle w:val="para1"/>
              <w:spacing w:before="0" w:after="0" w:beforeAutospacing="0" w:afterAutospacing="0"/>
              <w:rPr>
                <w:rFonts w:ascii="PT Sans" w:hAnsi="PT Sans"/>
                <w:spacing w:val="5"/>
              </w:rPr>
            </w:pPr>
            <w:r>
              <w:rPr>
                <w:rFonts w:ascii="PT Sans" w:hAnsi="PT Sans"/>
                <w:spacing w:val="5"/>
              </w:rPr>
              <w:t>21.    </w:t>
            </w:r>
          </w:p>
        </w:tc>
        <w:tc>
          <w:tcPr>
            <w:tcW w:w="3335" w:type="pct"/>
            <w:tcMar>
              <w:left w:w="0" w:type="dxa"/>
              <w:right w:w="0" w:type="dxa"/>
            </w:tcMar>
            <w:tmTcPr id="1775215923" protected="0"/>
          </w:tcPr>
          <w:p>
            <w:pPr>
              <w:pStyle w:val="para1"/>
              <w:spacing w:before="0" w:after="0" w:beforeAutospacing="0" w:afterAutospacing="0"/>
              <w:rPr>
                <w:rFonts w:ascii="PT Sans" w:hAnsi="PT Sans"/>
                <w:spacing w:val="5"/>
              </w:rPr>
            </w:pPr>
            <w:r>
              <w:rPr>
                <w:rFonts w:ascii="PT Sans" w:hAnsi="PT Sans"/>
                <w:spacing w:val="5"/>
              </w:rPr>
              <w:t>Технологии искусственного интеллекта для обработки данных дистанционного зондирования Земли. Алгоритмы искусственного интеллекта для распознавания объектов дорожно-транспортной сети на космических снимках, получаемых с космических аппаратов оптико-электронного наблюдения. Типовая методика проведения испытаний</w:t>
            </w:r>
          </w:p>
        </w:tc>
        <w:tc>
          <w:tcPr>
            <w:tcW w:w="515" w:type="pct"/>
            <w:tcMar>
              <w:left w:w="0" w:type="dxa"/>
              <w:right w:w="0" w:type="dxa"/>
            </w:tcMar>
            <w:tmTcPr id="1775215923" protected="0"/>
          </w:tcPr>
          <w:p>
            <w:pPr>
              <w:pStyle w:val="para1"/>
              <w:spacing w:before="0" w:after="0" w:beforeAutospacing="0" w:afterAutospacing="0"/>
              <w:rPr>
                <w:rFonts w:ascii="PT Sans" w:hAnsi="PT Sans"/>
                <w:spacing w:val="5"/>
              </w:rPr>
            </w:pPr>
            <w:r>
              <w:rPr>
                <w:rFonts w:ascii="PT Sans" w:hAnsi="PT Sans"/>
                <w:spacing w:val="5"/>
              </w:rPr>
              <w:t>ГОСТ Р</w:t>
            </w:r>
          </w:p>
        </w:tc>
        <w:tc>
          <w:tcPr>
            <w:tcW w:w="775" w:type="pct"/>
            <w:tcMar>
              <w:left w:w="0" w:type="dxa"/>
              <w:right w:w="0" w:type="dxa"/>
            </w:tcMar>
            <w:tmTcPr id="1775215923" protected="0"/>
          </w:tcPr>
          <w:p>
            <w:pPr>
              <w:pStyle w:val="para1"/>
              <w:spacing w:before="0" w:after="0" w:beforeAutospacing="0" w:afterAutospacing="0"/>
              <w:rPr>
                <w:rFonts w:ascii="PT Sans" w:hAnsi="PT Sans"/>
                <w:spacing w:val="5"/>
              </w:rPr>
            </w:pPr>
            <w:hyperlink r:id="rId30" w:history="1">
              <w:r>
                <w:rPr>
                  <w:rStyle w:val="char1"/>
                  <w:rFonts w:ascii="PT Sans" w:hAnsi="PT Sans"/>
                  <w:color w:val="2aac4a"/>
                  <w:spacing w:val="5"/>
                </w:rPr>
                <w:t>70321.6-2022 </w:t>
              </w:r>
            </w:hyperlink>
          </w:p>
        </w:tc>
      </w:tr>
      <w:tr>
        <w:trPr>
          <w:tblHeader w:val="0"/>
          <w:cantSplit w:val="0"/>
          <w:trHeight w:val="0" w:hRule="auto"/>
        </w:trPr>
        <w:tc>
          <w:tcPr>
            <w:tcW w:w="380" w:type="pct"/>
            <w:tcMar>
              <w:left w:w="0" w:type="dxa"/>
              <w:right w:w="0" w:type="dxa"/>
            </w:tcMar>
            <w:tmTcPr id="1775215923" protected="0"/>
          </w:tcPr>
          <w:p>
            <w:pPr>
              <w:pStyle w:val="para1"/>
              <w:spacing w:before="0" w:after="0" w:beforeAutospacing="0" w:afterAutospacing="0"/>
              <w:rPr>
                <w:rFonts w:ascii="PT Sans" w:hAnsi="PT Sans"/>
                <w:spacing w:val="5"/>
              </w:rPr>
            </w:pPr>
            <w:r>
              <w:rPr>
                <w:rFonts w:ascii="PT Sans" w:hAnsi="PT Sans"/>
                <w:spacing w:val="5"/>
              </w:rPr>
              <w:t>22.    </w:t>
            </w:r>
          </w:p>
        </w:tc>
        <w:tc>
          <w:tcPr>
            <w:tcW w:w="3335" w:type="pct"/>
            <w:tcMar>
              <w:left w:w="0" w:type="dxa"/>
              <w:right w:w="0" w:type="dxa"/>
            </w:tcMar>
            <w:tmTcPr id="1775215923" protected="0"/>
          </w:tcPr>
          <w:p>
            <w:pPr>
              <w:pStyle w:val="para1"/>
              <w:spacing w:before="0" w:after="0" w:beforeAutospacing="0" w:afterAutospacing="0"/>
              <w:rPr>
                <w:rFonts w:ascii="PT Sans" w:hAnsi="PT Sans"/>
                <w:spacing w:val="5"/>
              </w:rPr>
            </w:pPr>
            <w:r>
              <w:rPr>
                <w:rFonts w:ascii="PT Sans" w:hAnsi="PT Sans"/>
                <w:spacing w:val="5"/>
              </w:rPr>
              <w:t>Технологии искусственного интеллекта для данных дистанционного зондирования Земли. Алгоритмы искусственного интеллекта для определения типов объектов дорожно-транспортной сети на космических снимках, получаемых с космических аппаратов оптико-электронного наблюдения. Типовая методика проведения испытаний</w:t>
            </w:r>
          </w:p>
        </w:tc>
        <w:tc>
          <w:tcPr>
            <w:tcW w:w="515" w:type="pct"/>
            <w:tcMar>
              <w:left w:w="0" w:type="dxa"/>
              <w:right w:w="0" w:type="dxa"/>
            </w:tcMar>
            <w:tmTcPr id="1775215923" protected="0"/>
          </w:tcPr>
          <w:p>
            <w:pPr>
              <w:pStyle w:val="para1"/>
              <w:spacing w:before="0" w:after="0" w:beforeAutospacing="0" w:afterAutospacing="0"/>
              <w:rPr>
                <w:rFonts w:ascii="PT Sans" w:hAnsi="PT Sans"/>
                <w:spacing w:val="5"/>
              </w:rPr>
            </w:pPr>
            <w:r>
              <w:rPr>
                <w:rFonts w:ascii="PT Sans" w:hAnsi="PT Sans"/>
                <w:spacing w:val="5"/>
              </w:rPr>
              <w:t>ГОСТ Р</w:t>
            </w:r>
          </w:p>
        </w:tc>
        <w:tc>
          <w:tcPr>
            <w:tcW w:w="775" w:type="pct"/>
            <w:tcMar>
              <w:left w:w="0" w:type="dxa"/>
              <w:right w:w="0" w:type="dxa"/>
            </w:tcMar>
            <w:tmTcPr id="1775215923" protected="0"/>
          </w:tcPr>
          <w:p>
            <w:pPr>
              <w:pStyle w:val="para1"/>
              <w:spacing w:before="0" w:after="0" w:beforeAutospacing="0" w:afterAutospacing="0"/>
              <w:rPr>
                <w:rFonts w:ascii="PT Sans" w:hAnsi="PT Sans"/>
                <w:spacing w:val="5"/>
              </w:rPr>
            </w:pPr>
            <w:hyperlink r:id="rId31" w:history="1">
              <w:r>
                <w:rPr>
                  <w:rStyle w:val="char1"/>
                  <w:rFonts w:ascii="PT Sans" w:hAnsi="PT Sans"/>
                  <w:color w:val="2aac4a"/>
                  <w:spacing w:val="5"/>
                </w:rPr>
                <w:t>70321.7-2022 </w:t>
              </w:r>
            </w:hyperlink>
          </w:p>
        </w:tc>
      </w:tr>
      <w:tr>
        <w:trPr>
          <w:tblHeader w:val="0"/>
          <w:cantSplit w:val="0"/>
          <w:trHeight w:val="0" w:hRule="auto"/>
        </w:trPr>
        <w:tc>
          <w:tcPr>
            <w:tcW w:w="380" w:type="pct"/>
            <w:tcMar>
              <w:left w:w="0" w:type="dxa"/>
              <w:right w:w="0" w:type="dxa"/>
            </w:tcMar>
            <w:tmTcPr id="1775215923" protected="0"/>
          </w:tcPr>
          <w:p>
            <w:pPr>
              <w:pStyle w:val="para1"/>
              <w:spacing w:before="0" w:after="0" w:beforeAutospacing="0" w:afterAutospacing="0"/>
              <w:rPr>
                <w:rFonts w:ascii="PT Sans" w:hAnsi="PT Sans"/>
                <w:spacing w:val="5"/>
              </w:rPr>
            </w:pPr>
            <w:r>
              <w:rPr>
                <w:rFonts w:ascii="PT Sans" w:hAnsi="PT Sans"/>
                <w:spacing w:val="5"/>
              </w:rPr>
              <w:t>23.    </w:t>
            </w:r>
          </w:p>
        </w:tc>
        <w:tc>
          <w:tcPr>
            <w:tcW w:w="3335" w:type="pct"/>
            <w:tcMar>
              <w:left w:w="0" w:type="dxa"/>
              <w:right w:w="0" w:type="dxa"/>
            </w:tcMar>
            <w:tmTcPr id="1775215923" protected="0"/>
          </w:tcPr>
          <w:p>
            <w:pPr>
              <w:pStyle w:val="para1"/>
              <w:spacing w:before="0" w:after="0" w:beforeAutospacing="0" w:afterAutospacing="0"/>
              <w:rPr>
                <w:rFonts w:ascii="PT Sans" w:hAnsi="PT Sans"/>
                <w:spacing w:val="5"/>
              </w:rPr>
            </w:pPr>
            <w:r>
              <w:rPr>
                <w:rFonts w:ascii="PT Sans" w:hAnsi="PT Sans"/>
                <w:spacing w:val="5"/>
              </w:rPr>
              <w:t>Информационные технологии. Интеллект искусственный. Оценка робастности нейронных сетей. Часть 1. Обзор (ISO/IEC TR 24029-1:2021</w:t>
            </w:r>
          </w:p>
        </w:tc>
        <w:tc>
          <w:tcPr>
            <w:tcW w:w="515" w:type="pct"/>
            <w:tcMar>
              <w:left w:w="0" w:type="dxa"/>
              <w:right w:w="0" w:type="dxa"/>
            </w:tcMar>
            <w:tmTcPr id="1775215923" protected="0"/>
          </w:tcPr>
          <w:p>
            <w:pPr>
              <w:pStyle w:val="para1"/>
              <w:spacing w:before="0" w:after="0" w:beforeAutospacing="0" w:afterAutospacing="0"/>
              <w:rPr>
                <w:rFonts w:ascii="PT Sans" w:hAnsi="PT Sans"/>
                <w:spacing w:val="5"/>
              </w:rPr>
            </w:pPr>
            <w:r>
              <w:rPr>
                <w:rFonts w:ascii="PT Sans" w:hAnsi="PT Sans"/>
                <w:spacing w:val="5"/>
              </w:rPr>
              <w:t>ГОСТ Р</w:t>
            </w:r>
          </w:p>
        </w:tc>
        <w:tc>
          <w:tcPr>
            <w:tcW w:w="775" w:type="pct"/>
            <w:tcMar>
              <w:left w:w="0" w:type="dxa"/>
              <w:right w:w="0" w:type="dxa"/>
            </w:tcMar>
            <w:tmTcPr id="1775215923" protected="0"/>
          </w:tcPr>
          <w:p>
            <w:pPr>
              <w:pStyle w:val="para1"/>
              <w:spacing w:before="0" w:after="0" w:beforeAutospacing="0" w:afterAutospacing="0"/>
              <w:rPr>
                <w:rFonts w:ascii="PT Sans" w:hAnsi="PT Sans"/>
                <w:spacing w:val="5"/>
              </w:rPr>
            </w:pPr>
            <w:hyperlink r:id="rId32" w:history="1">
              <w:r>
                <w:rPr>
                  <w:rStyle w:val="char1"/>
                  <w:rFonts w:ascii="PT Sans" w:hAnsi="PT Sans"/>
                  <w:color w:val="2aac4a"/>
                  <w:spacing w:val="5"/>
                </w:rPr>
                <w:t>70462.1-2022/ISO/IEC TR 24029-1-2021</w:t>
              </w:r>
            </w:hyperlink>
          </w:p>
        </w:tc>
      </w:tr>
      <w:tr>
        <w:trPr>
          <w:tblHeader w:val="0"/>
          <w:cantSplit w:val="0"/>
          <w:trHeight w:val="0" w:hRule="auto"/>
        </w:trPr>
        <w:tc>
          <w:tcPr>
            <w:tcW w:w="380" w:type="pct"/>
            <w:tcMar>
              <w:left w:w="0" w:type="dxa"/>
              <w:right w:w="0" w:type="dxa"/>
            </w:tcMar>
            <w:tmTcPr id="1775215923" protected="0"/>
          </w:tcPr>
          <w:p>
            <w:pPr>
              <w:pStyle w:val="para1"/>
              <w:spacing w:before="0" w:after="0" w:beforeAutospacing="0" w:afterAutospacing="0"/>
              <w:rPr>
                <w:rFonts w:ascii="PT Sans" w:hAnsi="PT Sans"/>
                <w:spacing w:val="5"/>
              </w:rPr>
            </w:pPr>
            <w:r>
              <w:rPr>
                <w:rFonts w:ascii="PT Sans" w:hAnsi="PT Sans"/>
                <w:spacing w:val="5"/>
              </w:rPr>
              <w:t>24.    </w:t>
            </w:r>
          </w:p>
        </w:tc>
        <w:tc>
          <w:tcPr>
            <w:tcW w:w="3335" w:type="pct"/>
            <w:tcMar>
              <w:left w:w="0" w:type="dxa"/>
              <w:right w:w="0" w:type="dxa"/>
            </w:tcMar>
            <w:tmTcPr id="1775215923" protected="0"/>
          </w:tcPr>
          <w:p>
            <w:pPr>
              <w:pStyle w:val="para1"/>
              <w:spacing w:before="0" w:after="0" w:beforeAutospacing="0" w:afterAutospacing="0"/>
              <w:rPr>
                <w:rFonts w:ascii="PT Sans" w:hAnsi="PT Sans"/>
                <w:spacing w:val="5"/>
              </w:rPr>
            </w:pPr>
            <w:r>
              <w:rPr>
                <w:rFonts w:ascii="PT Sans" w:hAnsi="PT Sans"/>
                <w:spacing w:val="5"/>
              </w:rPr>
              <w:t>Информационные технологии. Интеллект искусственный. Управление рисками</w:t>
            </w:r>
          </w:p>
        </w:tc>
        <w:tc>
          <w:tcPr>
            <w:tcW w:w="515" w:type="pct"/>
            <w:tcMar>
              <w:left w:w="0" w:type="dxa"/>
              <w:right w:w="0" w:type="dxa"/>
            </w:tcMar>
            <w:tmTcPr id="1775215923" protected="0"/>
          </w:tcPr>
          <w:p>
            <w:pPr>
              <w:pStyle w:val="para1"/>
              <w:spacing w:before="0" w:after="0" w:beforeAutospacing="0" w:afterAutospacing="0"/>
              <w:rPr>
                <w:rFonts w:ascii="PT Sans" w:hAnsi="PT Sans"/>
                <w:spacing w:val="5"/>
              </w:rPr>
            </w:pPr>
            <w:r>
              <w:rPr>
                <w:rFonts w:ascii="PT Sans" w:hAnsi="PT Sans"/>
                <w:spacing w:val="5"/>
              </w:rPr>
              <w:t>ПНСТ</w:t>
            </w:r>
          </w:p>
        </w:tc>
        <w:tc>
          <w:tcPr>
            <w:tcW w:w="775" w:type="pct"/>
            <w:tcMar>
              <w:left w:w="0" w:type="dxa"/>
              <w:right w:w="0" w:type="dxa"/>
            </w:tcMar>
            <w:tmTcPr id="1775215923" protected="0"/>
          </w:tcPr>
          <w:p>
            <w:pPr>
              <w:pStyle w:val="para1"/>
              <w:spacing w:before="0" w:after="0" w:beforeAutospacing="0" w:afterAutospacing="0"/>
              <w:rPr>
                <w:rFonts w:ascii="PT Sans" w:hAnsi="PT Sans"/>
                <w:spacing w:val="5"/>
              </w:rPr>
            </w:pPr>
            <w:hyperlink r:id="rId33" w:history="1">
              <w:r>
                <w:rPr>
                  <w:rStyle w:val="char1"/>
                  <w:rFonts w:ascii="PT Sans" w:hAnsi="PT Sans"/>
                  <w:color w:val="2aac4a"/>
                  <w:spacing w:val="5"/>
                </w:rPr>
                <w:t>776-2022 </w:t>
              </w:r>
            </w:hyperlink>
          </w:p>
        </w:tc>
      </w:tr>
      <w:tr>
        <w:trPr>
          <w:tblHeader w:val="0"/>
          <w:cantSplit w:val="0"/>
          <w:trHeight w:val="0" w:hRule="auto"/>
        </w:trPr>
        <w:tc>
          <w:tcPr>
            <w:tcW w:w="380" w:type="pct"/>
            <w:tcMar>
              <w:left w:w="0" w:type="dxa"/>
              <w:right w:w="0" w:type="dxa"/>
            </w:tcMar>
            <w:tmTcPr id="1775215923" protected="0"/>
          </w:tcPr>
          <w:p>
            <w:pPr>
              <w:pStyle w:val="para1"/>
              <w:spacing w:before="0" w:after="0" w:beforeAutospacing="0" w:afterAutospacing="0"/>
              <w:rPr>
                <w:rFonts w:ascii="PT Sans" w:hAnsi="PT Sans"/>
                <w:spacing w:val="5"/>
              </w:rPr>
            </w:pPr>
            <w:r>
              <w:rPr>
                <w:rFonts w:ascii="PT Sans" w:hAnsi="PT Sans"/>
                <w:spacing w:val="5"/>
              </w:rPr>
              <w:t>25.    </w:t>
            </w:r>
          </w:p>
        </w:tc>
        <w:tc>
          <w:tcPr>
            <w:tcW w:w="3335" w:type="pct"/>
            <w:tcMar>
              <w:left w:w="0" w:type="dxa"/>
              <w:right w:w="0" w:type="dxa"/>
            </w:tcMar>
            <w:tmTcPr id="1775215923" protected="0"/>
          </w:tcPr>
          <w:p>
            <w:pPr>
              <w:pStyle w:val="para1"/>
              <w:spacing w:before="0" w:after="0" w:beforeAutospacing="0" w:afterAutospacing="0"/>
              <w:rPr>
                <w:rFonts w:ascii="PT Sans" w:hAnsi="PT Sans"/>
                <w:spacing w:val="5"/>
              </w:rPr>
            </w:pPr>
            <w:r>
              <w:rPr>
                <w:rFonts w:ascii="PT Sans" w:hAnsi="PT Sans"/>
                <w:spacing w:val="5"/>
              </w:rPr>
              <w:t>Искусственный интеллект для навигационных систем воздушных судов гражданской авиации. Алгоритм обработки информации для средств мониторинга глобальной навигационной спутниковой системы Термины и определения</w:t>
            </w:r>
          </w:p>
        </w:tc>
        <w:tc>
          <w:tcPr>
            <w:tcW w:w="515" w:type="pct"/>
            <w:tcMar>
              <w:left w:w="0" w:type="dxa"/>
              <w:right w:w="0" w:type="dxa"/>
            </w:tcMar>
            <w:tmTcPr id="1775215923" protected="0"/>
          </w:tcPr>
          <w:p>
            <w:pPr>
              <w:pStyle w:val="para1"/>
              <w:spacing w:before="0" w:after="0" w:beforeAutospacing="0" w:afterAutospacing="0"/>
              <w:rPr>
                <w:rFonts w:ascii="PT Sans" w:hAnsi="PT Sans"/>
                <w:spacing w:val="5"/>
              </w:rPr>
            </w:pPr>
            <w:r>
              <w:rPr>
                <w:rFonts w:ascii="PT Sans" w:hAnsi="PT Sans"/>
                <w:spacing w:val="5"/>
              </w:rPr>
              <w:t>ПНСТ</w:t>
            </w:r>
          </w:p>
        </w:tc>
        <w:tc>
          <w:tcPr>
            <w:tcW w:w="775" w:type="pct"/>
            <w:tcMar>
              <w:left w:w="0" w:type="dxa"/>
              <w:right w:w="0" w:type="dxa"/>
            </w:tcMar>
            <w:tmTcPr id="1775215923" protected="0"/>
          </w:tcPr>
          <w:p>
            <w:pPr>
              <w:pStyle w:val="para1"/>
              <w:spacing w:before="0" w:after="0" w:beforeAutospacing="0" w:afterAutospacing="0"/>
              <w:rPr>
                <w:rFonts w:ascii="PT Sans" w:hAnsi="PT Sans"/>
                <w:spacing w:val="5"/>
              </w:rPr>
            </w:pPr>
            <w:hyperlink r:id="rId34" w:history="1">
              <w:r>
                <w:rPr>
                  <w:rStyle w:val="char1"/>
                  <w:rFonts w:ascii="PT Sans" w:hAnsi="PT Sans"/>
                  <w:color w:val="2aac4a"/>
                  <w:spacing w:val="5"/>
                </w:rPr>
                <w:t>779-2022 </w:t>
              </w:r>
            </w:hyperlink>
          </w:p>
        </w:tc>
      </w:tr>
      <w:tr>
        <w:trPr>
          <w:tblHeader w:val="0"/>
          <w:cantSplit w:val="0"/>
          <w:trHeight w:val="0" w:hRule="auto"/>
        </w:trPr>
        <w:tc>
          <w:tcPr>
            <w:tcW w:w="380" w:type="pct"/>
            <w:tcMar>
              <w:left w:w="0" w:type="dxa"/>
              <w:right w:w="0" w:type="dxa"/>
            </w:tcMar>
            <w:tmTcPr id="1775215923" protected="0"/>
          </w:tcPr>
          <w:p>
            <w:pPr>
              <w:pStyle w:val="para1"/>
              <w:spacing w:before="0" w:after="0" w:beforeAutospacing="0" w:afterAutospacing="0"/>
              <w:rPr>
                <w:rFonts w:ascii="PT Sans" w:hAnsi="PT Sans"/>
                <w:spacing w:val="5"/>
              </w:rPr>
            </w:pPr>
            <w:r>
              <w:rPr>
                <w:rFonts w:ascii="PT Sans" w:hAnsi="PT Sans"/>
                <w:spacing w:val="5"/>
              </w:rPr>
              <w:t>26.    </w:t>
            </w:r>
          </w:p>
        </w:tc>
        <w:tc>
          <w:tcPr>
            <w:tcW w:w="3335" w:type="pct"/>
            <w:tcMar>
              <w:left w:w="0" w:type="dxa"/>
              <w:right w:w="0" w:type="dxa"/>
            </w:tcMar>
            <w:tmTcPr id="1775215923" protected="0"/>
          </w:tcPr>
          <w:p>
            <w:pPr>
              <w:pStyle w:val="para1"/>
              <w:spacing w:before="0" w:after="0" w:beforeAutospacing="0" w:afterAutospacing="0"/>
              <w:rPr>
                <w:rFonts w:ascii="PT Sans" w:hAnsi="PT Sans"/>
                <w:spacing w:val="5"/>
              </w:rPr>
            </w:pPr>
            <w:r>
              <w:rPr>
                <w:rFonts w:ascii="PT Sans" w:hAnsi="PT Sans"/>
                <w:spacing w:val="5"/>
              </w:rPr>
              <w:t>Искусственный интеллект для навигационных систем воздушных судов гражданской авиации. Алгоритм контроля целостности для приемников спутниковой навигации ГЛОНАСС/GPS. Термины и определения</w:t>
            </w:r>
          </w:p>
        </w:tc>
        <w:tc>
          <w:tcPr>
            <w:tcW w:w="515" w:type="pct"/>
            <w:tcMar>
              <w:left w:w="0" w:type="dxa"/>
              <w:right w:w="0" w:type="dxa"/>
            </w:tcMar>
            <w:tmTcPr id="1775215923" protected="0"/>
          </w:tcPr>
          <w:p>
            <w:pPr>
              <w:pStyle w:val="para1"/>
              <w:spacing w:before="0" w:after="0" w:beforeAutospacing="0" w:afterAutospacing="0"/>
              <w:rPr>
                <w:rFonts w:ascii="PT Sans" w:hAnsi="PT Sans"/>
                <w:spacing w:val="5"/>
              </w:rPr>
            </w:pPr>
            <w:r>
              <w:rPr>
                <w:rFonts w:ascii="PT Sans" w:hAnsi="PT Sans"/>
                <w:spacing w:val="5"/>
              </w:rPr>
              <w:t>ПНСТ</w:t>
            </w:r>
          </w:p>
        </w:tc>
        <w:tc>
          <w:tcPr>
            <w:tcW w:w="775" w:type="pct"/>
            <w:tcMar>
              <w:left w:w="0" w:type="dxa"/>
              <w:right w:w="0" w:type="dxa"/>
            </w:tcMar>
            <w:tmTcPr id="1775215923" protected="0"/>
          </w:tcPr>
          <w:p>
            <w:pPr>
              <w:pStyle w:val="para1"/>
              <w:spacing w:before="0" w:after="0" w:beforeAutospacing="0" w:afterAutospacing="0"/>
              <w:rPr>
                <w:rFonts w:ascii="PT Sans" w:hAnsi="PT Sans"/>
                <w:spacing w:val="5"/>
              </w:rPr>
            </w:pPr>
            <w:hyperlink r:id="rId35" w:history="1">
              <w:r>
                <w:rPr>
                  <w:rStyle w:val="char1"/>
                  <w:rFonts w:ascii="PT Sans" w:hAnsi="PT Sans"/>
                  <w:color w:val="2aac4a"/>
                  <w:spacing w:val="5"/>
                </w:rPr>
                <w:t>780-2022 </w:t>
              </w:r>
            </w:hyperlink>
          </w:p>
        </w:tc>
      </w:tr>
      <w:tr>
        <w:trPr>
          <w:tblHeader w:val="0"/>
          <w:cantSplit w:val="0"/>
          <w:trHeight w:val="0" w:hRule="auto"/>
        </w:trPr>
        <w:tc>
          <w:tcPr>
            <w:tcW w:w="380" w:type="pct"/>
            <w:tcMar>
              <w:left w:w="0" w:type="dxa"/>
              <w:right w:w="0" w:type="dxa"/>
            </w:tcMar>
            <w:tmTcPr id="1775215923" protected="0"/>
          </w:tcPr>
          <w:p>
            <w:pPr>
              <w:pStyle w:val="para1"/>
              <w:spacing w:before="0" w:after="0" w:beforeAutospacing="0" w:afterAutospacing="0"/>
              <w:rPr>
                <w:rFonts w:ascii="PT Sans" w:hAnsi="PT Sans"/>
                <w:spacing w:val="5"/>
              </w:rPr>
            </w:pPr>
            <w:r>
              <w:rPr>
                <w:rFonts w:ascii="PT Sans" w:hAnsi="PT Sans"/>
                <w:spacing w:val="5"/>
              </w:rPr>
              <w:t>27.    </w:t>
            </w:r>
          </w:p>
        </w:tc>
        <w:tc>
          <w:tcPr>
            <w:tcW w:w="3335" w:type="pct"/>
            <w:tcMar>
              <w:left w:w="0" w:type="dxa"/>
              <w:right w:w="0" w:type="dxa"/>
            </w:tcMar>
            <w:tmTcPr id="1775215923" protected="0"/>
          </w:tcPr>
          <w:p>
            <w:pPr>
              <w:pStyle w:val="para1"/>
              <w:spacing w:before="0" w:after="0" w:beforeAutospacing="0" w:afterAutospacing="0"/>
              <w:rPr>
                <w:rFonts w:ascii="PT Sans" w:hAnsi="PT Sans"/>
                <w:spacing w:val="5"/>
              </w:rPr>
            </w:pPr>
            <w:r>
              <w:rPr>
                <w:rFonts w:ascii="PT Sans" w:hAnsi="PT Sans"/>
                <w:spacing w:val="5"/>
              </w:rPr>
              <w:t>Искусственный интеллект для навигационных систем воздушных судов гражданской авиации. Алгоритм контроля целостности для приемников спутниковой навигации ГЛОНАСС/GPS. Методы испытаний</w:t>
            </w:r>
          </w:p>
        </w:tc>
        <w:tc>
          <w:tcPr>
            <w:tcW w:w="515" w:type="pct"/>
            <w:tcMar>
              <w:left w:w="0" w:type="dxa"/>
              <w:right w:w="0" w:type="dxa"/>
            </w:tcMar>
            <w:tmTcPr id="1775215923" protected="0"/>
          </w:tcPr>
          <w:p>
            <w:pPr>
              <w:pStyle w:val="para1"/>
              <w:spacing w:before="0" w:after="0" w:beforeAutospacing="0" w:afterAutospacing="0"/>
              <w:rPr>
                <w:rFonts w:ascii="PT Sans" w:hAnsi="PT Sans"/>
                <w:spacing w:val="5"/>
              </w:rPr>
            </w:pPr>
            <w:r>
              <w:rPr>
                <w:rFonts w:ascii="PT Sans" w:hAnsi="PT Sans"/>
                <w:spacing w:val="5"/>
              </w:rPr>
              <w:t>ПНСТ</w:t>
            </w:r>
          </w:p>
        </w:tc>
        <w:tc>
          <w:tcPr>
            <w:tcW w:w="775" w:type="pct"/>
            <w:tcMar>
              <w:left w:w="0" w:type="dxa"/>
              <w:right w:w="0" w:type="dxa"/>
            </w:tcMar>
            <w:tmTcPr id="1775215923" protected="0"/>
          </w:tcPr>
          <w:p>
            <w:pPr>
              <w:pStyle w:val="para1"/>
              <w:spacing w:before="0" w:after="0" w:beforeAutospacing="0" w:afterAutospacing="0"/>
              <w:rPr>
                <w:rFonts w:ascii="PT Sans" w:hAnsi="PT Sans"/>
                <w:spacing w:val="5"/>
              </w:rPr>
            </w:pPr>
            <w:hyperlink r:id="rId36" w:history="1">
              <w:r>
                <w:rPr>
                  <w:rStyle w:val="char1"/>
                  <w:rFonts w:ascii="PT Sans" w:hAnsi="PT Sans"/>
                  <w:color w:val="2aac4a"/>
                  <w:spacing w:val="5"/>
                </w:rPr>
                <w:t>784-2022 </w:t>
              </w:r>
            </w:hyperlink>
          </w:p>
        </w:tc>
      </w:tr>
      <w:tr>
        <w:trPr>
          <w:tblHeader w:val="0"/>
          <w:cantSplit w:val="0"/>
          <w:trHeight w:val="0" w:hRule="auto"/>
        </w:trPr>
        <w:tc>
          <w:tcPr>
            <w:tcW w:w="380" w:type="pct"/>
            <w:tcMar>
              <w:left w:w="0" w:type="dxa"/>
              <w:right w:w="0" w:type="dxa"/>
            </w:tcMar>
            <w:tmTcPr id="1775215923" protected="0"/>
          </w:tcPr>
          <w:p>
            <w:pPr>
              <w:pStyle w:val="para1"/>
              <w:spacing w:before="0" w:after="0" w:beforeAutospacing="0" w:afterAutospacing="0"/>
              <w:rPr>
                <w:rFonts w:ascii="PT Sans" w:hAnsi="PT Sans"/>
                <w:spacing w:val="5"/>
              </w:rPr>
            </w:pPr>
            <w:r>
              <w:rPr>
                <w:rFonts w:ascii="PT Sans" w:hAnsi="PT Sans"/>
                <w:spacing w:val="5"/>
              </w:rPr>
              <w:t>28.    </w:t>
            </w:r>
          </w:p>
        </w:tc>
        <w:tc>
          <w:tcPr>
            <w:tcW w:w="3335" w:type="pct"/>
            <w:tcMar>
              <w:left w:w="0" w:type="dxa"/>
              <w:right w:w="0" w:type="dxa"/>
            </w:tcMar>
            <w:tmTcPr id="1775215923" protected="0"/>
          </w:tcPr>
          <w:p>
            <w:pPr>
              <w:pStyle w:val="para1"/>
              <w:spacing w:before="0" w:after="0" w:beforeAutospacing="0" w:afterAutospacing="0"/>
              <w:rPr>
                <w:rFonts w:ascii="PT Sans" w:hAnsi="PT Sans"/>
                <w:spacing w:val="5"/>
              </w:rPr>
            </w:pPr>
            <w:r>
              <w:rPr>
                <w:rFonts w:ascii="PT Sans" w:hAnsi="PT Sans"/>
                <w:spacing w:val="5"/>
              </w:rPr>
              <w:t>Искусственный интеллект для навигационных систем воздушных судов гражданской авиации. Алгоритм обработки информации для средств мониторинга глобальной навигационной спутниковой системы Общие требования</w:t>
            </w:r>
          </w:p>
        </w:tc>
        <w:tc>
          <w:tcPr>
            <w:tcW w:w="515" w:type="pct"/>
            <w:tcMar>
              <w:left w:w="0" w:type="dxa"/>
              <w:right w:w="0" w:type="dxa"/>
            </w:tcMar>
            <w:tmTcPr id="1775215923" protected="0"/>
          </w:tcPr>
          <w:p>
            <w:pPr>
              <w:pStyle w:val="para1"/>
              <w:spacing w:before="0" w:after="0" w:beforeAutospacing="0" w:afterAutospacing="0"/>
              <w:rPr>
                <w:rFonts w:ascii="PT Sans" w:hAnsi="PT Sans"/>
                <w:spacing w:val="5"/>
              </w:rPr>
            </w:pPr>
            <w:r>
              <w:rPr>
                <w:rFonts w:ascii="PT Sans" w:hAnsi="PT Sans"/>
                <w:spacing w:val="5"/>
              </w:rPr>
              <w:t>ПНСТ</w:t>
            </w:r>
          </w:p>
        </w:tc>
        <w:tc>
          <w:tcPr>
            <w:tcW w:w="775" w:type="pct"/>
            <w:tcMar>
              <w:left w:w="0" w:type="dxa"/>
              <w:right w:w="0" w:type="dxa"/>
            </w:tcMar>
            <w:tmTcPr id="1775215923" protected="0"/>
          </w:tcPr>
          <w:p>
            <w:pPr>
              <w:pStyle w:val="para1"/>
              <w:spacing w:before="0" w:after="0" w:beforeAutospacing="0" w:afterAutospacing="0"/>
              <w:rPr>
                <w:rFonts w:ascii="PT Sans" w:hAnsi="PT Sans"/>
                <w:spacing w:val="5"/>
              </w:rPr>
            </w:pPr>
            <w:hyperlink r:id="rId37" w:history="1">
              <w:r>
                <w:rPr>
                  <w:rStyle w:val="char1"/>
                  <w:rFonts w:ascii="PT Sans" w:hAnsi="PT Sans"/>
                  <w:color w:val="2aac4a"/>
                  <w:spacing w:val="5"/>
                </w:rPr>
                <w:t>785-2022</w:t>
              </w:r>
            </w:hyperlink>
          </w:p>
        </w:tc>
      </w:tr>
      <w:tr>
        <w:trPr>
          <w:tblHeader w:val="0"/>
          <w:cantSplit w:val="0"/>
          <w:trHeight w:val="0" w:hRule="auto"/>
        </w:trPr>
        <w:tc>
          <w:tcPr>
            <w:tcW w:w="380" w:type="pct"/>
            <w:tcMar>
              <w:left w:w="0" w:type="dxa"/>
              <w:right w:w="0" w:type="dxa"/>
            </w:tcMar>
            <w:tmTcPr id="1775215923" protected="0"/>
          </w:tcPr>
          <w:p>
            <w:pPr>
              <w:pStyle w:val="para1"/>
              <w:spacing w:before="0" w:after="0" w:beforeAutospacing="0" w:afterAutospacing="0"/>
              <w:rPr>
                <w:rFonts w:ascii="PT Sans" w:hAnsi="PT Sans"/>
                <w:spacing w:val="5"/>
              </w:rPr>
            </w:pPr>
            <w:r>
              <w:rPr>
                <w:rFonts w:ascii="PT Sans" w:hAnsi="PT Sans"/>
                <w:spacing w:val="5"/>
              </w:rPr>
              <w:t>29.    </w:t>
            </w:r>
          </w:p>
        </w:tc>
        <w:tc>
          <w:tcPr>
            <w:tcW w:w="3335" w:type="pct"/>
            <w:tcMar>
              <w:left w:w="0" w:type="dxa"/>
              <w:right w:w="0" w:type="dxa"/>
            </w:tcMar>
            <w:tmTcPr id="1775215923" protected="0"/>
          </w:tcPr>
          <w:p>
            <w:pPr>
              <w:pStyle w:val="para1"/>
              <w:spacing w:before="0" w:after="0" w:beforeAutospacing="0" w:afterAutospacing="0"/>
              <w:rPr>
                <w:rFonts w:ascii="PT Sans" w:hAnsi="PT Sans"/>
                <w:spacing w:val="5"/>
              </w:rPr>
            </w:pPr>
            <w:r>
              <w:rPr>
                <w:rFonts w:ascii="PT Sans" w:hAnsi="PT Sans"/>
                <w:spacing w:val="5"/>
              </w:rPr>
              <w:t>Искусственный интеллект для навигационных систем воздушных судов гражданской авиации. Алгоритм обработки информации для средств мониторинга глобальной навигационной спутниковой системы Методы испытаний</w:t>
            </w:r>
          </w:p>
        </w:tc>
        <w:tc>
          <w:tcPr>
            <w:tcW w:w="515" w:type="pct"/>
            <w:tcMar>
              <w:left w:w="0" w:type="dxa"/>
              <w:right w:w="0" w:type="dxa"/>
            </w:tcMar>
            <w:tmTcPr id="1775215923" protected="0"/>
          </w:tcPr>
          <w:p>
            <w:pPr>
              <w:pStyle w:val="para1"/>
              <w:spacing w:before="0" w:after="0" w:beforeAutospacing="0" w:afterAutospacing="0"/>
              <w:rPr>
                <w:rFonts w:ascii="PT Sans" w:hAnsi="PT Sans"/>
                <w:spacing w:val="5"/>
              </w:rPr>
            </w:pPr>
            <w:r>
              <w:rPr>
                <w:rFonts w:ascii="PT Sans" w:hAnsi="PT Sans"/>
                <w:spacing w:val="5"/>
              </w:rPr>
              <w:t>ПНСТ</w:t>
            </w:r>
          </w:p>
        </w:tc>
        <w:tc>
          <w:tcPr>
            <w:tcW w:w="775" w:type="pct"/>
            <w:tcMar>
              <w:left w:w="0" w:type="dxa"/>
              <w:right w:w="0" w:type="dxa"/>
            </w:tcMar>
            <w:tmTcPr id="1775215923" protected="0"/>
          </w:tcPr>
          <w:p>
            <w:pPr>
              <w:pStyle w:val="para1"/>
              <w:spacing w:before="0" w:after="0" w:beforeAutospacing="0" w:afterAutospacing="0"/>
              <w:rPr>
                <w:rFonts w:ascii="PT Sans" w:hAnsi="PT Sans"/>
                <w:spacing w:val="5"/>
              </w:rPr>
            </w:pPr>
            <w:hyperlink r:id="rId38" w:history="1">
              <w:r>
                <w:rPr>
                  <w:rStyle w:val="char1"/>
                  <w:rFonts w:ascii="PT Sans" w:hAnsi="PT Sans"/>
                  <w:color w:val="2aac4a"/>
                  <w:spacing w:val="5"/>
                </w:rPr>
                <w:t>786-2022 </w:t>
              </w:r>
            </w:hyperlink>
          </w:p>
        </w:tc>
      </w:tr>
      <w:tr>
        <w:trPr>
          <w:tblHeader w:val="0"/>
          <w:cantSplit w:val="0"/>
          <w:trHeight w:val="0" w:hRule="auto"/>
        </w:trPr>
        <w:tc>
          <w:tcPr>
            <w:tcW w:w="380" w:type="pct"/>
            <w:tcMar>
              <w:left w:w="0" w:type="dxa"/>
              <w:right w:w="0" w:type="dxa"/>
            </w:tcMar>
            <w:tmTcPr id="1775215923" protected="0"/>
          </w:tcPr>
          <w:p>
            <w:pPr>
              <w:pStyle w:val="para1"/>
              <w:spacing w:before="0" w:after="0" w:beforeAutospacing="0" w:afterAutospacing="0"/>
              <w:rPr>
                <w:rFonts w:ascii="PT Sans" w:hAnsi="PT Sans"/>
                <w:spacing w:val="5"/>
              </w:rPr>
            </w:pPr>
            <w:r>
              <w:rPr>
                <w:rFonts w:ascii="PT Sans" w:hAnsi="PT Sans"/>
                <w:spacing w:val="5"/>
              </w:rPr>
              <w:t>30.    </w:t>
            </w:r>
          </w:p>
        </w:tc>
        <w:tc>
          <w:tcPr>
            <w:tcW w:w="3335" w:type="pct"/>
            <w:tcMar>
              <w:left w:w="0" w:type="dxa"/>
              <w:right w:w="0" w:type="dxa"/>
            </w:tcMar>
            <w:tmTcPr id="1775215923" protected="0"/>
          </w:tcPr>
          <w:p>
            <w:pPr>
              <w:pStyle w:val="para1"/>
              <w:spacing w:before="0" w:after="0" w:beforeAutospacing="0" w:afterAutospacing="0"/>
              <w:rPr>
                <w:rFonts w:ascii="PT Sans" w:hAnsi="PT Sans"/>
                <w:spacing w:val="5"/>
              </w:rPr>
            </w:pPr>
            <w:r>
              <w:rPr>
                <w:rFonts w:ascii="PT Sans" w:hAnsi="PT Sans"/>
                <w:spacing w:val="5"/>
              </w:rPr>
              <w:t>Искусственный интеллект для навигационных систем воздушных судов гражданской авиации. Алгоритм оценки состояния бедствия воздушного судна. Методы испытаний</w:t>
            </w:r>
          </w:p>
        </w:tc>
        <w:tc>
          <w:tcPr>
            <w:tcW w:w="515" w:type="pct"/>
            <w:tcMar>
              <w:left w:w="0" w:type="dxa"/>
              <w:right w:w="0" w:type="dxa"/>
            </w:tcMar>
            <w:tmTcPr id="1775215923" protected="0"/>
          </w:tcPr>
          <w:p>
            <w:pPr>
              <w:pStyle w:val="para1"/>
              <w:spacing w:before="0" w:after="0" w:beforeAutospacing="0" w:afterAutospacing="0"/>
              <w:rPr>
                <w:rFonts w:ascii="PT Sans" w:hAnsi="PT Sans"/>
                <w:spacing w:val="5"/>
              </w:rPr>
            </w:pPr>
            <w:r>
              <w:rPr>
                <w:rFonts w:ascii="PT Sans" w:hAnsi="PT Sans"/>
                <w:spacing w:val="5"/>
              </w:rPr>
              <w:t>ПНСТ</w:t>
            </w:r>
          </w:p>
        </w:tc>
        <w:tc>
          <w:tcPr>
            <w:tcW w:w="775" w:type="pct"/>
            <w:tcMar>
              <w:left w:w="0" w:type="dxa"/>
              <w:right w:w="0" w:type="dxa"/>
            </w:tcMar>
            <w:tmTcPr id="1775215923" protected="0"/>
          </w:tcPr>
          <w:p>
            <w:pPr>
              <w:pStyle w:val="para1"/>
              <w:spacing w:before="0" w:after="0" w:beforeAutospacing="0" w:afterAutospacing="0"/>
              <w:rPr>
                <w:rFonts w:ascii="PT Sans" w:hAnsi="PT Sans"/>
                <w:spacing w:val="5"/>
              </w:rPr>
            </w:pPr>
            <w:hyperlink r:id="rId39" w:history="1">
              <w:r>
                <w:rPr>
                  <w:rStyle w:val="char1"/>
                  <w:rFonts w:ascii="PT Sans" w:hAnsi="PT Sans"/>
                  <w:color w:val="2aac4a"/>
                  <w:spacing w:val="5"/>
                </w:rPr>
                <w:t>787-2022</w:t>
              </w:r>
            </w:hyperlink>
          </w:p>
        </w:tc>
      </w:tr>
      <w:tr>
        <w:trPr>
          <w:tblHeader w:val="0"/>
          <w:cantSplit w:val="0"/>
          <w:trHeight w:val="0" w:hRule="auto"/>
        </w:trPr>
        <w:tc>
          <w:tcPr>
            <w:tcW w:w="380" w:type="pct"/>
            <w:tcMar>
              <w:left w:w="0" w:type="dxa"/>
              <w:right w:w="0" w:type="dxa"/>
            </w:tcMar>
            <w:tmTcPr id="1775215923" protected="0"/>
          </w:tcPr>
          <w:p>
            <w:pPr>
              <w:pStyle w:val="para1"/>
              <w:spacing w:before="0" w:after="0" w:beforeAutospacing="0" w:afterAutospacing="0"/>
              <w:rPr>
                <w:rFonts w:ascii="PT Sans" w:hAnsi="PT Sans"/>
                <w:spacing w:val="5"/>
              </w:rPr>
            </w:pPr>
            <w:r>
              <w:rPr>
                <w:rFonts w:ascii="PT Sans" w:hAnsi="PT Sans"/>
                <w:spacing w:val="5"/>
              </w:rPr>
              <w:t>31.    </w:t>
            </w:r>
          </w:p>
        </w:tc>
        <w:tc>
          <w:tcPr>
            <w:tcW w:w="3335" w:type="pct"/>
            <w:tcMar>
              <w:left w:w="0" w:type="dxa"/>
              <w:right w:w="0" w:type="dxa"/>
            </w:tcMar>
            <w:tmTcPr id="1775215923" protected="0"/>
          </w:tcPr>
          <w:p>
            <w:pPr>
              <w:pStyle w:val="para1"/>
              <w:spacing w:before="0" w:after="0" w:beforeAutospacing="0" w:afterAutospacing="0"/>
              <w:rPr>
                <w:rFonts w:ascii="PT Sans" w:hAnsi="PT Sans"/>
                <w:spacing w:val="5"/>
              </w:rPr>
            </w:pPr>
            <w:r>
              <w:rPr>
                <w:rFonts w:ascii="PT Sans" w:hAnsi="PT Sans"/>
                <w:spacing w:val="5"/>
              </w:rPr>
              <w:t>Искусственный интеллект для навигационных систем воздушных судов гражданской авиации. Алгоритм контроля целостности для приемников спутниковой навигации ГЛОНАСС/GPS. Общие требования</w:t>
            </w:r>
          </w:p>
        </w:tc>
        <w:tc>
          <w:tcPr>
            <w:tcW w:w="515" w:type="pct"/>
            <w:tcMar>
              <w:left w:w="0" w:type="dxa"/>
              <w:right w:w="0" w:type="dxa"/>
            </w:tcMar>
            <w:tmTcPr id="1775215923" protected="0"/>
          </w:tcPr>
          <w:p>
            <w:pPr>
              <w:pStyle w:val="para1"/>
              <w:spacing w:before="0" w:after="0" w:beforeAutospacing="0" w:afterAutospacing="0"/>
              <w:rPr>
                <w:rFonts w:ascii="PT Sans" w:hAnsi="PT Sans"/>
                <w:spacing w:val="5"/>
              </w:rPr>
            </w:pPr>
            <w:r>
              <w:rPr>
                <w:rFonts w:ascii="PT Sans" w:hAnsi="PT Sans"/>
                <w:spacing w:val="5"/>
              </w:rPr>
              <w:t>ПНСТ</w:t>
            </w:r>
          </w:p>
        </w:tc>
        <w:tc>
          <w:tcPr>
            <w:tcW w:w="775" w:type="pct"/>
            <w:tcMar>
              <w:left w:w="0" w:type="dxa"/>
              <w:right w:w="0" w:type="dxa"/>
            </w:tcMar>
            <w:tmTcPr id="1775215923" protected="0"/>
          </w:tcPr>
          <w:p>
            <w:pPr>
              <w:pStyle w:val="para1"/>
              <w:spacing w:before="0" w:after="0" w:beforeAutospacing="0" w:afterAutospacing="0"/>
              <w:rPr>
                <w:rFonts w:ascii="PT Sans" w:hAnsi="PT Sans"/>
                <w:spacing w:val="5"/>
              </w:rPr>
            </w:pPr>
            <w:hyperlink r:id="rId40" w:history="1">
              <w:r>
                <w:rPr>
                  <w:rStyle w:val="char1"/>
                  <w:rFonts w:ascii="PT Sans" w:hAnsi="PT Sans"/>
                  <w:color w:val="2aac4a"/>
                  <w:spacing w:val="5"/>
                </w:rPr>
                <w:t>788-2022 </w:t>
              </w:r>
            </w:hyperlink>
          </w:p>
        </w:tc>
      </w:tr>
      <w:tr>
        <w:trPr>
          <w:tblHeader w:val="0"/>
          <w:cantSplit w:val="0"/>
          <w:trHeight w:val="0" w:hRule="auto"/>
        </w:trPr>
        <w:tc>
          <w:tcPr>
            <w:tcW w:w="380" w:type="pct"/>
            <w:tcMar>
              <w:left w:w="0" w:type="dxa"/>
              <w:right w:w="0" w:type="dxa"/>
            </w:tcMar>
            <w:tmTcPr id="1775215923" protected="0"/>
          </w:tcPr>
          <w:p>
            <w:pPr>
              <w:pStyle w:val="para1"/>
              <w:spacing w:before="0" w:after="0" w:beforeAutospacing="0" w:afterAutospacing="0"/>
              <w:rPr>
                <w:rFonts w:ascii="PT Sans" w:hAnsi="PT Sans"/>
                <w:spacing w:val="5"/>
              </w:rPr>
            </w:pPr>
            <w:r>
              <w:rPr>
                <w:rFonts w:ascii="PT Sans" w:hAnsi="PT Sans"/>
                <w:spacing w:val="5"/>
              </w:rPr>
              <w:t>32.    </w:t>
            </w:r>
          </w:p>
        </w:tc>
        <w:tc>
          <w:tcPr>
            <w:tcW w:w="3335" w:type="pct"/>
            <w:tcMar>
              <w:left w:w="0" w:type="dxa"/>
              <w:right w:w="0" w:type="dxa"/>
            </w:tcMar>
            <w:tmTcPr id="1775215923" protected="0"/>
          </w:tcPr>
          <w:p>
            <w:pPr>
              <w:pStyle w:val="para1"/>
              <w:spacing w:before="0" w:after="0" w:beforeAutospacing="0" w:afterAutospacing="0"/>
              <w:rPr>
                <w:rFonts w:ascii="PT Sans" w:hAnsi="PT Sans"/>
                <w:spacing w:val="5"/>
              </w:rPr>
            </w:pPr>
            <w:r>
              <w:rPr>
                <w:rFonts w:ascii="PT Sans" w:hAnsi="PT Sans"/>
                <w:spacing w:val="5"/>
              </w:rPr>
              <w:t>Искусственный интеллект для навигационных систем воздушных судов гражданской авиации. Алгоритм оценки состояния бедствия воздушного судна. Общие требования</w:t>
            </w:r>
          </w:p>
        </w:tc>
        <w:tc>
          <w:tcPr>
            <w:tcW w:w="515" w:type="pct"/>
            <w:tcMar>
              <w:left w:w="0" w:type="dxa"/>
              <w:right w:w="0" w:type="dxa"/>
            </w:tcMar>
            <w:tmTcPr id="1775215923" protected="0"/>
          </w:tcPr>
          <w:p>
            <w:pPr>
              <w:pStyle w:val="para1"/>
              <w:spacing w:before="0" w:after="0" w:beforeAutospacing="0" w:afterAutospacing="0"/>
              <w:rPr>
                <w:rFonts w:ascii="PT Sans" w:hAnsi="PT Sans"/>
                <w:spacing w:val="5"/>
              </w:rPr>
            </w:pPr>
            <w:r>
              <w:rPr>
                <w:rFonts w:ascii="PT Sans" w:hAnsi="PT Sans"/>
                <w:spacing w:val="5"/>
              </w:rPr>
              <w:t>ПНСТ</w:t>
            </w:r>
          </w:p>
        </w:tc>
        <w:tc>
          <w:tcPr>
            <w:tcW w:w="775" w:type="pct"/>
            <w:tcMar>
              <w:left w:w="0" w:type="dxa"/>
              <w:right w:w="0" w:type="dxa"/>
            </w:tcMar>
            <w:tmTcPr id="1775215923" protected="0"/>
          </w:tcPr>
          <w:p>
            <w:pPr>
              <w:pStyle w:val="para1"/>
              <w:spacing w:before="0" w:after="0" w:beforeAutospacing="0" w:afterAutospacing="0"/>
              <w:rPr>
                <w:rFonts w:ascii="PT Sans" w:hAnsi="PT Sans"/>
                <w:spacing w:val="5"/>
              </w:rPr>
            </w:pPr>
            <w:hyperlink r:id="rId41" w:history="1">
              <w:r>
                <w:rPr>
                  <w:rStyle w:val="char1"/>
                  <w:rFonts w:ascii="PT Sans" w:hAnsi="PT Sans"/>
                  <w:color w:val="2aac4a"/>
                  <w:spacing w:val="5"/>
                </w:rPr>
                <w:t>789-2022</w:t>
              </w:r>
            </w:hyperlink>
          </w:p>
        </w:tc>
      </w:tr>
      <w:tr>
        <w:trPr>
          <w:tblHeader w:val="0"/>
          <w:cantSplit w:val="0"/>
          <w:trHeight w:val="0" w:hRule="auto"/>
        </w:trPr>
        <w:tc>
          <w:tcPr>
            <w:tcW w:w="380" w:type="pct"/>
            <w:tcMar>
              <w:left w:w="0" w:type="dxa"/>
              <w:right w:w="0" w:type="dxa"/>
            </w:tcMar>
            <w:tmTcPr id="1775215923" protected="0"/>
          </w:tcPr>
          <w:p>
            <w:pPr>
              <w:pStyle w:val="para1"/>
              <w:spacing w:before="0" w:after="0" w:beforeAutospacing="0" w:afterAutospacing="0"/>
              <w:rPr>
                <w:rFonts w:ascii="PT Sans" w:hAnsi="PT Sans"/>
                <w:spacing w:val="5"/>
              </w:rPr>
            </w:pPr>
            <w:r>
              <w:rPr>
                <w:rFonts w:ascii="PT Sans" w:hAnsi="PT Sans"/>
                <w:spacing w:val="5"/>
              </w:rPr>
              <w:t>33.    </w:t>
            </w:r>
          </w:p>
        </w:tc>
        <w:tc>
          <w:tcPr>
            <w:tcW w:w="3335" w:type="pct"/>
            <w:tcMar>
              <w:left w:w="0" w:type="dxa"/>
              <w:right w:w="0" w:type="dxa"/>
            </w:tcMar>
            <w:tmTcPr id="1775215923" protected="0"/>
          </w:tcPr>
          <w:p>
            <w:pPr>
              <w:pStyle w:val="para1"/>
              <w:spacing w:before="0" w:after="0" w:beforeAutospacing="0" w:afterAutospacing="0"/>
              <w:rPr>
                <w:rFonts w:ascii="PT Sans" w:hAnsi="PT Sans"/>
                <w:spacing w:val="5"/>
              </w:rPr>
            </w:pPr>
            <w:r>
              <w:rPr>
                <w:rFonts w:ascii="PT Sans" w:hAnsi="PT Sans"/>
                <w:spacing w:val="5"/>
              </w:rPr>
              <w:t>Платформа «Автодата». Термины и определения</w:t>
            </w:r>
          </w:p>
        </w:tc>
        <w:tc>
          <w:tcPr>
            <w:tcW w:w="515" w:type="pct"/>
            <w:tcMar>
              <w:left w:w="0" w:type="dxa"/>
              <w:right w:w="0" w:type="dxa"/>
            </w:tcMar>
            <w:tmTcPr id="1775215923" protected="0"/>
          </w:tcPr>
          <w:p>
            <w:pPr>
              <w:pStyle w:val="para1"/>
              <w:spacing w:before="0" w:after="0" w:beforeAutospacing="0" w:afterAutospacing="0"/>
              <w:rPr>
                <w:rFonts w:ascii="PT Sans" w:hAnsi="PT Sans"/>
                <w:spacing w:val="5"/>
              </w:rPr>
            </w:pPr>
            <w:r>
              <w:rPr>
                <w:rFonts w:ascii="PT Sans" w:hAnsi="PT Sans"/>
                <w:spacing w:val="5"/>
              </w:rPr>
              <w:t>ГОСТ Р</w:t>
            </w:r>
          </w:p>
        </w:tc>
        <w:tc>
          <w:tcPr>
            <w:tcW w:w="775" w:type="pct"/>
            <w:tcMar>
              <w:left w:w="0" w:type="dxa"/>
              <w:right w:w="0" w:type="dxa"/>
            </w:tcMar>
            <w:tmTcPr id="1775215923" protected="0"/>
          </w:tcPr>
          <w:p>
            <w:pPr>
              <w:pStyle w:val="para1"/>
              <w:spacing w:before="0" w:after="0" w:beforeAutospacing="0" w:afterAutospacing="0"/>
              <w:rPr>
                <w:rFonts w:ascii="PT Sans" w:hAnsi="PT Sans"/>
                <w:spacing w:val="5"/>
              </w:rPr>
            </w:pPr>
            <w:hyperlink r:id="rId42" w:history="1">
              <w:r>
                <w:rPr>
                  <w:rStyle w:val="char1"/>
                  <w:rFonts w:ascii="PT Sans" w:hAnsi="PT Sans"/>
                  <w:color w:val="2aac4a"/>
                  <w:spacing w:val="5"/>
                </w:rPr>
                <w:t>59237-2020 </w:t>
              </w:r>
            </w:hyperlink>
          </w:p>
        </w:tc>
      </w:tr>
      <w:tr>
        <w:trPr>
          <w:tblHeader w:val="0"/>
          <w:cantSplit w:val="0"/>
          <w:trHeight w:val="0" w:hRule="auto"/>
        </w:trPr>
        <w:tc>
          <w:tcPr>
            <w:tcW w:w="380" w:type="pct"/>
            <w:tcMar>
              <w:left w:w="0" w:type="dxa"/>
              <w:right w:w="0" w:type="dxa"/>
            </w:tcMar>
            <w:tmTcPr id="1775215923" protected="0"/>
          </w:tcPr>
          <w:p>
            <w:pPr>
              <w:pStyle w:val="para1"/>
              <w:spacing w:before="0" w:after="0" w:beforeAutospacing="0" w:afterAutospacing="0"/>
              <w:rPr>
                <w:rFonts w:ascii="PT Sans" w:hAnsi="PT Sans"/>
                <w:spacing w:val="5"/>
              </w:rPr>
            </w:pPr>
            <w:r>
              <w:rPr>
                <w:rFonts w:ascii="PT Sans" w:hAnsi="PT Sans"/>
                <w:spacing w:val="5"/>
              </w:rPr>
              <w:t>34.    </w:t>
            </w:r>
          </w:p>
        </w:tc>
        <w:tc>
          <w:tcPr>
            <w:tcW w:w="3335" w:type="pct"/>
            <w:tcMar>
              <w:left w:w="0" w:type="dxa"/>
              <w:right w:w="0" w:type="dxa"/>
            </w:tcMar>
            <w:tmTcPr id="1775215923" protected="0"/>
          </w:tcPr>
          <w:p>
            <w:pPr>
              <w:pStyle w:val="para1"/>
              <w:spacing w:before="0" w:after="0" w:beforeAutospacing="0" w:afterAutospacing="0"/>
              <w:rPr>
                <w:rFonts w:ascii="PT Sans" w:hAnsi="PT Sans"/>
                <w:spacing w:val="5"/>
              </w:rPr>
            </w:pPr>
            <w:r>
              <w:rPr>
                <w:rFonts w:ascii="PT Sans" w:hAnsi="PT Sans"/>
                <w:spacing w:val="5"/>
              </w:rPr>
              <w:t>Системы искусственного интеллекта. Способы обеспечения доверия. Общие положения</w:t>
            </w:r>
          </w:p>
        </w:tc>
        <w:tc>
          <w:tcPr>
            <w:tcW w:w="515" w:type="pct"/>
            <w:tcMar>
              <w:left w:w="0" w:type="dxa"/>
              <w:right w:w="0" w:type="dxa"/>
            </w:tcMar>
            <w:tmTcPr id="1775215923" protected="0"/>
          </w:tcPr>
          <w:p>
            <w:pPr>
              <w:pStyle w:val="para1"/>
              <w:spacing w:before="0" w:after="0" w:beforeAutospacing="0" w:afterAutospacing="0"/>
              <w:rPr>
                <w:rFonts w:ascii="PT Sans" w:hAnsi="PT Sans"/>
                <w:spacing w:val="5"/>
              </w:rPr>
            </w:pPr>
            <w:r>
              <w:rPr>
                <w:rFonts w:ascii="PT Sans" w:hAnsi="PT Sans"/>
                <w:spacing w:val="5"/>
              </w:rPr>
              <w:t>ГОСТ Р</w:t>
            </w:r>
          </w:p>
        </w:tc>
        <w:tc>
          <w:tcPr>
            <w:tcW w:w="775" w:type="pct"/>
            <w:tcMar>
              <w:left w:w="0" w:type="dxa"/>
              <w:right w:w="0" w:type="dxa"/>
            </w:tcMar>
            <w:tmTcPr id="1775215923" protected="0"/>
          </w:tcPr>
          <w:p>
            <w:pPr>
              <w:pStyle w:val="para1"/>
              <w:spacing w:before="0" w:after="0" w:beforeAutospacing="0" w:afterAutospacing="0"/>
              <w:rPr>
                <w:rFonts w:ascii="PT Sans" w:hAnsi="PT Sans"/>
                <w:spacing w:val="5"/>
              </w:rPr>
            </w:pPr>
            <w:hyperlink r:id="rId43" w:history="1">
              <w:r>
                <w:rPr>
                  <w:rStyle w:val="char1"/>
                  <w:rFonts w:ascii="PT Sans" w:hAnsi="PT Sans"/>
                  <w:color w:val="2aac4a"/>
                  <w:spacing w:val="5"/>
                </w:rPr>
                <w:t>59276-2020</w:t>
              </w:r>
            </w:hyperlink>
          </w:p>
        </w:tc>
      </w:tr>
      <w:tr>
        <w:trPr>
          <w:tblHeader w:val="0"/>
          <w:cantSplit w:val="0"/>
          <w:trHeight w:val="0" w:hRule="auto"/>
        </w:trPr>
        <w:tc>
          <w:tcPr>
            <w:tcW w:w="380" w:type="pct"/>
            <w:tcMar>
              <w:left w:w="0" w:type="dxa"/>
              <w:right w:w="0" w:type="dxa"/>
            </w:tcMar>
            <w:tmTcPr id="1775215923" protected="0"/>
          </w:tcPr>
          <w:p>
            <w:pPr>
              <w:pStyle w:val="para1"/>
              <w:spacing w:before="0" w:after="0" w:beforeAutospacing="0" w:afterAutospacing="0"/>
              <w:rPr>
                <w:rFonts w:ascii="PT Sans" w:hAnsi="PT Sans"/>
                <w:spacing w:val="5"/>
              </w:rPr>
            </w:pPr>
            <w:r>
              <w:rPr>
                <w:rFonts w:ascii="PT Sans" w:hAnsi="PT Sans"/>
                <w:spacing w:val="5"/>
              </w:rPr>
              <w:t>35.    </w:t>
            </w:r>
          </w:p>
        </w:tc>
        <w:tc>
          <w:tcPr>
            <w:tcW w:w="3335" w:type="pct"/>
            <w:tcMar>
              <w:left w:w="0" w:type="dxa"/>
              <w:right w:w="0" w:type="dxa"/>
            </w:tcMar>
            <w:tmTcPr id="1775215923" protected="0"/>
          </w:tcPr>
          <w:p>
            <w:pPr>
              <w:pStyle w:val="para1"/>
              <w:spacing w:before="0" w:after="0" w:beforeAutospacing="0" w:afterAutospacing="0"/>
              <w:rPr>
                <w:rFonts w:ascii="PT Sans" w:hAnsi="PT Sans"/>
                <w:spacing w:val="5"/>
              </w:rPr>
            </w:pPr>
            <w:r>
              <w:rPr>
                <w:rFonts w:ascii="PT Sans" w:hAnsi="PT Sans"/>
                <w:spacing w:val="5"/>
              </w:rPr>
              <w:t>Системы искусственного интеллекта. Классификация систем искусственного интеллекта</w:t>
            </w:r>
          </w:p>
        </w:tc>
        <w:tc>
          <w:tcPr>
            <w:tcW w:w="515" w:type="pct"/>
            <w:tcMar>
              <w:left w:w="0" w:type="dxa"/>
              <w:right w:w="0" w:type="dxa"/>
            </w:tcMar>
            <w:tmTcPr id="1775215923" protected="0"/>
          </w:tcPr>
          <w:p>
            <w:pPr>
              <w:pStyle w:val="para1"/>
              <w:spacing w:before="0" w:after="0" w:beforeAutospacing="0" w:afterAutospacing="0"/>
              <w:rPr>
                <w:rFonts w:ascii="PT Sans" w:hAnsi="PT Sans"/>
                <w:spacing w:val="5"/>
              </w:rPr>
            </w:pPr>
            <w:r>
              <w:rPr>
                <w:rFonts w:ascii="PT Sans" w:hAnsi="PT Sans"/>
                <w:spacing w:val="5"/>
              </w:rPr>
              <w:t>ГОСТ Р</w:t>
            </w:r>
          </w:p>
        </w:tc>
        <w:tc>
          <w:tcPr>
            <w:tcW w:w="775" w:type="pct"/>
            <w:tcMar>
              <w:left w:w="0" w:type="dxa"/>
              <w:right w:w="0" w:type="dxa"/>
            </w:tcMar>
            <w:tmTcPr id="1775215923" protected="0"/>
          </w:tcPr>
          <w:p>
            <w:pPr>
              <w:pStyle w:val="para1"/>
              <w:spacing w:before="0" w:after="0" w:beforeAutospacing="0" w:afterAutospacing="0"/>
              <w:rPr>
                <w:rFonts w:ascii="PT Sans" w:hAnsi="PT Sans"/>
                <w:spacing w:val="5"/>
              </w:rPr>
            </w:pPr>
            <w:hyperlink r:id="rId44" w:history="1">
              <w:r>
                <w:rPr>
                  <w:rStyle w:val="char1"/>
                  <w:rFonts w:ascii="PT Sans" w:hAnsi="PT Sans"/>
                  <w:color w:val="2aac4a"/>
                  <w:spacing w:val="5"/>
                </w:rPr>
                <w:t>59277-2020 </w:t>
              </w:r>
            </w:hyperlink>
          </w:p>
        </w:tc>
      </w:tr>
      <w:tr>
        <w:trPr>
          <w:tblHeader w:val="0"/>
          <w:cantSplit w:val="0"/>
          <w:trHeight w:val="0" w:hRule="auto"/>
        </w:trPr>
        <w:tc>
          <w:tcPr>
            <w:tcW w:w="380" w:type="pct"/>
            <w:tcMar>
              <w:left w:w="0" w:type="dxa"/>
              <w:right w:w="0" w:type="dxa"/>
            </w:tcMar>
            <w:tmTcPr id="1775215923" protected="0"/>
          </w:tcPr>
          <w:p>
            <w:pPr>
              <w:pStyle w:val="para1"/>
              <w:spacing w:before="0" w:after="0" w:beforeAutospacing="0" w:afterAutospacing="0"/>
              <w:rPr>
                <w:rFonts w:ascii="PT Sans" w:hAnsi="PT Sans"/>
                <w:spacing w:val="5"/>
              </w:rPr>
            </w:pPr>
            <w:r>
              <w:rPr>
                <w:rFonts w:ascii="PT Sans" w:hAnsi="PT Sans"/>
                <w:spacing w:val="5"/>
              </w:rPr>
              <w:t>36.    </w:t>
            </w:r>
          </w:p>
        </w:tc>
        <w:tc>
          <w:tcPr>
            <w:tcW w:w="3335" w:type="pct"/>
            <w:tcMar>
              <w:left w:w="0" w:type="dxa"/>
              <w:right w:w="0" w:type="dxa"/>
            </w:tcMar>
            <w:tmTcPr id="1775215923" protected="0"/>
          </w:tcPr>
          <w:p>
            <w:pPr>
              <w:pStyle w:val="para1"/>
              <w:spacing w:before="0" w:after="0" w:beforeAutospacing="0" w:afterAutospacing="0"/>
              <w:rPr>
                <w:rFonts w:ascii="PT Sans" w:hAnsi="PT Sans"/>
                <w:spacing w:val="5"/>
              </w:rPr>
            </w:pPr>
            <w:r>
              <w:rPr>
                <w:rFonts w:ascii="PT Sans" w:hAnsi="PT Sans"/>
                <w:spacing w:val="5"/>
              </w:rPr>
              <w:t>Информационная поддержка жизненного цикла изделий. Интерактивные электронные технические руководства с применением технологий искусственного интеллекта и дополненной реальности. Общие требования</w:t>
            </w:r>
          </w:p>
        </w:tc>
        <w:tc>
          <w:tcPr>
            <w:tcW w:w="515" w:type="pct"/>
            <w:tcMar>
              <w:left w:w="0" w:type="dxa"/>
              <w:right w:w="0" w:type="dxa"/>
            </w:tcMar>
            <w:tmTcPr id="1775215923" protected="0"/>
          </w:tcPr>
          <w:p>
            <w:pPr>
              <w:pStyle w:val="para1"/>
              <w:spacing w:before="0" w:after="0" w:beforeAutospacing="0" w:afterAutospacing="0"/>
              <w:rPr>
                <w:rFonts w:ascii="PT Sans" w:hAnsi="PT Sans"/>
                <w:spacing w:val="5"/>
              </w:rPr>
            </w:pPr>
            <w:r>
              <w:rPr>
                <w:rFonts w:ascii="PT Sans" w:hAnsi="PT Sans"/>
                <w:spacing w:val="5"/>
              </w:rPr>
              <w:t>ГОСТ Р</w:t>
            </w:r>
          </w:p>
        </w:tc>
        <w:tc>
          <w:tcPr>
            <w:tcW w:w="775" w:type="pct"/>
            <w:tcMar>
              <w:left w:w="0" w:type="dxa"/>
              <w:right w:w="0" w:type="dxa"/>
            </w:tcMar>
            <w:tmTcPr id="1775215923" protected="0"/>
          </w:tcPr>
          <w:p>
            <w:pPr>
              <w:pStyle w:val="para1"/>
              <w:spacing w:before="0" w:after="0" w:beforeAutospacing="0" w:afterAutospacing="0"/>
              <w:rPr>
                <w:rFonts w:ascii="PT Sans" w:hAnsi="PT Sans"/>
                <w:spacing w:val="5"/>
              </w:rPr>
            </w:pPr>
            <w:hyperlink r:id="rId45" w:history="1">
              <w:r>
                <w:rPr>
                  <w:rStyle w:val="char1"/>
                  <w:rFonts w:ascii="PT Sans" w:hAnsi="PT Sans"/>
                  <w:color w:val="2aac4a"/>
                  <w:spacing w:val="5"/>
                </w:rPr>
                <w:t>59278-2020 </w:t>
              </w:r>
            </w:hyperlink>
          </w:p>
        </w:tc>
      </w:tr>
      <w:tr>
        <w:trPr>
          <w:tblHeader w:val="0"/>
          <w:cantSplit w:val="0"/>
          <w:trHeight w:val="0" w:hRule="auto"/>
        </w:trPr>
        <w:tc>
          <w:tcPr>
            <w:tcW w:w="380" w:type="pct"/>
            <w:tcMar>
              <w:left w:w="0" w:type="dxa"/>
              <w:right w:w="0" w:type="dxa"/>
            </w:tcMar>
            <w:tmTcPr id="1775215923" protected="0"/>
          </w:tcPr>
          <w:p>
            <w:pPr>
              <w:pStyle w:val="para1"/>
              <w:spacing w:before="0" w:after="0" w:beforeAutospacing="0" w:afterAutospacing="0"/>
              <w:rPr>
                <w:rFonts w:ascii="PT Sans" w:hAnsi="PT Sans"/>
                <w:spacing w:val="5"/>
              </w:rPr>
            </w:pPr>
            <w:r>
              <w:rPr>
                <w:rFonts w:ascii="PT Sans" w:hAnsi="PT Sans"/>
                <w:spacing w:val="5"/>
              </w:rPr>
              <w:t>37.    </w:t>
            </w:r>
          </w:p>
        </w:tc>
        <w:tc>
          <w:tcPr>
            <w:tcW w:w="3335" w:type="pct"/>
            <w:tcMar>
              <w:left w:w="0" w:type="dxa"/>
              <w:right w:w="0" w:type="dxa"/>
            </w:tcMar>
            <w:tmTcPr id="1775215923" protected="0"/>
          </w:tcPr>
          <w:p>
            <w:pPr>
              <w:pStyle w:val="para1"/>
              <w:spacing w:before="0" w:after="0" w:beforeAutospacing="0" w:afterAutospacing="0"/>
              <w:rPr>
                <w:rFonts w:ascii="PT Sans" w:hAnsi="PT Sans"/>
                <w:spacing w:val="5"/>
              </w:rPr>
            </w:pPr>
            <w:r>
              <w:rPr>
                <w:rFonts w:ascii="PT Sans" w:hAnsi="PT Sans"/>
                <w:spacing w:val="5"/>
              </w:rPr>
              <w:t>Эргономика. Проектирование и применение испытаний речевых технологий. Методика определения показателей качества распознавания голосовых команд управления</w:t>
            </w:r>
          </w:p>
        </w:tc>
        <w:tc>
          <w:tcPr>
            <w:tcW w:w="515" w:type="pct"/>
            <w:tcMar>
              <w:left w:w="0" w:type="dxa"/>
              <w:right w:w="0" w:type="dxa"/>
            </w:tcMar>
            <w:tmTcPr id="1775215923" protected="0"/>
          </w:tcPr>
          <w:p>
            <w:pPr>
              <w:pStyle w:val="para1"/>
              <w:spacing w:before="0" w:after="0" w:beforeAutospacing="0" w:afterAutospacing="0"/>
              <w:rPr>
                <w:rFonts w:ascii="PT Sans" w:hAnsi="PT Sans"/>
                <w:spacing w:val="5"/>
              </w:rPr>
            </w:pPr>
            <w:r>
              <w:rPr>
                <w:rFonts w:ascii="PT Sans" w:hAnsi="PT Sans"/>
                <w:spacing w:val="5"/>
              </w:rPr>
              <w:t>ГОСТ Р</w:t>
            </w:r>
          </w:p>
        </w:tc>
        <w:tc>
          <w:tcPr>
            <w:tcW w:w="775" w:type="pct"/>
            <w:tcMar>
              <w:left w:w="0" w:type="dxa"/>
              <w:right w:w="0" w:type="dxa"/>
            </w:tcMar>
            <w:tmTcPr id="1775215923" protected="0"/>
          </w:tcPr>
          <w:p>
            <w:pPr>
              <w:pStyle w:val="para1"/>
              <w:spacing w:before="0" w:after="0" w:beforeAutospacing="0" w:afterAutospacing="0"/>
              <w:rPr>
                <w:rFonts w:ascii="PT Sans" w:hAnsi="PT Sans"/>
                <w:spacing w:val="5"/>
              </w:rPr>
            </w:pPr>
            <w:hyperlink r:id="rId46" w:history="1">
              <w:r>
                <w:rPr>
                  <w:rStyle w:val="char1"/>
                  <w:rFonts w:ascii="PT Sans" w:hAnsi="PT Sans"/>
                  <w:color w:val="2aac4a"/>
                  <w:spacing w:val="5"/>
                </w:rPr>
                <w:t>59879-2021 </w:t>
              </w:r>
            </w:hyperlink>
          </w:p>
        </w:tc>
      </w:tr>
      <w:tr>
        <w:trPr>
          <w:tblHeader w:val="0"/>
          <w:cantSplit w:val="0"/>
          <w:trHeight w:val="0" w:hRule="auto"/>
        </w:trPr>
        <w:tc>
          <w:tcPr>
            <w:tcW w:w="380" w:type="pct"/>
            <w:tcMar>
              <w:left w:w="0" w:type="dxa"/>
              <w:right w:w="0" w:type="dxa"/>
            </w:tcMar>
            <w:tmTcPr id="1775215923" protected="0"/>
          </w:tcPr>
          <w:p>
            <w:pPr>
              <w:pStyle w:val="para1"/>
              <w:spacing w:before="0" w:after="0" w:beforeAutospacing="0" w:afterAutospacing="0"/>
              <w:rPr>
                <w:rFonts w:ascii="PT Sans" w:hAnsi="PT Sans"/>
                <w:spacing w:val="5"/>
              </w:rPr>
            </w:pPr>
            <w:r>
              <w:rPr>
                <w:rFonts w:ascii="PT Sans" w:hAnsi="PT Sans"/>
                <w:spacing w:val="5"/>
              </w:rPr>
              <w:t>38.    </w:t>
            </w:r>
          </w:p>
        </w:tc>
        <w:tc>
          <w:tcPr>
            <w:tcW w:w="3335" w:type="pct"/>
            <w:tcMar>
              <w:left w:w="0" w:type="dxa"/>
              <w:right w:w="0" w:type="dxa"/>
            </w:tcMar>
            <w:tmTcPr id="1775215923" protected="0"/>
          </w:tcPr>
          <w:p>
            <w:pPr>
              <w:pStyle w:val="para1"/>
              <w:spacing w:before="0" w:after="0" w:beforeAutospacing="0" w:afterAutospacing="0"/>
              <w:rPr>
                <w:rFonts w:ascii="PT Sans" w:hAnsi="PT Sans"/>
                <w:spacing w:val="5"/>
              </w:rPr>
            </w:pPr>
            <w:r>
              <w:rPr>
                <w:rFonts w:ascii="PT Sans" w:hAnsi="PT Sans"/>
                <w:spacing w:val="5"/>
              </w:rPr>
              <w:t>Эргономика. Проектирование и применение испытаний речевых технологий. Методика определения показателей качества синтеза речи по тексту</w:t>
            </w:r>
          </w:p>
        </w:tc>
        <w:tc>
          <w:tcPr>
            <w:tcW w:w="515" w:type="pct"/>
            <w:tcMar>
              <w:left w:w="0" w:type="dxa"/>
              <w:right w:w="0" w:type="dxa"/>
            </w:tcMar>
            <w:tmTcPr id="1775215923" protected="0"/>
          </w:tcPr>
          <w:p>
            <w:pPr>
              <w:pStyle w:val="para1"/>
              <w:spacing w:before="0" w:after="0" w:beforeAutospacing="0" w:afterAutospacing="0"/>
              <w:rPr>
                <w:rFonts w:ascii="PT Sans" w:hAnsi="PT Sans"/>
                <w:spacing w:val="5"/>
              </w:rPr>
            </w:pPr>
            <w:r>
              <w:rPr>
                <w:rFonts w:ascii="PT Sans" w:hAnsi="PT Sans"/>
                <w:spacing w:val="5"/>
              </w:rPr>
              <w:t>ГОСТ Р</w:t>
            </w:r>
          </w:p>
        </w:tc>
        <w:tc>
          <w:tcPr>
            <w:tcW w:w="775" w:type="pct"/>
            <w:tcMar>
              <w:left w:w="0" w:type="dxa"/>
              <w:right w:w="0" w:type="dxa"/>
            </w:tcMar>
            <w:tmTcPr id="1775215923" protected="0"/>
          </w:tcPr>
          <w:p>
            <w:pPr>
              <w:pStyle w:val="para1"/>
              <w:spacing w:before="0" w:after="0" w:beforeAutospacing="0" w:afterAutospacing="0"/>
              <w:rPr>
                <w:rFonts w:ascii="PT Sans" w:hAnsi="PT Sans"/>
                <w:spacing w:val="5"/>
              </w:rPr>
            </w:pPr>
            <w:hyperlink r:id="rId47" w:history="1">
              <w:r>
                <w:rPr>
                  <w:rStyle w:val="char1"/>
                  <w:rFonts w:ascii="PT Sans" w:hAnsi="PT Sans"/>
                  <w:color w:val="2aac4a"/>
                  <w:spacing w:val="5"/>
                </w:rPr>
                <w:t>59880-2021 </w:t>
              </w:r>
            </w:hyperlink>
          </w:p>
        </w:tc>
      </w:tr>
      <w:tr>
        <w:trPr>
          <w:tblHeader w:val="0"/>
          <w:cantSplit w:val="0"/>
          <w:trHeight w:val="0" w:hRule="auto"/>
        </w:trPr>
        <w:tc>
          <w:tcPr>
            <w:tcW w:w="380" w:type="pct"/>
            <w:tcMar>
              <w:left w:w="0" w:type="dxa"/>
              <w:right w:w="0" w:type="dxa"/>
            </w:tcMar>
            <w:tmTcPr id="1775215923" protected="0"/>
          </w:tcPr>
          <w:p>
            <w:pPr>
              <w:pStyle w:val="para1"/>
              <w:spacing w:before="0" w:after="0" w:beforeAutospacing="0" w:afterAutospacing="0"/>
              <w:rPr>
                <w:rFonts w:ascii="PT Sans" w:hAnsi="PT Sans"/>
                <w:spacing w:val="5"/>
              </w:rPr>
            </w:pPr>
            <w:r>
              <w:rPr>
                <w:rFonts w:ascii="PT Sans" w:hAnsi="PT Sans"/>
                <w:spacing w:val="5"/>
              </w:rPr>
              <w:t>39.    </w:t>
            </w:r>
          </w:p>
        </w:tc>
        <w:tc>
          <w:tcPr>
            <w:tcW w:w="3335" w:type="pct"/>
            <w:tcMar>
              <w:left w:w="0" w:type="dxa"/>
              <w:right w:w="0" w:type="dxa"/>
            </w:tcMar>
            <w:tmTcPr id="1775215923" protected="0"/>
          </w:tcPr>
          <w:p>
            <w:pPr>
              <w:pStyle w:val="para1"/>
              <w:spacing w:before="0" w:after="0" w:beforeAutospacing="0" w:afterAutospacing="0"/>
              <w:rPr>
                <w:rFonts w:ascii="PT Sans" w:hAnsi="PT Sans"/>
                <w:spacing w:val="5"/>
              </w:rPr>
            </w:pPr>
            <w:r>
              <w:rPr>
                <w:rFonts w:ascii="PT Sans" w:hAnsi="PT Sans"/>
                <w:spacing w:val="5"/>
              </w:rPr>
              <w:t>Технологии искусственного интеллекта в образовании. Общие положения и терминология</w:t>
            </w:r>
          </w:p>
        </w:tc>
        <w:tc>
          <w:tcPr>
            <w:tcW w:w="515" w:type="pct"/>
            <w:tcMar>
              <w:left w:w="0" w:type="dxa"/>
              <w:right w:w="0" w:type="dxa"/>
            </w:tcMar>
            <w:tmTcPr id="1775215923" protected="0"/>
          </w:tcPr>
          <w:p>
            <w:pPr>
              <w:pStyle w:val="para1"/>
              <w:spacing w:before="0" w:after="0" w:beforeAutospacing="0" w:afterAutospacing="0"/>
              <w:rPr>
                <w:rFonts w:ascii="PT Sans" w:hAnsi="PT Sans"/>
                <w:spacing w:val="5"/>
              </w:rPr>
            </w:pPr>
            <w:r>
              <w:rPr>
                <w:rFonts w:ascii="PT Sans" w:hAnsi="PT Sans"/>
                <w:spacing w:val="5"/>
              </w:rPr>
              <w:t>ГОСТ Р</w:t>
            </w:r>
          </w:p>
        </w:tc>
        <w:tc>
          <w:tcPr>
            <w:tcW w:w="775" w:type="pct"/>
            <w:tcMar>
              <w:left w:w="0" w:type="dxa"/>
              <w:right w:w="0" w:type="dxa"/>
            </w:tcMar>
            <w:tmTcPr id="1775215923" protected="0"/>
          </w:tcPr>
          <w:p>
            <w:pPr>
              <w:pStyle w:val="para1"/>
              <w:spacing w:before="0" w:after="0" w:beforeAutospacing="0" w:afterAutospacing="0"/>
              <w:rPr>
                <w:rFonts w:ascii="PT Sans" w:hAnsi="PT Sans"/>
                <w:spacing w:val="5"/>
              </w:rPr>
            </w:pPr>
            <w:hyperlink r:id="rId48" w:history="1">
              <w:r>
                <w:rPr>
                  <w:rStyle w:val="char1"/>
                  <w:rFonts w:ascii="PT Sans" w:hAnsi="PT Sans"/>
                  <w:color w:val="2aac4a"/>
                  <w:spacing w:val="5"/>
                </w:rPr>
                <w:t>59895-2021</w:t>
              </w:r>
            </w:hyperlink>
          </w:p>
        </w:tc>
      </w:tr>
      <w:tr>
        <w:trPr>
          <w:tblHeader w:val="0"/>
          <w:cantSplit w:val="0"/>
          <w:trHeight w:val="0" w:hRule="auto"/>
        </w:trPr>
        <w:tc>
          <w:tcPr>
            <w:tcW w:w="380" w:type="pct"/>
            <w:tcMar>
              <w:left w:w="0" w:type="dxa"/>
              <w:right w:w="0" w:type="dxa"/>
            </w:tcMar>
            <w:tmTcPr id="1775215923" protected="0"/>
          </w:tcPr>
          <w:p>
            <w:pPr>
              <w:pStyle w:val="para1"/>
              <w:spacing w:before="0" w:after="0" w:beforeAutospacing="0" w:afterAutospacing="0"/>
              <w:rPr>
                <w:rFonts w:ascii="PT Sans" w:hAnsi="PT Sans"/>
                <w:spacing w:val="5"/>
              </w:rPr>
            </w:pPr>
            <w:r>
              <w:rPr>
                <w:rFonts w:ascii="PT Sans" w:hAnsi="PT Sans"/>
                <w:spacing w:val="5"/>
              </w:rPr>
              <w:t>40.    </w:t>
            </w:r>
          </w:p>
        </w:tc>
        <w:tc>
          <w:tcPr>
            <w:tcW w:w="3335" w:type="pct"/>
            <w:tcMar>
              <w:left w:w="0" w:type="dxa"/>
              <w:right w:w="0" w:type="dxa"/>
            </w:tcMar>
            <w:tmTcPr id="1775215923" protected="0"/>
          </w:tcPr>
          <w:p>
            <w:pPr>
              <w:pStyle w:val="para1"/>
              <w:spacing w:before="0" w:after="0" w:beforeAutospacing="0" w:afterAutospacing="0"/>
              <w:rPr>
                <w:rFonts w:ascii="PT Sans" w:hAnsi="PT Sans"/>
                <w:spacing w:val="5"/>
              </w:rPr>
            </w:pPr>
            <w:r>
              <w:rPr>
                <w:rFonts w:ascii="PT Sans" w:hAnsi="PT Sans"/>
                <w:spacing w:val="5"/>
              </w:rPr>
              <w:t>Образовательные продукты с алгоритмами искусственного интеллекта для адаптивного обучения в общем образовании. Требования к учебно-методическим материалам</w:t>
            </w:r>
          </w:p>
        </w:tc>
        <w:tc>
          <w:tcPr>
            <w:tcW w:w="515" w:type="pct"/>
            <w:tcMar>
              <w:left w:w="0" w:type="dxa"/>
              <w:right w:w="0" w:type="dxa"/>
            </w:tcMar>
            <w:tmTcPr id="1775215923" protected="0"/>
          </w:tcPr>
          <w:p>
            <w:pPr>
              <w:pStyle w:val="para1"/>
              <w:spacing w:before="0" w:after="0" w:beforeAutospacing="0" w:afterAutospacing="0"/>
              <w:rPr>
                <w:rFonts w:ascii="PT Sans" w:hAnsi="PT Sans"/>
                <w:spacing w:val="5"/>
              </w:rPr>
            </w:pPr>
            <w:r>
              <w:rPr>
                <w:rFonts w:ascii="PT Sans" w:hAnsi="PT Sans"/>
                <w:spacing w:val="5"/>
              </w:rPr>
              <w:t>ГОСТ Р</w:t>
            </w:r>
          </w:p>
        </w:tc>
        <w:tc>
          <w:tcPr>
            <w:tcW w:w="775" w:type="pct"/>
            <w:tcMar>
              <w:left w:w="0" w:type="dxa"/>
              <w:right w:w="0" w:type="dxa"/>
            </w:tcMar>
            <w:tmTcPr id="1775215923" protected="0"/>
          </w:tcPr>
          <w:p>
            <w:pPr>
              <w:pStyle w:val="para1"/>
              <w:spacing w:before="0" w:after="0" w:beforeAutospacing="0" w:afterAutospacing="0"/>
              <w:rPr>
                <w:rFonts w:ascii="PT Sans" w:hAnsi="PT Sans"/>
                <w:spacing w:val="5"/>
              </w:rPr>
            </w:pPr>
            <w:hyperlink r:id="rId49" w:history="1">
              <w:r>
                <w:rPr>
                  <w:rStyle w:val="char1"/>
                  <w:rFonts w:ascii="PT Sans" w:hAnsi="PT Sans"/>
                  <w:color w:val="2aac4a"/>
                  <w:spacing w:val="5"/>
                </w:rPr>
                <w:t>59896-2021</w:t>
              </w:r>
            </w:hyperlink>
          </w:p>
        </w:tc>
      </w:tr>
      <w:tr>
        <w:trPr>
          <w:tblHeader w:val="0"/>
          <w:cantSplit w:val="0"/>
          <w:trHeight w:val="0" w:hRule="auto"/>
        </w:trPr>
        <w:tc>
          <w:tcPr>
            <w:tcW w:w="380" w:type="pct"/>
            <w:tcMar>
              <w:left w:w="0" w:type="dxa"/>
              <w:right w:w="0" w:type="dxa"/>
            </w:tcMar>
            <w:tmTcPr id="1775215923" protected="0"/>
          </w:tcPr>
          <w:p>
            <w:pPr>
              <w:pStyle w:val="para1"/>
              <w:spacing w:before="0" w:after="0" w:beforeAutospacing="0" w:afterAutospacing="0"/>
              <w:rPr>
                <w:rFonts w:ascii="PT Sans" w:hAnsi="PT Sans"/>
                <w:spacing w:val="5"/>
              </w:rPr>
            </w:pPr>
            <w:r>
              <w:rPr>
                <w:rFonts w:ascii="PT Sans" w:hAnsi="PT Sans"/>
                <w:spacing w:val="5"/>
              </w:rPr>
              <w:t>41.    </w:t>
            </w:r>
          </w:p>
        </w:tc>
        <w:tc>
          <w:tcPr>
            <w:tcW w:w="3335" w:type="pct"/>
            <w:tcMar>
              <w:left w:w="0" w:type="dxa"/>
              <w:right w:w="0" w:type="dxa"/>
            </w:tcMar>
            <w:tmTcPr id="1775215923" protected="0"/>
          </w:tcPr>
          <w:p>
            <w:pPr>
              <w:pStyle w:val="para1"/>
              <w:spacing w:before="0" w:after="0" w:beforeAutospacing="0" w:afterAutospacing="0"/>
              <w:rPr>
                <w:rFonts w:ascii="PT Sans" w:hAnsi="PT Sans"/>
                <w:spacing w:val="5"/>
              </w:rPr>
            </w:pPr>
            <w:r>
              <w:rPr>
                <w:rFonts w:ascii="PT Sans" w:hAnsi="PT Sans"/>
                <w:spacing w:val="5"/>
              </w:rPr>
              <w:t>Данные для систем искусственного интеллекта в образовании. Требования к сбору, хранению, обработке, передаче и защите данных</w:t>
            </w:r>
          </w:p>
        </w:tc>
        <w:tc>
          <w:tcPr>
            <w:tcW w:w="515" w:type="pct"/>
            <w:tcMar>
              <w:left w:w="0" w:type="dxa"/>
              <w:right w:w="0" w:type="dxa"/>
            </w:tcMar>
            <w:tmTcPr id="1775215923" protected="0"/>
          </w:tcPr>
          <w:p>
            <w:pPr>
              <w:pStyle w:val="para1"/>
              <w:spacing w:before="0" w:after="0" w:beforeAutospacing="0" w:afterAutospacing="0"/>
              <w:rPr>
                <w:rFonts w:ascii="PT Sans" w:hAnsi="PT Sans"/>
                <w:spacing w:val="5"/>
              </w:rPr>
            </w:pPr>
            <w:r>
              <w:rPr>
                <w:rFonts w:ascii="PT Sans" w:hAnsi="PT Sans"/>
                <w:spacing w:val="5"/>
              </w:rPr>
              <w:t>ГОСТ Р</w:t>
            </w:r>
          </w:p>
        </w:tc>
        <w:tc>
          <w:tcPr>
            <w:tcW w:w="775" w:type="pct"/>
            <w:tcMar>
              <w:left w:w="0" w:type="dxa"/>
              <w:right w:w="0" w:type="dxa"/>
            </w:tcMar>
            <w:tmTcPr id="1775215923" protected="0"/>
          </w:tcPr>
          <w:p>
            <w:pPr>
              <w:pStyle w:val="para1"/>
              <w:spacing w:before="0" w:after="0" w:beforeAutospacing="0" w:afterAutospacing="0"/>
              <w:rPr>
                <w:rFonts w:ascii="PT Sans" w:hAnsi="PT Sans"/>
                <w:spacing w:val="5"/>
              </w:rPr>
            </w:pPr>
            <w:hyperlink r:id="rId50" w:history="1">
              <w:r>
                <w:rPr>
                  <w:rStyle w:val="char1"/>
                  <w:rFonts w:ascii="PT Sans" w:hAnsi="PT Sans"/>
                  <w:color w:val="2aac4a"/>
                  <w:spacing w:val="5"/>
                </w:rPr>
                <w:t>59897-2021 </w:t>
              </w:r>
            </w:hyperlink>
          </w:p>
        </w:tc>
      </w:tr>
      <w:tr>
        <w:trPr>
          <w:tblHeader w:val="0"/>
          <w:cantSplit w:val="0"/>
          <w:trHeight w:val="0" w:hRule="auto"/>
        </w:trPr>
        <w:tc>
          <w:tcPr>
            <w:tcW w:w="380" w:type="pct"/>
            <w:tcMar>
              <w:left w:w="0" w:type="dxa"/>
              <w:right w:w="0" w:type="dxa"/>
            </w:tcMar>
            <w:tmTcPr id="1775215923" protected="0"/>
          </w:tcPr>
          <w:p>
            <w:pPr>
              <w:pStyle w:val="para1"/>
              <w:spacing w:before="0" w:after="0" w:beforeAutospacing="0" w:afterAutospacing="0"/>
              <w:rPr>
                <w:rFonts w:ascii="PT Sans" w:hAnsi="PT Sans"/>
                <w:spacing w:val="5"/>
              </w:rPr>
            </w:pPr>
            <w:r>
              <w:rPr>
                <w:rFonts w:ascii="PT Sans" w:hAnsi="PT Sans"/>
                <w:spacing w:val="5"/>
              </w:rPr>
              <w:t>42.    </w:t>
            </w:r>
          </w:p>
        </w:tc>
        <w:tc>
          <w:tcPr>
            <w:tcW w:w="3335" w:type="pct"/>
            <w:tcMar>
              <w:left w:w="0" w:type="dxa"/>
              <w:right w:w="0" w:type="dxa"/>
            </w:tcMar>
            <w:tmTcPr id="1775215923" protected="0"/>
          </w:tcPr>
          <w:p>
            <w:pPr>
              <w:pStyle w:val="para1"/>
              <w:spacing w:before="0" w:after="0" w:beforeAutospacing="0" w:afterAutospacing="0"/>
              <w:rPr>
                <w:rFonts w:ascii="PT Sans" w:hAnsi="PT Sans"/>
                <w:spacing w:val="5"/>
              </w:rPr>
            </w:pPr>
            <w:r>
              <w:rPr>
                <w:rFonts w:ascii="PT Sans" w:hAnsi="PT Sans"/>
                <w:spacing w:val="5"/>
              </w:rPr>
              <w:t>Оценка качества систем искусственного интеллекта. Общие положения</w:t>
            </w:r>
          </w:p>
        </w:tc>
        <w:tc>
          <w:tcPr>
            <w:tcW w:w="515" w:type="pct"/>
            <w:tcMar>
              <w:left w:w="0" w:type="dxa"/>
              <w:right w:w="0" w:type="dxa"/>
            </w:tcMar>
            <w:tmTcPr id="1775215923" protected="0"/>
          </w:tcPr>
          <w:p>
            <w:pPr>
              <w:pStyle w:val="para1"/>
              <w:spacing w:before="0" w:after="0" w:beforeAutospacing="0" w:afterAutospacing="0"/>
              <w:rPr>
                <w:rFonts w:ascii="PT Sans" w:hAnsi="PT Sans"/>
                <w:spacing w:val="5"/>
              </w:rPr>
            </w:pPr>
            <w:r>
              <w:rPr>
                <w:rFonts w:ascii="PT Sans" w:hAnsi="PT Sans"/>
                <w:spacing w:val="5"/>
              </w:rPr>
              <w:t>ГОСТ Р</w:t>
            </w:r>
          </w:p>
        </w:tc>
        <w:tc>
          <w:tcPr>
            <w:tcW w:w="775" w:type="pct"/>
            <w:tcMar>
              <w:left w:w="0" w:type="dxa"/>
              <w:right w:w="0" w:type="dxa"/>
            </w:tcMar>
            <w:tmTcPr id="1775215923" protected="0"/>
          </w:tcPr>
          <w:p>
            <w:pPr>
              <w:pStyle w:val="para1"/>
              <w:spacing w:before="0" w:after="0" w:beforeAutospacing="0" w:afterAutospacing="0"/>
              <w:rPr>
                <w:rFonts w:ascii="PT Sans" w:hAnsi="PT Sans"/>
                <w:spacing w:val="5"/>
              </w:rPr>
            </w:pPr>
            <w:hyperlink r:id="rId51" w:history="1">
              <w:r>
                <w:rPr>
                  <w:rStyle w:val="char1"/>
                  <w:rFonts w:ascii="PT Sans" w:hAnsi="PT Sans"/>
                  <w:color w:val="2aac4a"/>
                  <w:spacing w:val="5"/>
                </w:rPr>
                <w:t>59898-2021 </w:t>
              </w:r>
            </w:hyperlink>
          </w:p>
        </w:tc>
      </w:tr>
      <w:tr>
        <w:trPr>
          <w:tblHeader w:val="0"/>
          <w:cantSplit w:val="0"/>
          <w:trHeight w:val="0" w:hRule="auto"/>
        </w:trPr>
        <w:tc>
          <w:tcPr>
            <w:tcW w:w="380" w:type="pct"/>
            <w:tcMar>
              <w:left w:w="0" w:type="dxa"/>
              <w:right w:w="0" w:type="dxa"/>
            </w:tcMar>
            <w:tmTcPr id="1775215923" protected="0"/>
          </w:tcPr>
          <w:p>
            <w:pPr>
              <w:pStyle w:val="para1"/>
              <w:spacing w:before="0" w:after="0" w:beforeAutospacing="0" w:afterAutospacing="0"/>
              <w:rPr>
                <w:rFonts w:ascii="PT Sans" w:hAnsi="PT Sans"/>
                <w:spacing w:val="5"/>
              </w:rPr>
            </w:pPr>
            <w:r>
              <w:rPr>
                <w:rFonts w:ascii="PT Sans" w:hAnsi="PT Sans"/>
                <w:spacing w:val="5"/>
              </w:rPr>
              <w:t>43.    </w:t>
            </w:r>
          </w:p>
        </w:tc>
        <w:tc>
          <w:tcPr>
            <w:tcW w:w="3335" w:type="pct"/>
            <w:tcMar>
              <w:left w:w="0" w:type="dxa"/>
              <w:right w:w="0" w:type="dxa"/>
            </w:tcMar>
            <w:tmTcPr id="1775215923" protected="0"/>
          </w:tcPr>
          <w:p>
            <w:pPr>
              <w:pStyle w:val="para1"/>
              <w:spacing w:before="0" w:after="0" w:beforeAutospacing="0" w:afterAutospacing="0"/>
              <w:rPr>
                <w:rFonts w:ascii="PT Sans" w:hAnsi="PT Sans"/>
                <w:spacing w:val="5"/>
              </w:rPr>
            </w:pPr>
            <w:r>
              <w:rPr>
                <w:rFonts w:ascii="PT Sans" w:hAnsi="PT Sans"/>
                <w:spacing w:val="5"/>
              </w:rPr>
              <w:t>Образовательные продукты с алгоритмами искусственного интеллекта для адаптивного обучения в общем образовании. Технические требования</w:t>
            </w:r>
          </w:p>
        </w:tc>
        <w:tc>
          <w:tcPr>
            <w:tcW w:w="515" w:type="pct"/>
            <w:tcMar>
              <w:left w:w="0" w:type="dxa"/>
              <w:right w:w="0" w:type="dxa"/>
            </w:tcMar>
            <w:tmTcPr id="1775215923" protected="0"/>
          </w:tcPr>
          <w:p>
            <w:pPr>
              <w:pStyle w:val="para1"/>
              <w:spacing w:before="0" w:after="0" w:beforeAutospacing="0" w:afterAutospacing="0"/>
              <w:rPr>
                <w:rFonts w:ascii="PT Sans" w:hAnsi="PT Sans"/>
                <w:spacing w:val="5"/>
              </w:rPr>
            </w:pPr>
            <w:r>
              <w:rPr>
                <w:rFonts w:ascii="PT Sans" w:hAnsi="PT Sans"/>
                <w:spacing w:val="5"/>
              </w:rPr>
              <w:t>ГОСТ Р</w:t>
            </w:r>
          </w:p>
        </w:tc>
        <w:tc>
          <w:tcPr>
            <w:tcW w:w="775" w:type="pct"/>
            <w:tcMar>
              <w:left w:w="0" w:type="dxa"/>
              <w:right w:w="0" w:type="dxa"/>
            </w:tcMar>
            <w:tmTcPr id="1775215923" protected="0"/>
          </w:tcPr>
          <w:p>
            <w:pPr>
              <w:pStyle w:val="para1"/>
              <w:spacing w:before="0" w:after="0" w:beforeAutospacing="0" w:afterAutospacing="0"/>
              <w:rPr>
                <w:rFonts w:ascii="PT Sans" w:hAnsi="PT Sans"/>
                <w:spacing w:val="5"/>
              </w:rPr>
            </w:pPr>
            <w:hyperlink r:id="rId52" w:history="1">
              <w:r>
                <w:rPr>
                  <w:rStyle w:val="char1"/>
                  <w:rFonts w:ascii="PT Sans" w:hAnsi="PT Sans"/>
                  <w:color w:val="2aac4a"/>
                  <w:spacing w:val="5"/>
                </w:rPr>
                <w:t>59899-2021</w:t>
              </w:r>
            </w:hyperlink>
          </w:p>
        </w:tc>
      </w:tr>
      <w:tr>
        <w:trPr>
          <w:tblHeader w:val="0"/>
          <w:cantSplit w:val="0"/>
          <w:trHeight w:val="0" w:hRule="auto"/>
        </w:trPr>
        <w:tc>
          <w:tcPr>
            <w:tcW w:w="380" w:type="pct"/>
            <w:tcMar>
              <w:left w:w="0" w:type="dxa"/>
              <w:right w:w="0" w:type="dxa"/>
            </w:tcMar>
            <w:tmTcPr id="1775215923" protected="0"/>
          </w:tcPr>
          <w:p>
            <w:pPr>
              <w:pStyle w:val="para1"/>
              <w:spacing w:before="0" w:after="0" w:beforeAutospacing="0" w:afterAutospacing="0"/>
              <w:rPr>
                <w:rFonts w:ascii="PT Sans" w:hAnsi="PT Sans"/>
                <w:spacing w:val="5"/>
              </w:rPr>
            </w:pPr>
            <w:r>
              <w:rPr>
                <w:rFonts w:ascii="PT Sans" w:hAnsi="PT Sans"/>
                <w:spacing w:val="5"/>
              </w:rPr>
              <w:t>44.    </w:t>
            </w:r>
          </w:p>
        </w:tc>
        <w:tc>
          <w:tcPr>
            <w:tcW w:w="3335" w:type="pct"/>
            <w:tcMar>
              <w:left w:w="0" w:type="dxa"/>
              <w:right w:w="0" w:type="dxa"/>
            </w:tcMar>
            <w:tmTcPr id="1775215923" protected="0"/>
          </w:tcPr>
          <w:p>
            <w:pPr>
              <w:pStyle w:val="para1"/>
              <w:spacing w:before="0" w:after="0" w:beforeAutospacing="0" w:afterAutospacing="0"/>
              <w:rPr>
                <w:rFonts w:ascii="PT Sans" w:hAnsi="PT Sans"/>
                <w:spacing w:val="5"/>
              </w:rPr>
            </w:pPr>
            <w:r>
              <w:rPr>
                <w:rFonts w:ascii="PT Sans" w:hAnsi="PT Sans"/>
                <w:spacing w:val="5"/>
              </w:rPr>
              <w:t>Системы искусственного интеллекта. Типовые требования к контрольным выборкам исходных данных для испытания систем искусственного интеллекта в образовании</w:t>
            </w:r>
          </w:p>
        </w:tc>
        <w:tc>
          <w:tcPr>
            <w:tcW w:w="515" w:type="pct"/>
            <w:tcMar>
              <w:left w:w="0" w:type="dxa"/>
              <w:right w:w="0" w:type="dxa"/>
            </w:tcMar>
            <w:tmTcPr id="1775215923" protected="0"/>
          </w:tcPr>
          <w:p>
            <w:pPr>
              <w:pStyle w:val="para1"/>
              <w:spacing w:before="0" w:after="0" w:beforeAutospacing="0" w:afterAutospacing="0"/>
              <w:rPr>
                <w:rFonts w:ascii="PT Sans" w:hAnsi="PT Sans"/>
                <w:spacing w:val="5"/>
              </w:rPr>
            </w:pPr>
            <w:r>
              <w:rPr>
                <w:rFonts w:ascii="PT Sans" w:hAnsi="PT Sans"/>
                <w:spacing w:val="5"/>
              </w:rPr>
              <w:t>ГОСТ Р</w:t>
            </w:r>
          </w:p>
        </w:tc>
        <w:tc>
          <w:tcPr>
            <w:tcW w:w="775" w:type="pct"/>
            <w:tcMar>
              <w:left w:w="0" w:type="dxa"/>
              <w:right w:w="0" w:type="dxa"/>
            </w:tcMar>
            <w:tmTcPr id="1775215923" protected="0"/>
          </w:tcPr>
          <w:p>
            <w:pPr>
              <w:pStyle w:val="para1"/>
              <w:spacing w:before="0" w:after="0" w:beforeAutospacing="0" w:afterAutospacing="0"/>
              <w:rPr>
                <w:rFonts w:ascii="PT Sans" w:hAnsi="PT Sans"/>
                <w:spacing w:val="5"/>
              </w:rPr>
            </w:pPr>
            <w:hyperlink r:id="rId53" w:history="1">
              <w:r>
                <w:rPr>
                  <w:rStyle w:val="char1"/>
                  <w:rFonts w:ascii="PT Sans" w:hAnsi="PT Sans"/>
                  <w:color w:val="2aac4a"/>
                  <w:spacing w:val="5"/>
                </w:rPr>
                <w:t>59900-2021</w:t>
              </w:r>
            </w:hyperlink>
          </w:p>
        </w:tc>
      </w:tr>
      <w:tr>
        <w:trPr>
          <w:tblHeader w:val="0"/>
          <w:cantSplit w:val="0"/>
          <w:trHeight w:val="0" w:hRule="auto"/>
        </w:trPr>
        <w:tc>
          <w:tcPr>
            <w:tcW w:w="380" w:type="pct"/>
            <w:tcMar>
              <w:left w:w="0" w:type="dxa"/>
              <w:right w:w="0" w:type="dxa"/>
            </w:tcMar>
            <w:tmTcPr id="1775215923" protected="0"/>
          </w:tcPr>
          <w:p>
            <w:pPr>
              <w:pStyle w:val="para1"/>
              <w:spacing w:before="0" w:after="0" w:beforeAutospacing="0" w:afterAutospacing="0"/>
              <w:rPr>
                <w:rFonts w:ascii="PT Sans" w:hAnsi="PT Sans"/>
                <w:spacing w:val="5"/>
              </w:rPr>
            </w:pPr>
            <w:r>
              <w:rPr>
                <w:rFonts w:ascii="PT Sans" w:hAnsi="PT Sans"/>
                <w:spacing w:val="5"/>
              </w:rPr>
              <w:t>45.    </w:t>
            </w:r>
          </w:p>
        </w:tc>
        <w:tc>
          <w:tcPr>
            <w:tcW w:w="3335" w:type="pct"/>
            <w:tcMar>
              <w:left w:w="0" w:type="dxa"/>
              <w:right w:w="0" w:type="dxa"/>
            </w:tcMar>
            <w:tmTcPr id="1775215923" protected="0"/>
          </w:tcPr>
          <w:p>
            <w:pPr>
              <w:pStyle w:val="para1"/>
              <w:spacing w:before="0" w:after="0" w:beforeAutospacing="0" w:afterAutospacing="0"/>
              <w:rPr>
                <w:rFonts w:ascii="PT Sans" w:hAnsi="PT Sans"/>
                <w:spacing w:val="5"/>
              </w:rPr>
            </w:pPr>
            <w:r>
              <w:rPr>
                <w:rFonts w:ascii="PT Sans" w:hAnsi="PT Sans"/>
                <w:spacing w:val="5"/>
              </w:rPr>
              <w:t>Системы искусственного интеллекта. Системы искусственного интеллекта в сельском хозяйстве. Требования к обеспечению характеристик эксплуатационной безопасности систем автоматизированного управления движением сельскохозяйственной техники</w:t>
            </w:r>
          </w:p>
        </w:tc>
        <w:tc>
          <w:tcPr>
            <w:tcW w:w="515" w:type="pct"/>
            <w:tcMar>
              <w:left w:w="0" w:type="dxa"/>
              <w:right w:w="0" w:type="dxa"/>
            </w:tcMar>
            <w:tmTcPr id="1775215923" protected="0"/>
          </w:tcPr>
          <w:p>
            <w:pPr>
              <w:pStyle w:val="para1"/>
              <w:spacing w:before="0" w:after="0" w:beforeAutospacing="0" w:afterAutospacing="0"/>
              <w:rPr>
                <w:rFonts w:ascii="PT Sans" w:hAnsi="PT Sans"/>
                <w:spacing w:val="5"/>
              </w:rPr>
            </w:pPr>
            <w:r>
              <w:rPr>
                <w:rFonts w:ascii="PT Sans" w:hAnsi="PT Sans"/>
                <w:spacing w:val="5"/>
              </w:rPr>
              <w:t>ГОСТ Р</w:t>
            </w:r>
          </w:p>
        </w:tc>
        <w:tc>
          <w:tcPr>
            <w:tcW w:w="775" w:type="pct"/>
            <w:tcMar>
              <w:left w:w="0" w:type="dxa"/>
              <w:right w:w="0" w:type="dxa"/>
            </w:tcMar>
            <w:tmTcPr id="1775215923" protected="0"/>
          </w:tcPr>
          <w:p>
            <w:pPr>
              <w:pStyle w:val="para1"/>
              <w:spacing w:before="0" w:after="0" w:beforeAutospacing="0" w:afterAutospacing="0"/>
              <w:rPr>
                <w:rFonts w:ascii="PT Sans" w:hAnsi="PT Sans"/>
                <w:spacing w:val="5"/>
              </w:rPr>
            </w:pPr>
            <w:hyperlink r:id="rId54" w:history="1">
              <w:r>
                <w:rPr>
                  <w:rStyle w:val="char1"/>
                  <w:rFonts w:ascii="PT Sans" w:hAnsi="PT Sans"/>
                  <w:color w:val="2aac4a"/>
                  <w:spacing w:val="5"/>
                </w:rPr>
                <w:t>59920-2021 </w:t>
              </w:r>
            </w:hyperlink>
          </w:p>
        </w:tc>
      </w:tr>
      <w:tr>
        <w:trPr>
          <w:tblHeader w:val="0"/>
          <w:cantSplit w:val="0"/>
          <w:trHeight w:val="0" w:hRule="auto"/>
        </w:trPr>
        <w:tc>
          <w:tcPr>
            <w:tcW w:w="380" w:type="pct"/>
            <w:tcMar>
              <w:left w:w="0" w:type="dxa"/>
              <w:right w:w="0" w:type="dxa"/>
            </w:tcMar>
            <w:tmTcPr id="1775215923" protected="0"/>
          </w:tcPr>
          <w:p>
            <w:pPr>
              <w:pStyle w:val="para1"/>
              <w:spacing w:before="0" w:after="0" w:beforeAutospacing="0" w:afterAutospacing="0"/>
              <w:rPr>
                <w:rFonts w:ascii="PT Sans" w:hAnsi="PT Sans"/>
                <w:spacing w:val="5"/>
              </w:rPr>
            </w:pPr>
            <w:r>
              <w:rPr>
                <w:rFonts w:ascii="PT Sans" w:hAnsi="PT Sans"/>
                <w:spacing w:val="5"/>
              </w:rPr>
              <w:t>46.    </w:t>
            </w:r>
          </w:p>
        </w:tc>
        <w:tc>
          <w:tcPr>
            <w:tcW w:w="3335" w:type="pct"/>
            <w:tcMar>
              <w:left w:w="0" w:type="dxa"/>
              <w:right w:w="0" w:type="dxa"/>
            </w:tcMar>
            <w:tmTcPr id="1775215923" protected="0"/>
          </w:tcPr>
          <w:p>
            <w:pPr>
              <w:pStyle w:val="para1"/>
              <w:spacing w:before="0" w:after="0" w:beforeAutospacing="0" w:afterAutospacing="0"/>
              <w:rPr>
                <w:rFonts w:ascii="PT Sans" w:hAnsi="PT Sans"/>
                <w:spacing w:val="5"/>
              </w:rPr>
            </w:pPr>
            <w:r>
              <w:rPr>
                <w:rFonts w:ascii="PT Sans" w:hAnsi="PT Sans"/>
                <w:spacing w:val="5"/>
              </w:rPr>
              <w:t>Системы искусственного интеллекта в клинической медицине. Часть 2. Программа и методика технических испытаний</w:t>
            </w:r>
          </w:p>
        </w:tc>
        <w:tc>
          <w:tcPr>
            <w:tcW w:w="515" w:type="pct"/>
            <w:tcMar>
              <w:left w:w="0" w:type="dxa"/>
              <w:right w:w="0" w:type="dxa"/>
            </w:tcMar>
            <w:tmTcPr id="1775215923" protected="0"/>
          </w:tcPr>
          <w:p>
            <w:pPr>
              <w:pStyle w:val="para1"/>
              <w:spacing w:before="0" w:after="0" w:beforeAutospacing="0" w:afterAutospacing="0"/>
              <w:rPr>
                <w:rFonts w:ascii="PT Sans" w:hAnsi="PT Sans"/>
                <w:spacing w:val="5"/>
              </w:rPr>
            </w:pPr>
            <w:r>
              <w:rPr>
                <w:rFonts w:ascii="PT Sans" w:hAnsi="PT Sans"/>
                <w:spacing w:val="5"/>
              </w:rPr>
              <w:t>ГОСТ Р</w:t>
            </w:r>
          </w:p>
        </w:tc>
        <w:tc>
          <w:tcPr>
            <w:tcW w:w="775" w:type="pct"/>
            <w:tcMar>
              <w:left w:w="0" w:type="dxa"/>
              <w:right w:w="0" w:type="dxa"/>
            </w:tcMar>
            <w:tmTcPr id="1775215923" protected="0"/>
          </w:tcPr>
          <w:p>
            <w:pPr>
              <w:pStyle w:val="para1"/>
              <w:spacing w:before="0" w:after="0" w:beforeAutospacing="0" w:afterAutospacing="0"/>
              <w:rPr>
                <w:rFonts w:ascii="PT Sans" w:hAnsi="PT Sans"/>
                <w:spacing w:val="5"/>
              </w:rPr>
            </w:pPr>
            <w:hyperlink r:id="rId55" w:history="1">
              <w:r>
                <w:rPr>
                  <w:rStyle w:val="char1"/>
                  <w:rFonts w:ascii="PT Sans" w:hAnsi="PT Sans"/>
                  <w:color w:val="2aac4a"/>
                  <w:spacing w:val="5"/>
                </w:rPr>
                <w:t>59921.2-2021 </w:t>
              </w:r>
            </w:hyperlink>
          </w:p>
        </w:tc>
      </w:tr>
      <w:tr>
        <w:trPr>
          <w:tblHeader w:val="0"/>
          <w:cantSplit w:val="0"/>
          <w:trHeight w:val="0" w:hRule="auto"/>
        </w:trPr>
        <w:tc>
          <w:tcPr>
            <w:tcW w:w="380" w:type="pct"/>
            <w:tcMar>
              <w:left w:w="0" w:type="dxa"/>
              <w:right w:w="0" w:type="dxa"/>
            </w:tcMar>
            <w:tmTcPr id="1775215923" protected="0"/>
          </w:tcPr>
          <w:p>
            <w:pPr>
              <w:pStyle w:val="para1"/>
              <w:spacing w:before="0" w:after="0" w:beforeAutospacing="0" w:afterAutospacing="0"/>
              <w:rPr>
                <w:rFonts w:ascii="PT Sans" w:hAnsi="PT Sans"/>
                <w:spacing w:val="5"/>
              </w:rPr>
            </w:pPr>
            <w:r>
              <w:rPr>
                <w:rFonts w:ascii="PT Sans" w:hAnsi="PT Sans"/>
                <w:spacing w:val="5"/>
              </w:rPr>
              <w:t>47.    </w:t>
            </w:r>
          </w:p>
        </w:tc>
        <w:tc>
          <w:tcPr>
            <w:tcW w:w="3335" w:type="pct"/>
            <w:tcMar>
              <w:left w:w="0" w:type="dxa"/>
              <w:right w:w="0" w:type="dxa"/>
            </w:tcMar>
            <w:tmTcPr id="1775215923" protected="0"/>
          </w:tcPr>
          <w:p>
            <w:pPr>
              <w:pStyle w:val="para1"/>
              <w:spacing w:before="0" w:after="0" w:beforeAutospacing="0" w:afterAutospacing="0"/>
              <w:rPr>
                <w:rFonts w:ascii="PT Sans" w:hAnsi="PT Sans"/>
                <w:spacing w:val="5"/>
              </w:rPr>
            </w:pPr>
            <w:r>
              <w:rPr>
                <w:rFonts w:ascii="PT Sans" w:hAnsi="PT Sans"/>
                <w:spacing w:val="5"/>
              </w:rPr>
              <w:t>Системы искусственного интеллекта в клинической медицине. Часть 3. Управление изменениями в системах искусственного интеллекта с непрерывным обучением</w:t>
            </w:r>
          </w:p>
        </w:tc>
        <w:tc>
          <w:tcPr>
            <w:tcW w:w="515" w:type="pct"/>
            <w:tcMar>
              <w:left w:w="0" w:type="dxa"/>
              <w:right w:w="0" w:type="dxa"/>
            </w:tcMar>
            <w:tmTcPr id="1775215923" protected="0"/>
          </w:tcPr>
          <w:p>
            <w:pPr>
              <w:pStyle w:val="para1"/>
              <w:spacing w:before="0" w:after="0" w:beforeAutospacing="0" w:afterAutospacing="0"/>
              <w:rPr>
                <w:rFonts w:ascii="PT Sans" w:hAnsi="PT Sans"/>
                <w:spacing w:val="5"/>
              </w:rPr>
            </w:pPr>
            <w:r>
              <w:rPr>
                <w:rFonts w:ascii="PT Sans" w:hAnsi="PT Sans"/>
                <w:spacing w:val="5"/>
              </w:rPr>
              <w:t>ГОСТ Р</w:t>
            </w:r>
          </w:p>
        </w:tc>
        <w:tc>
          <w:tcPr>
            <w:tcW w:w="775" w:type="pct"/>
            <w:tcMar>
              <w:left w:w="0" w:type="dxa"/>
              <w:right w:w="0" w:type="dxa"/>
            </w:tcMar>
            <w:tmTcPr id="1775215923" protected="0"/>
          </w:tcPr>
          <w:p>
            <w:pPr>
              <w:pStyle w:val="para1"/>
              <w:spacing w:before="0" w:after="0" w:beforeAutospacing="0" w:afterAutospacing="0"/>
              <w:rPr>
                <w:rFonts w:ascii="PT Sans" w:hAnsi="PT Sans"/>
                <w:spacing w:val="5"/>
              </w:rPr>
            </w:pPr>
            <w:hyperlink r:id="rId56" w:history="1">
              <w:r>
                <w:rPr>
                  <w:rStyle w:val="char1"/>
                  <w:rFonts w:ascii="PT Sans" w:hAnsi="PT Sans"/>
                  <w:color w:val="2aac4a"/>
                  <w:spacing w:val="5"/>
                </w:rPr>
                <w:t>59921.3-2021 </w:t>
              </w:r>
            </w:hyperlink>
          </w:p>
        </w:tc>
      </w:tr>
      <w:tr>
        <w:trPr>
          <w:tblHeader w:val="0"/>
          <w:cantSplit w:val="0"/>
          <w:trHeight w:val="0" w:hRule="auto"/>
        </w:trPr>
        <w:tc>
          <w:tcPr>
            <w:tcW w:w="380" w:type="pct"/>
            <w:tcMar>
              <w:left w:w="0" w:type="dxa"/>
              <w:right w:w="0" w:type="dxa"/>
            </w:tcMar>
            <w:tmTcPr id="1775215923" protected="0"/>
          </w:tcPr>
          <w:p>
            <w:pPr>
              <w:pStyle w:val="para1"/>
              <w:spacing w:before="0" w:after="0" w:beforeAutospacing="0" w:afterAutospacing="0"/>
              <w:rPr>
                <w:rFonts w:ascii="PT Sans" w:hAnsi="PT Sans"/>
                <w:spacing w:val="5"/>
              </w:rPr>
            </w:pPr>
            <w:r>
              <w:rPr>
                <w:rFonts w:ascii="PT Sans" w:hAnsi="PT Sans"/>
                <w:spacing w:val="5"/>
              </w:rPr>
              <w:t>48.    </w:t>
            </w:r>
          </w:p>
        </w:tc>
        <w:tc>
          <w:tcPr>
            <w:tcW w:w="3335" w:type="pct"/>
            <w:tcMar>
              <w:left w:w="0" w:type="dxa"/>
              <w:right w:w="0" w:type="dxa"/>
            </w:tcMar>
            <w:tmTcPr id="1775215923" protected="0"/>
          </w:tcPr>
          <w:p>
            <w:pPr>
              <w:pStyle w:val="para1"/>
              <w:spacing w:before="0" w:after="0" w:beforeAutospacing="0" w:afterAutospacing="0"/>
              <w:rPr>
                <w:rFonts w:ascii="PT Sans" w:hAnsi="PT Sans"/>
                <w:spacing w:val="5"/>
              </w:rPr>
            </w:pPr>
            <w:r>
              <w:rPr>
                <w:rFonts w:ascii="PT Sans" w:hAnsi="PT Sans"/>
                <w:spacing w:val="5"/>
              </w:rPr>
              <w:t>Системы искусственного интеллекта в клинической медицине. Часть 4. Оценка и контроль эксплуатационных параметров</w:t>
            </w:r>
          </w:p>
        </w:tc>
        <w:tc>
          <w:tcPr>
            <w:tcW w:w="515" w:type="pct"/>
            <w:tcMar>
              <w:left w:w="0" w:type="dxa"/>
              <w:right w:w="0" w:type="dxa"/>
            </w:tcMar>
            <w:tmTcPr id="1775215923" protected="0"/>
          </w:tcPr>
          <w:p>
            <w:pPr>
              <w:pStyle w:val="para1"/>
              <w:spacing w:before="0" w:after="0" w:beforeAutospacing="0" w:afterAutospacing="0"/>
              <w:rPr>
                <w:rFonts w:ascii="PT Sans" w:hAnsi="PT Sans"/>
                <w:spacing w:val="5"/>
              </w:rPr>
            </w:pPr>
            <w:r>
              <w:rPr>
                <w:rFonts w:ascii="PT Sans" w:hAnsi="PT Sans"/>
                <w:spacing w:val="5"/>
              </w:rPr>
              <w:t>ГОСТ Р</w:t>
            </w:r>
          </w:p>
        </w:tc>
        <w:tc>
          <w:tcPr>
            <w:tcW w:w="775" w:type="pct"/>
            <w:tcMar>
              <w:left w:w="0" w:type="dxa"/>
              <w:right w:w="0" w:type="dxa"/>
            </w:tcMar>
            <w:tmTcPr id="1775215923" protected="0"/>
          </w:tcPr>
          <w:p>
            <w:pPr>
              <w:pStyle w:val="para1"/>
              <w:spacing w:before="0" w:after="0" w:beforeAutospacing="0" w:afterAutospacing="0"/>
              <w:rPr>
                <w:rFonts w:ascii="PT Sans" w:hAnsi="PT Sans"/>
                <w:spacing w:val="5"/>
              </w:rPr>
            </w:pPr>
            <w:hyperlink r:id="rId57" w:history="1">
              <w:r>
                <w:rPr>
                  <w:rStyle w:val="char1"/>
                  <w:rFonts w:ascii="PT Sans" w:hAnsi="PT Sans"/>
                  <w:color w:val="2aac4a"/>
                  <w:spacing w:val="5"/>
                </w:rPr>
                <w:t>59921.4-2021 </w:t>
              </w:r>
            </w:hyperlink>
          </w:p>
        </w:tc>
      </w:tr>
      <w:tr>
        <w:trPr>
          <w:tblHeader w:val="0"/>
          <w:cantSplit w:val="0"/>
          <w:trHeight w:val="0" w:hRule="auto"/>
        </w:trPr>
        <w:tc>
          <w:tcPr>
            <w:tcW w:w="380" w:type="pct"/>
            <w:tcMar>
              <w:left w:w="0" w:type="dxa"/>
              <w:right w:w="0" w:type="dxa"/>
            </w:tcMar>
            <w:tmTcPr id="1775215923" protected="0"/>
          </w:tcPr>
          <w:p>
            <w:pPr>
              <w:pStyle w:val="para1"/>
              <w:spacing w:before="0" w:after="0" w:beforeAutospacing="0" w:afterAutospacing="0"/>
              <w:rPr>
                <w:rFonts w:ascii="PT Sans" w:hAnsi="PT Sans"/>
                <w:spacing w:val="5"/>
              </w:rPr>
            </w:pPr>
            <w:r>
              <w:rPr>
                <w:rFonts w:ascii="PT Sans" w:hAnsi="PT Sans"/>
                <w:spacing w:val="5"/>
              </w:rPr>
              <w:t>49.    </w:t>
            </w:r>
          </w:p>
        </w:tc>
        <w:tc>
          <w:tcPr>
            <w:tcW w:w="3335" w:type="pct"/>
            <w:tcMar>
              <w:left w:w="0" w:type="dxa"/>
              <w:right w:w="0" w:type="dxa"/>
            </w:tcMar>
            <w:tmTcPr id="1775215923" protected="0"/>
          </w:tcPr>
          <w:p>
            <w:pPr>
              <w:pStyle w:val="para1"/>
              <w:spacing w:before="0" w:after="0" w:beforeAutospacing="0" w:afterAutospacing="0"/>
              <w:rPr>
                <w:rFonts w:ascii="PT Sans" w:hAnsi="PT Sans"/>
                <w:spacing w:val="5"/>
              </w:rPr>
            </w:pPr>
            <w:r>
              <w:rPr>
                <w:rFonts w:ascii="PT Sans" w:hAnsi="PT Sans"/>
                <w:spacing w:val="5"/>
              </w:rPr>
              <w:t>Системы искусственного интеллекта в клинической медицине. Часть 6. Общие требования к эксплуатации</w:t>
            </w:r>
          </w:p>
        </w:tc>
        <w:tc>
          <w:tcPr>
            <w:tcW w:w="515" w:type="pct"/>
            <w:tcMar>
              <w:left w:w="0" w:type="dxa"/>
              <w:right w:w="0" w:type="dxa"/>
            </w:tcMar>
            <w:tmTcPr id="1775215923" protected="0"/>
          </w:tcPr>
          <w:p>
            <w:pPr>
              <w:pStyle w:val="para1"/>
              <w:spacing w:before="0" w:after="0" w:beforeAutospacing="0" w:afterAutospacing="0"/>
              <w:rPr>
                <w:rFonts w:ascii="PT Sans" w:hAnsi="PT Sans"/>
                <w:spacing w:val="5"/>
              </w:rPr>
            </w:pPr>
            <w:r>
              <w:rPr>
                <w:rFonts w:ascii="PT Sans" w:hAnsi="PT Sans"/>
                <w:spacing w:val="5"/>
              </w:rPr>
              <w:t>ГОСТ Р</w:t>
            </w:r>
          </w:p>
        </w:tc>
        <w:tc>
          <w:tcPr>
            <w:tcW w:w="775" w:type="pct"/>
            <w:tcMar>
              <w:left w:w="0" w:type="dxa"/>
              <w:right w:w="0" w:type="dxa"/>
            </w:tcMar>
            <w:tmTcPr id="1775215923" protected="0"/>
          </w:tcPr>
          <w:p>
            <w:pPr>
              <w:pStyle w:val="para1"/>
              <w:spacing w:before="0" w:after="0" w:beforeAutospacing="0" w:afterAutospacing="0"/>
              <w:rPr>
                <w:rFonts w:ascii="PT Sans" w:hAnsi="PT Sans"/>
                <w:spacing w:val="5"/>
              </w:rPr>
            </w:pPr>
            <w:hyperlink r:id="rId58" w:history="1">
              <w:r>
                <w:rPr>
                  <w:rStyle w:val="char1"/>
                  <w:rFonts w:ascii="PT Sans" w:hAnsi="PT Sans"/>
                  <w:color w:val="2aac4a"/>
                  <w:spacing w:val="5"/>
                </w:rPr>
                <w:t>59921.6-2021 </w:t>
              </w:r>
            </w:hyperlink>
          </w:p>
        </w:tc>
      </w:tr>
      <w:tr>
        <w:trPr>
          <w:tblHeader w:val="0"/>
          <w:cantSplit w:val="0"/>
          <w:trHeight w:val="0" w:hRule="auto"/>
        </w:trPr>
        <w:tc>
          <w:tcPr>
            <w:tcW w:w="380" w:type="pct"/>
            <w:tcMar>
              <w:left w:w="0" w:type="dxa"/>
              <w:right w:w="0" w:type="dxa"/>
            </w:tcMar>
            <w:tmTcPr id="1775215923" protected="0"/>
          </w:tcPr>
          <w:p>
            <w:pPr>
              <w:pStyle w:val="para1"/>
              <w:spacing w:before="0" w:after="0" w:beforeAutospacing="0" w:afterAutospacing="0"/>
              <w:rPr>
                <w:rFonts w:ascii="PT Sans" w:hAnsi="PT Sans"/>
                <w:spacing w:val="5"/>
              </w:rPr>
            </w:pPr>
            <w:r>
              <w:rPr>
                <w:rFonts w:ascii="PT Sans" w:hAnsi="PT Sans"/>
                <w:spacing w:val="5"/>
              </w:rPr>
              <w:t>50.    </w:t>
            </w:r>
          </w:p>
        </w:tc>
        <w:tc>
          <w:tcPr>
            <w:tcW w:w="3335" w:type="pct"/>
            <w:tcMar>
              <w:left w:w="0" w:type="dxa"/>
              <w:right w:w="0" w:type="dxa"/>
            </w:tcMar>
            <w:tmTcPr id="1775215923" protected="0"/>
          </w:tcPr>
          <w:p>
            <w:pPr>
              <w:pStyle w:val="para1"/>
              <w:spacing w:before="0" w:after="0" w:beforeAutospacing="0" w:afterAutospacing="0"/>
              <w:rPr>
                <w:rFonts w:ascii="PT Sans" w:hAnsi="PT Sans"/>
                <w:spacing w:val="5"/>
              </w:rPr>
            </w:pPr>
            <w:r>
              <w:rPr>
                <w:rFonts w:ascii="PT Sans" w:hAnsi="PT Sans"/>
                <w:spacing w:val="5"/>
              </w:rPr>
              <w:t>Информационные технологии. Большие данные. Техническое задание. Требования к содержанию и оформлению</w:t>
            </w:r>
          </w:p>
        </w:tc>
        <w:tc>
          <w:tcPr>
            <w:tcW w:w="515" w:type="pct"/>
            <w:tcMar>
              <w:left w:w="0" w:type="dxa"/>
              <w:right w:w="0" w:type="dxa"/>
            </w:tcMar>
            <w:tmTcPr id="1775215923" protected="0"/>
          </w:tcPr>
          <w:p>
            <w:pPr>
              <w:pStyle w:val="para1"/>
              <w:spacing w:before="0" w:after="0" w:beforeAutospacing="0" w:afterAutospacing="0"/>
              <w:rPr>
                <w:rFonts w:ascii="PT Sans" w:hAnsi="PT Sans"/>
                <w:spacing w:val="5"/>
              </w:rPr>
            </w:pPr>
            <w:r>
              <w:rPr>
                <w:rFonts w:ascii="PT Sans" w:hAnsi="PT Sans"/>
                <w:spacing w:val="5"/>
              </w:rPr>
              <w:t>ГОСТ Р</w:t>
            </w:r>
          </w:p>
        </w:tc>
        <w:tc>
          <w:tcPr>
            <w:tcW w:w="775" w:type="pct"/>
            <w:tcMar>
              <w:left w:w="0" w:type="dxa"/>
              <w:right w:w="0" w:type="dxa"/>
            </w:tcMar>
            <w:tmTcPr id="1775215923" protected="0"/>
          </w:tcPr>
          <w:p>
            <w:pPr>
              <w:pStyle w:val="para1"/>
              <w:spacing w:before="0" w:after="0" w:beforeAutospacing="0" w:afterAutospacing="0"/>
              <w:rPr>
                <w:rFonts w:ascii="PT Sans" w:hAnsi="PT Sans"/>
                <w:spacing w:val="5"/>
              </w:rPr>
            </w:pPr>
            <w:hyperlink r:id="rId59" w:history="1">
              <w:r>
                <w:rPr>
                  <w:rStyle w:val="char1"/>
                  <w:rFonts w:ascii="PT Sans" w:hAnsi="PT Sans"/>
                  <w:color w:val="2aac4a"/>
                  <w:spacing w:val="5"/>
                </w:rPr>
                <w:t>59925-2021 </w:t>
              </w:r>
            </w:hyperlink>
          </w:p>
        </w:tc>
      </w:tr>
      <w:tr>
        <w:trPr>
          <w:tblHeader w:val="0"/>
          <w:cantSplit w:val="0"/>
          <w:trHeight w:val="0" w:hRule="auto"/>
        </w:trPr>
        <w:tc>
          <w:tcPr>
            <w:tcW w:w="380" w:type="pct"/>
            <w:tcMar>
              <w:left w:w="0" w:type="dxa"/>
              <w:right w:w="0" w:type="dxa"/>
            </w:tcMar>
            <w:tmTcPr id="1775215923" protected="0"/>
          </w:tcPr>
          <w:p>
            <w:pPr>
              <w:pStyle w:val="para1"/>
              <w:spacing w:before="0" w:after="0" w:beforeAutospacing="0" w:afterAutospacing="0"/>
              <w:rPr>
                <w:rFonts w:ascii="PT Sans" w:hAnsi="PT Sans"/>
                <w:spacing w:val="5"/>
              </w:rPr>
            </w:pPr>
            <w:r>
              <w:rPr>
                <w:rFonts w:ascii="PT Sans" w:hAnsi="PT Sans"/>
                <w:spacing w:val="5"/>
              </w:rPr>
              <w:t>51.    </w:t>
            </w:r>
          </w:p>
        </w:tc>
        <w:tc>
          <w:tcPr>
            <w:tcW w:w="3335" w:type="pct"/>
            <w:tcMar>
              <w:left w:w="0" w:type="dxa"/>
              <w:right w:w="0" w:type="dxa"/>
            </w:tcMar>
            <w:tmTcPr id="1775215923" protected="0"/>
          </w:tcPr>
          <w:p>
            <w:pPr>
              <w:pStyle w:val="para1"/>
              <w:spacing w:before="0" w:after="0" w:beforeAutospacing="0" w:afterAutospacing="0"/>
              <w:rPr>
                <w:rFonts w:ascii="PT Sans" w:hAnsi="PT Sans"/>
                <w:spacing w:val="5"/>
              </w:rPr>
            </w:pPr>
            <w:r>
              <w:rPr>
                <w:rFonts w:ascii="PT Sans" w:hAnsi="PT Sans"/>
                <w:spacing w:val="5"/>
              </w:rPr>
              <w:t>Информационные технологии. Эталонная архитектура больших данных. Часть 2. Варианты использования и производные требования</w:t>
            </w:r>
          </w:p>
        </w:tc>
        <w:tc>
          <w:tcPr>
            <w:tcW w:w="515" w:type="pct"/>
            <w:tcMar>
              <w:left w:w="0" w:type="dxa"/>
              <w:right w:w="0" w:type="dxa"/>
            </w:tcMar>
            <w:tmTcPr id="1775215923" protected="0"/>
          </w:tcPr>
          <w:p>
            <w:pPr>
              <w:pStyle w:val="para1"/>
              <w:spacing w:before="0" w:after="0" w:beforeAutospacing="0" w:afterAutospacing="0"/>
              <w:rPr>
                <w:rFonts w:ascii="PT Sans" w:hAnsi="PT Sans"/>
                <w:spacing w:val="5"/>
              </w:rPr>
            </w:pPr>
            <w:r>
              <w:rPr>
                <w:rFonts w:ascii="PT Sans" w:hAnsi="PT Sans"/>
                <w:spacing w:val="5"/>
              </w:rPr>
              <w:t>ГОСТ Р</w:t>
            </w:r>
          </w:p>
        </w:tc>
        <w:tc>
          <w:tcPr>
            <w:tcW w:w="775" w:type="pct"/>
            <w:tcMar>
              <w:left w:w="0" w:type="dxa"/>
              <w:right w:w="0" w:type="dxa"/>
            </w:tcMar>
            <w:tmTcPr id="1775215923" protected="0"/>
          </w:tcPr>
          <w:p>
            <w:pPr>
              <w:pStyle w:val="para1"/>
              <w:spacing w:before="0" w:after="0" w:beforeAutospacing="0" w:afterAutospacing="0"/>
              <w:rPr>
                <w:rFonts w:ascii="PT Sans" w:hAnsi="PT Sans"/>
                <w:spacing w:val="5"/>
              </w:rPr>
            </w:pPr>
            <w:hyperlink r:id="rId60" w:history="1">
              <w:r>
                <w:rPr>
                  <w:rStyle w:val="char1"/>
                  <w:rFonts w:ascii="PT Sans" w:hAnsi="PT Sans"/>
                  <w:color w:val="2aac4a"/>
                  <w:spacing w:val="5"/>
                </w:rPr>
                <w:t>59926-2021 </w:t>
              </w:r>
            </w:hyperlink>
          </w:p>
        </w:tc>
      </w:tr>
      <w:tr>
        <w:trPr>
          <w:tblHeader w:val="0"/>
          <w:cantSplit w:val="0"/>
          <w:trHeight w:val="0" w:hRule="auto"/>
        </w:trPr>
        <w:tc>
          <w:tcPr>
            <w:tcW w:w="380" w:type="pct"/>
            <w:tcMar>
              <w:left w:w="0" w:type="dxa"/>
              <w:right w:w="0" w:type="dxa"/>
            </w:tcMar>
            <w:tmTcPr id="1775215923" protected="0"/>
          </w:tcPr>
          <w:p>
            <w:pPr>
              <w:pStyle w:val="para1"/>
              <w:spacing w:before="0" w:after="0" w:beforeAutospacing="0" w:afterAutospacing="0"/>
              <w:rPr>
                <w:rFonts w:ascii="PT Sans" w:hAnsi="PT Sans"/>
                <w:spacing w:val="5"/>
              </w:rPr>
            </w:pPr>
            <w:r>
              <w:rPr>
                <w:rFonts w:ascii="PT Sans" w:hAnsi="PT Sans"/>
                <w:spacing w:val="5"/>
              </w:rPr>
              <w:t>52.    </w:t>
            </w:r>
          </w:p>
        </w:tc>
        <w:tc>
          <w:tcPr>
            <w:tcW w:w="3335" w:type="pct"/>
            <w:tcMar>
              <w:left w:w="0" w:type="dxa"/>
              <w:right w:w="0" w:type="dxa"/>
            </w:tcMar>
            <w:tmTcPr id="1775215923" protected="0"/>
          </w:tcPr>
          <w:p>
            <w:pPr>
              <w:pStyle w:val="para1"/>
              <w:spacing w:before="0" w:after="0" w:beforeAutospacing="0" w:afterAutospacing="0"/>
              <w:rPr>
                <w:rFonts w:ascii="PT Sans" w:hAnsi="PT Sans"/>
                <w:spacing w:val="5"/>
              </w:rPr>
            </w:pPr>
            <w:r>
              <w:rPr>
                <w:rFonts w:ascii="PT Sans" w:hAnsi="PT Sans"/>
                <w:spacing w:val="5"/>
              </w:rPr>
              <w:t>Информационные технологии. Эталонная архитектура больших данных. Часть 1. Структура и процесс применения (ISO/IEC TR 20547-1:2020</w:t>
            </w:r>
          </w:p>
        </w:tc>
        <w:tc>
          <w:tcPr>
            <w:tcW w:w="515" w:type="pct"/>
            <w:tcMar>
              <w:left w:w="0" w:type="dxa"/>
              <w:right w:w="0" w:type="dxa"/>
            </w:tcMar>
            <w:tmTcPr id="1775215923" protected="0"/>
          </w:tcPr>
          <w:p>
            <w:pPr>
              <w:pStyle w:val="para1"/>
              <w:spacing w:before="0" w:after="0" w:beforeAutospacing="0" w:afterAutospacing="0"/>
              <w:rPr>
                <w:rFonts w:ascii="PT Sans" w:hAnsi="PT Sans"/>
                <w:spacing w:val="5"/>
              </w:rPr>
            </w:pPr>
            <w:r>
              <w:rPr>
                <w:rFonts w:ascii="PT Sans" w:hAnsi="PT Sans"/>
                <w:spacing w:val="5"/>
              </w:rPr>
              <w:t>ГОСТ Р</w:t>
            </w:r>
          </w:p>
        </w:tc>
        <w:tc>
          <w:tcPr>
            <w:tcW w:w="775" w:type="pct"/>
            <w:tcMar>
              <w:left w:w="0" w:type="dxa"/>
              <w:right w:w="0" w:type="dxa"/>
            </w:tcMar>
            <w:tmTcPr id="1775215923" protected="0"/>
          </w:tcPr>
          <w:p>
            <w:pPr>
              <w:pStyle w:val="para1"/>
              <w:spacing w:before="0" w:after="0" w:beforeAutospacing="0" w:afterAutospacing="0"/>
              <w:rPr>
                <w:rFonts w:ascii="PT Sans" w:hAnsi="PT Sans"/>
                <w:spacing w:val="5"/>
              </w:rPr>
            </w:pPr>
            <w:hyperlink r:id="rId61" w:history="1">
              <w:r>
                <w:rPr>
                  <w:rStyle w:val="char1"/>
                  <w:rFonts w:ascii="PT Sans" w:hAnsi="PT Sans"/>
                  <w:color w:val="2aac4a"/>
                  <w:spacing w:val="5"/>
                </w:rPr>
                <w:t>70466-2022/ISO/IEC TR 205471:2020 </w:t>
              </w:r>
            </w:hyperlink>
          </w:p>
        </w:tc>
      </w:tr>
      <w:tr>
        <w:trPr>
          <w:tblHeader w:val="0"/>
          <w:cantSplit w:val="0"/>
          <w:trHeight w:val="0" w:hRule="auto"/>
        </w:trPr>
        <w:tc>
          <w:tcPr>
            <w:tcW w:w="380" w:type="pct"/>
            <w:tcMar>
              <w:left w:w="0" w:type="dxa"/>
              <w:right w:w="0" w:type="dxa"/>
            </w:tcMar>
            <w:tmTcPr id="1775215923" protected="0"/>
          </w:tcPr>
          <w:p>
            <w:pPr>
              <w:pStyle w:val="para1"/>
              <w:spacing w:before="0" w:after="0" w:beforeAutospacing="0" w:afterAutospacing="0"/>
              <w:rPr>
                <w:rFonts w:ascii="PT Sans" w:hAnsi="PT Sans"/>
                <w:spacing w:val="5"/>
              </w:rPr>
            </w:pPr>
            <w:r>
              <w:rPr>
                <w:rFonts w:ascii="PT Sans" w:hAnsi="PT Sans"/>
                <w:spacing w:val="5"/>
              </w:rPr>
              <w:t>53.    </w:t>
            </w:r>
          </w:p>
        </w:tc>
        <w:tc>
          <w:tcPr>
            <w:tcW w:w="3335" w:type="pct"/>
            <w:tcMar>
              <w:left w:w="0" w:type="dxa"/>
              <w:right w:w="0" w:type="dxa"/>
            </w:tcMar>
            <w:tmTcPr id="1775215923" protected="0"/>
          </w:tcPr>
          <w:p>
            <w:pPr>
              <w:pStyle w:val="para1"/>
              <w:spacing w:before="0" w:after="0" w:beforeAutospacing="0" w:afterAutospacing="0"/>
              <w:rPr>
                <w:rFonts w:ascii="PT Sans" w:hAnsi="PT Sans"/>
                <w:spacing w:val="5"/>
              </w:rPr>
            </w:pPr>
            <w:r>
              <w:rPr>
                <w:rFonts w:ascii="PT Sans" w:hAnsi="PT Sans"/>
                <w:spacing w:val="5"/>
              </w:rPr>
              <w:t>Средства мониторинга поведения и прогнозирования намерений людей. Аппаратно-программные средства с применением технологий искусственного интеллекта для колесных транспортных средств. Классификация, назначение, состав и характеристики средств фото- и видеофиксации</w:t>
            </w:r>
          </w:p>
        </w:tc>
        <w:tc>
          <w:tcPr>
            <w:tcW w:w="515" w:type="pct"/>
            <w:tcMar>
              <w:left w:w="0" w:type="dxa"/>
              <w:right w:w="0" w:type="dxa"/>
            </w:tcMar>
            <w:tmTcPr id="1775215923" protected="0"/>
          </w:tcPr>
          <w:p>
            <w:pPr>
              <w:pStyle w:val="para1"/>
              <w:spacing w:before="0" w:after="0" w:beforeAutospacing="0" w:afterAutospacing="0"/>
              <w:rPr>
                <w:rFonts w:ascii="PT Sans" w:hAnsi="PT Sans"/>
                <w:spacing w:val="5"/>
              </w:rPr>
            </w:pPr>
            <w:r>
              <w:rPr>
                <w:rFonts w:ascii="PT Sans" w:hAnsi="PT Sans"/>
                <w:spacing w:val="5"/>
              </w:rPr>
              <w:t>ГОСТ Р</w:t>
            </w:r>
          </w:p>
        </w:tc>
        <w:tc>
          <w:tcPr>
            <w:tcW w:w="775" w:type="pct"/>
            <w:tcMar>
              <w:left w:w="0" w:type="dxa"/>
              <w:right w:w="0" w:type="dxa"/>
            </w:tcMar>
            <w:tmTcPr id="1775215923" protected="0"/>
          </w:tcPr>
          <w:p>
            <w:pPr>
              <w:pStyle w:val="para1"/>
              <w:spacing w:before="0" w:after="0" w:beforeAutospacing="0" w:afterAutospacing="0"/>
              <w:rPr>
                <w:rFonts w:ascii="PT Sans" w:hAnsi="PT Sans"/>
                <w:spacing w:val="5"/>
              </w:rPr>
            </w:pPr>
            <w:hyperlink r:id="rId62" w:history="1">
              <w:r>
                <w:rPr>
                  <w:rStyle w:val="char1"/>
                  <w:rFonts w:ascii="PT Sans" w:hAnsi="PT Sans"/>
                  <w:color w:val="2aac4a"/>
                  <w:spacing w:val="5"/>
                </w:rPr>
                <w:t>59391-2021 </w:t>
              </w:r>
            </w:hyperlink>
          </w:p>
        </w:tc>
      </w:tr>
      <w:tr>
        <w:trPr>
          <w:tblHeader w:val="0"/>
          <w:cantSplit w:val="0"/>
          <w:trHeight w:val="0" w:hRule="auto"/>
        </w:trPr>
        <w:tc>
          <w:tcPr>
            <w:tcW w:w="380" w:type="pct"/>
            <w:tcMar>
              <w:left w:w="0" w:type="dxa"/>
              <w:right w:w="0" w:type="dxa"/>
            </w:tcMar>
            <w:tmTcPr id="1775215923" protected="0"/>
          </w:tcPr>
          <w:p>
            <w:pPr>
              <w:pStyle w:val="para1"/>
              <w:spacing w:before="0" w:after="0" w:beforeAutospacing="0" w:afterAutospacing="0"/>
              <w:rPr>
                <w:rFonts w:ascii="PT Sans" w:hAnsi="PT Sans"/>
                <w:spacing w:val="5"/>
              </w:rPr>
            </w:pPr>
            <w:r>
              <w:rPr>
                <w:rFonts w:ascii="PT Sans" w:hAnsi="PT Sans"/>
                <w:spacing w:val="5"/>
              </w:rPr>
              <w:t>54.    </w:t>
            </w:r>
          </w:p>
        </w:tc>
        <w:tc>
          <w:tcPr>
            <w:tcW w:w="3335" w:type="pct"/>
            <w:tcMar>
              <w:left w:w="0" w:type="dxa"/>
              <w:right w:w="0" w:type="dxa"/>
            </w:tcMar>
            <w:tmTcPr id="1775215923" protected="0"/>
          </w:tcPr>
          <w:p>
            <w:pPr>
              <w:pStyle w:val="para1"/>
              <w:spacing w:before="0" w:after="0" w:beforeAutospacing="0" w:afterAutospacing="0"/>
              <w:rPr>
                <w:rFonts w:ascii="PT Sans" w:hAnsi="PT Sans"/>
                <w:spacing w:val="5"/>
              </w:rPr>
            </w:pPr>
            <w:r>
              <w:rPr>
                <w:rFonts w:ascii="PT Sans" w:hAnsi="PT Sans"/>
                <w:spacing w:val="5"/>
              </w:rPr>
              <w:t>Системы искусственного интеллекта в клинической медицине. Часть 5. Требования к структуре и порядку применения набора данных для обучения и тестирования алгоритмов</w:t>
            </w:r>
          </w:p>
        </w:tc>
        <w:tc>
          <w:tcPr>
            <w:tcW w:w="515" w:type="pct"/>
            <w:tcMar>
              <w:left w:w="0" w:type="dxa"/>
              <w:right w:w="0" w:type="dxa"/>
            </w:tcMar>
            <w:tmTcPr id="1775215923" protected="0"/>
          </w:tcPr>
          <w:p>
            <w:pPr>
              <w:pStyle w:val="para1"/>
              <w:spacing w:before="0" w:after="0" w:beforeAutospacing="0" w:afterAutospacing="0"/>
              <w:rPr>
                <w:rFonts w:ascii="PT Sans" w:hAnsi="PT Sans"/>
                <w:spacing w:val="5"/>
              </w:rPr>
            </w:pPr>
            <w:r>
              <w:rPr>
                <w:rFonts w:ascii="PT Sans" w:hAnsi="PT Sans"/>
                <w:spacing w:val="5"/>
              </w:rPr>
              <w:t>ГОСТ Р</w:t>
            </w:r>
          </w:p>
        </w:tc>
        <w:tc>
          <w:tcPr>
            <w:tcW w:w="775" w:type="pct"/>
            <w:tcMar>
              <w:left w:w="0" w:type="dxa"/>
              <w:right w:w="0" w:type="dxa"/>
            </w:tcMar>
            <w:tmTcPr id="1775215923" protected="0"/>
          </w:tcPr>
          <w:p>
            <w:pPr>
              <w:pStyle w:val="para1"/>
              <w:spacing w:before="0" w:after="0" w:beforeAutospacing="0" w:afterAutospacing="0"/>
              <w:rPr>
                <w:rFonts w:ascii="PT Sans" w:hAnsi="PT Sans"/>
                <w:spacing w:val="5"/>
              </w:rPr>
            </w:pPr>
            <w:hyperlink r:id="rId63" w:history="1">
              <w:r>
                <w:rPr>
                  <w:rStyle w:val="char1"/>
                  <w:rFonts w:ascii="PT Sans" w:hAnsi="PT Sans"/>
                  <w:color w:val="2aac4a"/>
                  <w:spacing w:val="5"/>
                </w:rPr>
                <w:t>59921.5-2022 </w:t>
              </w:r>
            </w:hyperlink>
          </w:p>
        </w:tc>
      </w:tr>
      <w:tr>
        <w:trPr>
          <w:tblHeader w:val="0"/>
          <w:cantSplit w:val="0"/>
          <w:trHeight w:val="0" w:hRule="auto"/>
        </w:trPr>
        <w:tc>
          <w:tcPr>
            <w:tcW w:w="380" w:type="pct"/>
            <w:tcMar>
              <w:left w:w="0" w:type="dxa"/>
              <w:right w:w="0" w:type="dxa"/>
            </w:tcMar>
            <w:tmTcPr id="1775215923" protected="0"/>
          </w:tcPr>
          <w:p>
            <w:pPr>
              <w:pStyle w:val="para1"/>
              <w:spacing w:before="0" w:after="0" w:beforeAutospacing="0" w:afterAutospacing="0"/>
              <w:rPr>
                <w:rFonts w:ascii="PT Sans" w:hAnsi="PT Sans"/>
                <w:spacing w:val="5"/>
              </w:rPr>
            </w:pPr>
            <w:r>
              <w:rPr>
                <w:rFonts w:ascii="PT Sans" w:hAnsi="PT Sans"/>
                <w:spacing w:val="5"/>
              </w:rPr>
              <w:t>55.    </w:t>
            </w:r>
          </w:p>
        </w:tc>
        <w:tc>
          <w:tcPr>
            <w:tcW w:w="3335" w:type="pct"/>
            <w:tcMar>
              <w:left w:w="0" w:type="dxa"/>
              <w:right w:w="0" w:type="dxa"/>
            </w:tcMar>
            <w:tmTcPr id="1775215923" protected="0"/>
          </w:tcPr>
          <w:p>
            <w:pPr>
              <w:pStyle w:val="para1"/>
              <w:spacing w:before="0" w:after="0" w:beforeAutospacing="0" w:afterAutospacing="0"/>
              <w:rPr>
                <w:rFonts w:ascii="PT Sans" w:hAnsi="PT Sans"/>
                <w:spacing w:val="5"/>
              </w:rPr>
            </w:pPr>
            <w:r>
              <w:rPr>
                <w:rFonts w:ascii="PT Sans" w:hAnsi="PT Sans"/>
                <w:spacing w:val="5"/>
              </w:rPr>
              <w:t>Средства мониторинга поведения и прогнозирования намерений людей. Термины и определения</w:t>
            </w:r>
          </w:p>
        </w:tc>
        <w:tc>
          <w:tcPr>
            <w:tcW w:w="515" w:type="pct"/>
            <w:tcMar>
              <w:left w:w="0" w:type="dxa"/>
              <w:right w:w="0" w:type="dxa"/>
            </w:tcMar>
            <w:tmTcPr id="1775215923" protected="0"/>
          </w:tcPr>
          <w:p>
            <w:pPr>
              <w:pStyle w:val="para1"/>
              <w:spacing w:before="0" w:after="0" w:beforeAutospacing="0" w:afterAutospacing="0"/>
              <w:rPr>
                <w:rFonts w:ascii="PT Sans" w:hAnsi="PT Sans"/>
                <w:spacing w:val="5"/>
              </w:rPr>
            </w:pPr>
            <w:r>
              <w:rPr>
                <w:rFonts w:ascii="PT Sans" w:hAnsi="PT Sans"/>
                <w:spacing w:val="5"/>
              </w:rPr>
              <w:t>ГОСТ Р</w:t>
            </w:r>
          </w:p>
        </w:tc>
        <w:tc>
          <w:tcPr>
            <w:tcW w:w="775" w:type="pct"/>
            <w:tcMar>
              <w:left w:w="0" w:type="dxa"/>
              <w:right w:w="0" w:type="dxa"/>
            </w:tcMar>
            <w:tmTcPr id="1775215923" protected="0"/>
          </w:tcPr>
          <w:p>
            <w:pPr>
              <w:pStyle w:val="para1"/>
              <w:spacing w:before="0" w:after="0" w:beforeAutospacing="0" w:afterAutospacing="0"/>
              <w:rPr>
                <w:rFonts w:ascii="PT Sans" w:hAnsi="PT Sans"/>
                <w:spacing w:val="5"/>
              </w:rPr>
            </w:pPr>
            <w:hyperlink r:id="rId64" w:history="1">
              <w:r>
                <w:rPr>
                  <w:rStyle w:val="char1"/>
                  <w:rFonts w:ascii="PT Sans" w:hAnsi="PT Sans"/>
                  <w:color w:val="2aac4a"/>
                  <w:spacing w:val="5"/>
                </w:rPr>
                <w:t>58776-2019 </w:t>
              </w:r>
            </w:hyperlink>
          </w:p>
        </w:tc>
      </w:tr>
      <w:tr>
        <w:trPr>
          <w:tblHeader w:val="0"/>
          <w:cantSplit w:val="0"/>
          <w:trHeight w:val="0" w:hRule="auto"/>
        </w:trPr>
        <w:tc>
          <w:tcPr>
            <w:tcW w:w="380" w:type="pct"/>
            <w:tcMar>
              <w:left w:w="0" w:type="dxa"/>
              <w:right w:w="0" w:type="dxa"/>
            </w:tcMar>
            <w:tmTcPr id="1775215923" protected="0"/>
          </w:tcPr>
          <w:p>
            <w:pPr>
              <w:pStyle w:val="para1"/>
              <w:spacing w:before="0" w:after="0" w:beforeAutospacing="0" w:afterAutospacing="0"/>
              <w:rPr>
                <w:rFonts w:ascii="PT Sans" w:hAnsi="PT Sans"/>
                <w:spacing w:val="5"/>
              </w:rPr>
            </w:pPr>
            <w:r>
              <w:rPr>
                <w:rFonts w:ascii="PT Sans" w:hAnsi="PT Sans"/>
                <w:spacing w:val="5"/>
              </w:rPr>
              <w:t>56.    </w:t>
            </w:r>
          </w:p>
        </w:tc>
        <w:tc>
          <w:tcPr>
            <w:tcW w:w="3335" w:type="pct"/>
            <w:tcMar>
              <w:left w:w="0" w:type="dxa"/>
              <w:right w:w="0" w:type="dxa"/>
            </w:tcMar>
            <w:tmTcPr id="1775215923" protected="0"/>
          </w:tcPr>
          <w:p>
            <w:pPr>
              <w:pStyle w:val="para1"/>
              <w:spacing w:before="0" w:after="0" w:beforeAutospacing="0" w:afterAutospacing="0"/>
              <w:rPr>
                <w:rFonts w:ascii="PT Sans" w:hAnsi="PT Sans"/>
                <w:spacing w:val="5"/>
              </w:rPr>
            </w:pPr>
            <w:r>
              <w:rPr>
                <w:rFonts w:ascii="PT Sans" w:hAnsi="PT Sans"/>
                <w:spacing w:val="5"/>
              </w:rPr>
              <w:t>Воздушный транспорт. Аэропорты. Технические средства досмотра. Методика определения показателей качества распознавания незаконных вложений по теневым рентгеновским изображениям</w:t>
            </w:r>
          </w:p>
        </w:tc>
        <w:tc>
          <w:tcPr>
            <w:tcW w:w="515" w:type="pct"/>
            <w:tcMar>
              <w:left w:w="0" w:type="dxa"/>
              <w:right w:w="0" w:type="dxa"/>
            </w:tcMar>
            <w:tmTcPr id="1775215923" protected="0"/>
          </w:tcPr>
          <w:p>
            <w:pPr>
              <w:pStyle w:val="para1"/>
              <w:spacing w:before="0" w:after="0" w:beforeAutospacing="0" w:afterAutospacing="0"/>
              <w:rPr>
                <w:rFonts w:ascii="PT Sans" w:hAnsi="PT Sans"/>
                <w:spacing w:val="5"/>
              </w:rPr>
            </w:pPr>
            <w:r>
              <w:rPr>
                <w:rFonts w:ascii="PT Sans" w:hAnsi="PT Sans"/>
                <w:spacing w:val="5"/>
              </w:rPr>
              <w:t>ГОСТ Р</w:t>
            </w:r>
          </w:p>
        </w:tc>
        <w:tc>
          <w:tcPr>
            <w:tcW w:w="775" w:type="pct"/>
            <w:tcMar>
              <w:left w:w="0" w:type="dxa"/>
              <w:right w:w="0" w:type="dxa"/>
            </w:tcMar>
            <w:tmTcPr id="1775215923" protected="0"/>
          </w:tcPr>
          <w:p>
            <w:pPr>
              <w:pStyle w:val="para1"/>
              <w:spacing w:before="0" w:after="0" w:beforeAutospacing="0" w:afterAutospacing="0"/>
              <w:rPr>
                <w:rFonts w:ascii="PT Sans" w:hAnsi="PT Sans"/>
                <w:spacing w:val="5"/>
              </w:rPr>
            </w:pPr>
            <w:hyperlink r:id="rId65" w:history="1">
              <w:r>
                <w:rPr>
                  <w:rStyle w:val="char1"/>
                  <w:rFonts w:ascii="PT Sans" w:hAnsi="PT Sans"/>
                  <w:color w:val="2aac4a"/>
                  <w:spacing w:val="5"/>
                </w:rPr>
                <w:t>58777-2019</w:t>
              </w:r>
            </w:hyperlink>
          </w:p>
        </w:tc>
      </w:tr>
      <w:tr>
        <w:trPr>
          <w:tblHeader w:val="0"/>
          <w:cantSplit w:val="0"/>
          <w:trHeight w:val="0" w:hRule="auto"/>
        </w:trPr>
        <w:tc>
          <w:tcPr>
            <w:tcW w:w="380" w:type="pct"/>
            <w:tcMar>
              <w:left w:w="0" w:type="dxa"/>
              <w:right w:w="0" w:type="dxa"/>
            </w:tcMar>
            <w:tmTcPr id="1775215923" protected="0"/>
          </w:tcPr>
          <w:p>
            <w:pPr>
              <w:pStyle w:val="para1"/>
              <w:spacing w:before="0" w:after="0" w:beforeAutospacing="0" w:afterAutospacing="0"/>
              <w:rPr>
                <w:rFonts w:ascii="PT Sans" w:hAnsi="PT Sans"/>
                <w:spacing w:val="5"/>
              </w:rPr>
            </w:pPr>
            <w:r>
              <w:rPr>
                <w:rFonts w:ascii="PT Sans" w:hAnsi="PT Sans"/>
                <w:spacing w:val="5"/>
              </w:rPr>
              <w:t>57.    </w:t>
            </w:r>
          </w:p>
        </w:tc>
        <w:tc>
          <w:tcPr>
            <w:tcW w:w="3335" w:type="pct"/>
            <w:tcMar>
              <w:left w:w="0" w:type="dxa"/>
              <w:right w:w="0" w:type="dxa"/>
            </w:tcMar>
            <w:tmTcPr id="1775215923" protected="0"/>
          </w:tcPr>
          <w:p>
            <w:pPr>
              <w:pStyle w:val="para1"/>
              <w:spacing w:before="0" w:after="0" w:beforeAutospacing="0" w:afterAutospacing="0"/>
              <w:rPr>
                <w:rFonts w:ascii="PT Sans" w:hAnsi="PT Sans"/>
                <w:spacing w:val="5"/>
              </w:rPr>
            </w:pPr>
            <w:r>
              <w:rPr>
                <w:rFonts w:ascii="PT Sans" w:hAnsi="PT Sans"/>
                <w:spacing w:val="5"/>
              </w:rPr>
              <w:t>Информационные технологии. Искусственный интеллект. Ситуационная видеоаналитика. Термины и определения</w:t>
            </w:r>
          </w:p>
        </w:tc>
        <w:tc>
          <w:tcPr>
            <w:tcW w:w="515" w:type="pct"/>
            <w:tcMar>
              <w:left w:w="0" w:type="dxa"/>
              <w:right w:w="0" w:type="dxa"/>
            </w:tcMar>
            <w:tmTcPr id="1775215923" protected="0"/>
          </w:tcPr>
          <w:p>
            <w:pPr>
              <w:pStyle w:val="para1"/>
              <w:spacing w:before="0" w:after="0" w:beforeAutospacing="0" w:afterAutospacing="0"/>
              <w:rPr>
                <w:rFonts w:ascii="PT Sans" w:hAnsi="PT Sans"/>
                <w:spacing w:val="5"/>
              </w:rPr>
            </w:pPr>
            <w:r>
              <w:rPr>
                <w:rFonts w:ascii="PT Sans" w:hAnsi="PT Sans"/>
                <w:spacing w:val="5"/>
              </w:rPr>
              <w:t>ГОСТ Р</w:t>
            </w:r>
          </w:p>
        </w:tc>
        <w:tc>
          <w:tcPr>
            <w:tcW w:w="775" w:type="pct"/>
            <w:tcMar>
              <w:left w:w="0" w:type="dxa"/>
              <w:right w:w="0" w:type="dxa"/>
            </w:tcMar>
            <w:tmTcPr id="1775215923" protected="0"/>
          </w:tcPr>
          <w:p>
            <w:pPr>
              <w:pStyle w:val="para1"/>
              <w:spacing w:before="0" w:after="0" w:beforeAutospacing="0" w:afterAutospacing="0"/>
              <w:rPr>
                <w:rFonts w:ascii="PT Sans" w:hAnsi="PT Sans"/>
                <w:spacing w:val="5"/>
              </w:rPr>
            </w:pPr>
            <w:hyperlink r:id="rId66" w:history="1">
              <w:r>
                <w:rPr>
                  <w:rStyle w:val="char1"/>
                  <w:rFonts w:ascii="PT Sans" w:hAnsi="PT Sans"/>
                  <w:color w:val="2aac4a"/>
                  <w:spacing w:val="5"/>
                </w:rPr>
                <w:t>59385-2021 </w:t>
              </w:r>
            </w:hyperlink>
          </w:p>
        </w:tc>
      </w:tr>
      <w:tr>
        <w:trPr>
          <w:tblHeader w:val="0"/>
          <w:cantSplit w:val="0"/>
          <w:trHeight w:val="0" w:hRule="auto"/>
        </w:trPr>
        <w:tc>
          <w:tcPr>
            <w:tcW w:w="380" w:type="pct"/>
            <w:tcMar>
              <w:left w:w="0" w:type="dxa"/>
              <w:right w:w="0" w:type="dxa"/>
            </w:tcMar>
            <w:tmTcPr id="1775215923" protected="0"/>
          </w:tcPr>
          <w:p>
            <w:pPr>
              <w:pStyle w:val="para1"/>
              <w:spacing w:before="0" w:after="0" w:beforeAutospacing="0" w:afterAutospacing="0"/>
              <w:rPr>
                <w:rFonts w:ascii="PT Sans" w:hAnsi="PT Sans"/>
                <w:spacing w:val="5"/>
              </w:rPr>
            </w:pPr>
            <w:r>
              <w:rPr>
                <w:rFonts w:ascii="PT Sans" w:hAnsi="PT Sans"/>
                <w:spacing w:val="5"/>
              </w:rPr>
              <w:t>58.    </w:t>
            </w:r>
          </w:p>
        </w:tc>
        <w:tc>
          <w:tcPr>
            <w:tcW w:w="3335" w:type="pct"/>
            <w:tcMar>
              <w:left w:w="0" w:type="dxa"/>
              <w:right w:w="0" w:type="dxa"/>
            </w:tcMar>
            <w:tmTcPr id="1775215923" protected="0"/>
          </w:tcPr>
          <w:p>
            <w:pPr>
              <w:pStyle w:val="para1"/>
              <w:spacing w:before="0" w:after="0" w:beforeAutospacing="0" w:afterAutospacing="0"/>
              <w:rPr>
                <w:rFonts w:ascii="PT Sans" w:hAnsi="PT Sans"/>
                <w:spacing w:val="5"/>
              </w:rPr>
            </w:pPr>
            <w:r>
              <w:rPr>
                <w:rFonts w:ascii="PT Sans" w:hAnsi="PT Sans"/>
                <w:spacing w:val="5"/>
              </w:rPr>
              <w:t>Платформа «Автодата». Общие положения</w:t>
            </w:r>
          </w:p>
        </w:tc>
        <w:tc>
          <w:tcPr>
            <w:tcW w:w="515" w:type="pct"/>
            <w:tcMar>
              <w:left w:w="0" w:type="dxa"/>
              <w:right w:w="0" w:type="dxa"/>
            </w:tcMar>
            <w:tmTcPr id="1775215923" protected="0"/>
          </w:tcPr>
          <w:p>
            <w:pPr>
              <w:pStyle w:val="para1"/>
              <w:spacing w:before="0" w:after="0" w:beforeAutospacing="0" w:afterAutospacing="0"/>
              <w:rPr>
                <w:rFonts w:ascii="PT Sans" w:hAnsi="PT Sans"/>
                <w:spacing w:val="5"/>
              </w:rPr>
            </w:pPr>
            <w:r>
              <w:rPr>
                <w:rFonts w:ascii="PT Sans" w:hAnsi="PT Sans"/>
                <w:spacing w:val="5"/>
              </w:rPr>
              <w:t>ГОСТ Р</w:t>
            </w:r>
          </w:p>
        </w:tc>
        <w:tc>
          <w:tcPr>
            <w:tcW w:w="775" w:type="pct"/>
            <w:tcMar>
              <w:left w:w="0" w:type="dxa"/>
              <w:right w:w="0" w:type="dxa"/>
            </w:tcMar>
            <w:tmTcPr id="1775215923" protected="0"/>
          </w:tcPr>
          <w:p>
            <w:pPr>
              <w:pStyle w:val="para1"/>
              <w:spacing w:before="0" w:after="0" w:beforeAutospacing="0" w:afterAutospacing="0"/>
              <w:rPr>
                <w:rFonts w:ascii="PT Sans" w:hAnsi="PT Sans"/>
                <w:spacing w:val="5"/>
              </w:rPr>
            </w:pPr>
            <w:hyperlink r:id="rId67" w:history="1">
              <w:r>
                <w:rPr>
                  <w:rStyle w:val="char1"/>
                  <w:rFonts w:ascii="PT Sans" w:hAnsi="PT Sans"/>
                  <w:color w:val="2aac4a"/>
                  <w:spacing w:val="5"/>
                </w:rPr>
                <w:t>59236-2020 </w:t>
              </w:r>
            </w:hyperlink>
          </w:p>
        </w:tc>
      </w:tr>
      <w:tr>
        <w:trPr>
          <w:tblHeader w:val="0"/>
          <w:cantSplit w:val="0"/>
          <w:trHeight w:val="0" w:hRule="auto"/>
        </w:trPr>
        <w:tc>
          <w:tcPr>
            <w:tcW w:w="380" w:type="pct"/>
            <w:tcMar>
              <w:left w:w="0" w:type="dxa"/>
              <w:right w:w="0" w:type="dxa"/>
            </w:tcMar>
            <w:tmTcPr id="1775215923" protected="0"/>
          </w:tcPr>
          <w:p>
            <w:pPr>
              <w:pStyle w:val="para1"/>
              <w:spacing w:before="0" w:after="0" w:beforeAutospacing="0" w:afterAutospacing="0"/>
              <w:rPr>
                <w:rFonts w:ascii="PT Sans" w:hAnsi="PT Sans"/>
                <w:spacing w:val="5"/>
              </w:rPr>
            </w:pPr>
            <w:r>
              <w:rPr>
                <w:rFonts w:ascii="PT Sans" w:hAnsi="PT Sans"/>
                <w:spacing w:val="5"/>
              </w:rPr>
              <w:t>59.    </w:t>
            </w:r>
          </w:p>
        </w:tc>
        <w:tc>
          <w:tcPr>
            <w:tcW w:w="3335" w:type="pct"/>
            <w:tcMar>
              <w:left w:w="0" w:type="dxa"/>
              <w:right w:w="0" w:type="dxa"/>
            </w:tcMar>
            <w:tmTcPr id="1775215923" protected="0"/>
          </w:tcPr>
          <w:p>
            <w:pPr>
              <w:pStyle w:val="para1"/>
              <w:spacing w:before="0" w:after="0" w:beforeAutospacing="0" w:afterAutospacing="0"/>
              <w:rPr>
                <w:rFonts w:ascii="PT Sans" w:hAnsi="PT Sans"/>
                <w:spacing w:val="5"/>
              </w:rPr>
            </w:pPr>
            <w:r>
              <w:rPr>
                <w:rFonts w:ascii="PT Sans" w:hAnsi="PT Sans"/>
                <w:spacing w:val="5"/>
              </w:rPr>
              <w:t>Системы искусственного интеллекта в клинической медицине. Часть 1. Клиническая оценка</w:t>
            </w:r>
          </w:p>
        </w:tc>
        <w:tc>
          <w:tcPr>
            <w:tcW w:w="515" w:type="pct"/>
            <w:tcMar>
              <w:left w:w="0" w:type="dxa"/>
              <w:right w:w="0" w:type="dxa"/>
            </w:tcMar>
            <w:tmTcPr id="1775215923" protected="0"/>
          </w:tcPr>
          <w:p>
            <w:pPr>
              <w:pStyle w:val="para1"/>
              <w:spacing w:before="0" w:after="0" w:beforeAutospacing="0" w:afterAutospacing="0"/>
              <w:rPr>
                <w:rFonts w:ascii="PT Sans" w:hAnsi="PT Sans"/>
                <w:spacing w:val="5"/>
              </w:rPr>
            </w:pPr>
            <w:r>
              <w:rPr>
                <w:rFonts w:ascii="PT Sans" w:hAnsi="PT Sans"/>
                <w:spacing w:val="5"/>
              </w:rPr>
              <w:t>ГОСТ Р</w:t>
            </w:r>
          </w:p>
        </w:tc>
        <w:tc>
          <w:tcPr>
            <w:tcW w:w="775" w:type="pct"/>
            <w:tcMar>
              <w:left w:w="0" w:type="dxa"/>
              <w:right w:w="0" w:type="dxa"/>
            </w:tcMar>
            <w:tmTcPr id="1775215923" protected="0"/>
          </w:tcPr>
          <w:p>
            <w:pPr>
              <w:pStyle w:val="para1"/>
              <w:spacing w:before="0" w:after="0" w:beforeAutospacing="0" w:afterAutospacing="0"/>
              <w:rPr>
                <w:rFonts w:ascii="PT Sans" w:hAnsi="PT Sans"/>
                <w:spacing w:val="5"/>
              </w:rPr>
            </w:pPr>
            <w:hyperlink r:id="rId68" w:history="1">
              <w:r>
                <w:rPr>
                  <w:rStyle w:val="char1"/>
                  <w:rFonts w:ascii="PT Sans" w:hAnsi="PT Sans"/>
                  <w:color w:val="2aac4a"/>
                  <w:spacing w:val="5"/>
                </w:rPr>
                <w:t>59921.1-2022 </w:t>
              </w:r>
            </w:hyperlink>
          </w:p>
        </w:tc>
      </w:tr>
      <w:tr>
        <w:trPr>
          <w:tblHeader w:val="0"/>
          <w:cantSplit w:val="0"/>
          <w:trHeight w:val="0" w:hRule="auto"/>
        </w:trPr>
        <w:tc>
          <w:tcPr>
            <w:tcW w:w="380" w:type="pct"/>
            <w:tcMar>
              <w:left w:w="0" w:type="dxa"/>
              <w:right w:w="0" w:type="dxa"/>
            </w:tcMar>
            <w:tmTcPr id="1775215923" protected="0"/>
          </w:tcPr>
          <w:p>
            <w:pPr>
              <w:pStyle w:val="para1"/>
              <w:spacing w:before="0" w:after="0" w:beforeAutospacing="0" w:afterAutospacing="0"/>
              <w:rPr>
                <w:rFonts w:ascii="PT Sans" w:hAnsi="PT Sans"/>
                <w:spacing w:val="5"/>
              </w:rPr>
            </w:pPr>
            <w:r>
              <w:rPr>
                <w:rFonts w:ascii="PT Sans" w:hAnsi="PT Sans"/>
                <w:spacing w:val="5"/>
              </w:rPr>
              <w:t>60.    </w:t>
            </w:r>
          </w:p>
        </w:tc>
        <w:tc>
          <w:tcPr>
            <w:tcW w:w="3335" w:type="pct"/>
            <w:tcMar>
              <w:left w:w="0" w:type="dxa"/>
              <w:right w:w="0" w:type="dxa"/>
            </w:tcMar>
            <w:tmTcPr id="1775215923" protected="0"/>
          </w:tcPr>
          <w:p>
            <w:pPr>
              <w:pStyle w:val="para1"/>
              <w:spacing w:before="0" w:after="0" w:beforeAutospacing="0" w:afterAutospacing="0"/>
              <w:rPr>
                <w:rFonts w:ascii="PT Sans" w:hAnsi="PT Sans"/>
                <w:spacing w:val="5"/>
              </w:rPr>
            </w:pPr>
            <w:r>
              <w:rPr>
                <w:rFonts w:ascii="PT Sans" w:hAnsi="PT Sans"/>
                <w:spacing w:val="5"/>
              </w:rPr>
              <w:t>Системы искусственного интеллекта в клинической медицине. Часть 10. Процессы жизненного цикла</w:t>
            </w:r>
          </w:p>
        </w:tc>
        <w:tc>
          <w:tcPr>
            <w:tcW w:w="515" w:type="pct"/>
            <w:tcMar>
              <w:left w:w="0" w:type="dxa"/>
              <w:right w:w="0" w:type="dxa"/>
            </w:tcMar>
            <w:tmTcPr id="1775215923" protected="0"/>
          </w:tcPr>
          <w:p>
            <w:pPr>
              <w:pStyle w:val="para1"/>
              <w:spacing w:before="0" w:after="0" w:beforeAutospacing="0" w:afterAutospacing="0"/>
              <w:rPr>
                <w:rFonts w:ascii="PT Sans" w:hAnsi="PT Sans"/>
                <w:spacing w:val="5"/>
              </w:rPr>
            </w:pPr>
            <w:r>
              <w:rPr>
                <w:rFonts w:ascii="PT Sans" w:hAnsi="PT Sans"/>
                <w:spacing w:val="5"/>
              </w:rPr>
              <w:t>ПНСТ</w:t>
            </w:r>
          </w:p>
        </w:tc>
        <w:tc>
          <w:tcPr>
            <w:tcW w:w="775" w:type="pct"/>
            <w:tcMar>
              <w:left w:w="0" w:type="dxa"/>
              <w:right w:w="0" w:type="dxa"/>
            </w:tcMar>
            <w:tmTcPr id="1775215923" protected="0"/>
          </w:tcPr>
          <w:p>
            <w:pPr>
              <w:pStyle w:val="para1"/>
              <w:spacing w:before="0" w:after="0" w:beforeAutospacing="0" w:afterAutospacing="0"/>
              <w:rPr>
                <w:rFonts w:ascii="PT Sans" w:hAnsi="PT Sans"/>
                <w:spacing w:val="5"/>
              </w:rPr>
            </w:pPr>
            <w:hyperlink r:id="rId69" w:history="1">
              <w:r>
                <w:rPr>
                  <w:rStyle w:val="char1"/>
                  <w:rFonts w:ascii="PT Sans" w:hAnsi="PT Sans"/>
                  <w:color w:val="2aac4a"/>
                  <w:spacing w:val="5"/>
                </w:rPr>
                <w:t>777-2022</w:t>
              </w:r>
            </w:hyperlink>
          </w:p>
        </w:tc>
      </w:tr>
      <w:tr>
        <w:trPr>
          <w:tblHeader w:val="0"/>
          <w:cantSplit w:val="0"/>
          <w:trHeight w:val="0" w:hRule="auto"/>
        </w:trPr>
        <w:tc>
          <w:tcPr>
            <w:tcW w:w="380" w:type="pct"/>
            <w:tcMar>
              <w:left w:w="0" w:type="dxa"/>
              <w:right w:w="0" w:type="dxa"/>
            </w:tcMar>
            <w:tmTcPr id="1775215923" protected="0"/>
          </w:tcPr>
          <w:p>
            <w:pPr>
              <w:pStyle w:val="para1"/>
              <w:spacing w:before="0" w:after="0" w:beforeAutospacing="0" w:afterAutospacing="0"/>
              <w:rPr>
                <w:rFonts w:ascii="PT Sans" w:hAnsi="PT Sans"/>
                <w:spacing w:val="5"/>
              </w:rPr>
            </w:pPr>
            <w:r>
              <w:rPr>
                <w:rFonts w:ascii="PT Sans" w:hAnsi="PT Sans"/>
                <w:spacing w:val="5"/>
              </w:rPr>
              <w:t>61.    </w:t>
            </w:r>
          </w:p>
        </w:tc>
        <w:tc>
          <w:tcPr>
            <w:tcW w:w="3335" w:type="pct"/>
            <w:tcMar>
              <w:left w:w="0" w:type="dxa"/>
              <w:right w:w="0" w:type="dxa"/>
            </w:tcMar>
            <w:tmTcPr id="1775215923" protected="0"/>
          </w:tcPr>
          <w:p>
            <w:pPr>
              <w:pStyle w:val="para1"/>
              <w:spacing w:before="0" w:after="0" w:beforeAutospacing="0" w:afterAutospacing="0"/>
              <w:rPr>
                <w:rFonts w:ascii="PT Sans" w:hAnsi="PT Sans"/>
                <w:spacing w:val="5"/>
              </w:rPr>
            </w:pPr>
            <w:r>
              <w:rPr>
                <w:rFonts w:ascii="PT Sans" w:hAnsi="PT Sans"/>
                <w:spacing w:val="5"/>
              </w:rPr>
              <w:t>Информационные технологии. Большие данные. Обзор и словарь</w:t>
            </w:r>
          </w:p>
        </w:tc>
        <w:tc>
          <w:tcPr>
            <w:tcW w:w="515" w:type="pct"/>
            <w:tcMar>
              <w:left w:w="0" w:type="dxa"/>
              <w:right w:w="0" w:type="dxa"/>
            </w:tcMar>
            <w:tmTcPr id="1775215923" protected="0"/>
          </w:tcPr>
          <w:p>
            <w:pPr>
              <w:pStyle w:val="para1"/>
              <w:spacing w:before="0" w:after="0" w:beforeAutospacing="0" w:afterAutospacing="0"/>
              <w:rPr>
                <w:rFonts w:ascii="PT Sans" w:hAnsi="PT Sans"/>
                <w:spacing w:val="5"/>
              </w:rPr>
            </w:pPr>
            <w:r>
              <w:rPr>
                <w:rFonts w:ascii="PT Sans" w:hAnsi="PT Sans"/>
                <w:spacing w:val="5"/>
              </w:rPr>
              <w:t>ГОСТ Р</w:t>
            </w:r>
          </w:p>
        </w:tc>
        <w:tc>
          <w:tcPr>
            <w:tcW w:w="775" w:type="pct"/>
            <w:tcMar>
              <w:left w:w="0" w:type="dxa"/>
              <w:right w:w="0" w:type="dxa"/>
            </w:tcMar>
            <w:tmTcPr id="1775215923" protected="0"/>
          </w:tcPr>
          <w:p>
            <w:pPr>
              <w:pStyle w:val="para1"/>
              <w:spacing w:before="0" w:after="0" w:beforeAutospacing="0" w:afterAutospacing="0"/>
              <w:rPr>
                <w:rFonts w:ascii="PT Sans" w:hAnsi="PT Sans"/>
                <w:spacing w:val="5"/>
              </w:rPr>
            </w:pPr>
            <w:hyperlink r:id="rId70" w:history="1">
              <w:r>
                <w:rPr>
                  <w:rStyle w:val="char1"/>
                  <w:rFonts w:ascii="PT Sans" w:hAnsi="PT Sans"/>
                  <w:color w:val="2aac4a"/>
                  <w:spacing w:val="5"/>
                </w:rPr>
                <w:t>ИСО/МЭК 20546-2021 </w:t>
              </w:r>
            </w:hyperlink>
          </w:p>
        </w:tc>
      </w:tr>
    </w:tbl>
    <w:p>
      <w:pPr>
        <w:ind w:firstLine="567"/>
        <w:spacing w:after="0" w:line="360" w:lineRule="auto"/>
        <w:jc w:val="both"/>
        <w:rPr>
          <w:rFonts w:ascii="Times New Roman" w:hAnsi="Times New Roman" w:eastAsia="Times New Roman"/>
          <w:color w:val="ff0000"/>
          <w:sz w:val="28"/>
          <w:szCs w:val="28"/>
          <w:lang w:eastAsia="zh-cn"/>
        </w:rPr>
      </w:pPr>
      <w:r>
        <w:rPr>
          <w:rFonts w:ascii="Times New Roman" w:hAnsi="Times New Roman" w:eastAsia="Times New Roman"/>
          <w:color w:val="ff0000"/>
          <w:sz w:val="28"/>
          <w:szCs w:val="28"/>
          <w:lang w:eastAsia="zh-cn"/>
        </w:rPr>
      </w:r>
    </w:p>
    <w:p>
      <w:pPr>
        <w:ind w:firstLine="567"/>
        <w:spacing w:after="0" w:line="360" w:lineRule="auto"/>
        <w:jc w:val="both"/>
        <w:rPr>
          <w:rFonts w:ascii="Times New Roman" w:hAnsi="Times New Roman" w:eastAsia="Times New Roman"/>
          <w:color w:val="ff0000"/>
          <w:sz w:val="28"/>
          <w:szCs w:val="28"/>
          <w:lang w:eastAsia="zh-cn"/>
        </w:rPr>
      </w:pPr>
      <w:r>
        <w:rPr>
          <w:rFonts w:ascii="Times New Roman" w:hAnsi="Times New Roman" w:eastAsia="Times New Roman"/>
          <w:color w:val="ff0000"/>
          <w:sz w:val="28"/>
          <w:szCs w:val="28"/>
          <w:lang w:eastAsia="zh-cn"/>
        </w:rPr>
        <w:t>Есть одна небольшая проблема, связанная с Вашим желанием, а именно, безопасность работы за компьютером уже всем надоела и вызывает некоторое отторжение (не увлекайтесь плагиатом старых разделов БЖД в ВКР)!!!</w:t>
      </w:r>
    </w:p>
    <w:p>
      <w:pPr>
        <w:ind w:firstLine="567"/>
        <w:spacing w:after="0" w:line="360" w:lineRule="auto"/>
        <w:jc w:val="both"/>
        <w:rPr>
          <w:rFonts w:ascii="Times New Roman" w:hAnsi="Times New Roman"/>
          <w:b/>
          <w:i/>
          <w:color w:val="ff0000"/>
          <w:sz w:val="28"/>
          <w:szCs w:val="28"/>
        </w:rPr>
      </w:pPr>
      <w:r>
        <w:rPr>
          <w:rFonts w:ascii="Times New Roman" w:hAnsi="Times New Roman"/>
          <w:b/>
          <w:i/>
          <w:color w:val="ff0000"/>
          <w:sz w:val="28"/>
          <w:szCs w:val="28"/>
        </w:rPr>
        <w:t>Лучше напишите о безопасности вашей программы, её положительных свойствах (качество ПО из ГОСТ ИСО/МЭК 9126-2001 «</w:t>
      </w:r>
      <w:r>
        <w:rPr>
          <w:rFonts w:ascii="Times New Roman" w:hAnsi="Times New Roman"/>
          <w:b/>
          <w:bCs/>
          <w:i/>
          <w:color w:val="ff0000"/>
          <w:sz w:val="28"/>
          <w:szCs w:val="28"/>
        </w:rPr>
        <w:t>Информационная технология. Оценка программной продукции. Характеристики качества и руководства по их применению»</w:t>
      </w:r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), позволяющих снизить риск воздействия на здоровье </w:t>
      </w:r>
      <w:r>
        <w:rPr>
          <w:rFonts w:ascii="Times New Roman" w:hAnsi="Times New Roman"/>
          <w:b/>
          <w:i/>
          <w:color w:val="ff0000"/>
          <w:sz w:val="28"/>
          <w:szCs w:val="28"/>
          <w:u w:color="auto" w:val="single"/>
        </w:rPr>
        <w:t>психофизиологических вредных факторов</w:t>
      </w:r>
      <w:r>
        <w:rPr>
          <w:rFonts w:ascii="Times New Roman" w:hAnsi="Times New Roman"/>
          <w:b/>
          <w:i/>
          <w:color w:val="ff0000"/>
          <w:sz w:val="28"/>
          <w:szCs w:val="28"/>
        </w:rPr>
        <w:t>, может быть оцените условия труда, как разработчика ПО или пользователя ПО, рекомендации по снижению риска и сохранению здоровья. Если ПО пойдёт на продажу, как будете взаимодействовать с покупателем по совершенствованию ПО на данном этапе жизненного цикла.</w:t>
      </w:r>
    </w:p>
    <w:p>
      <w:pPr>
        <w:ind w:firstLine="567"/>
        <w:spacing w:after="0" w:line="360" w:lineRule="auto"/>
        <w:jc w:val="both"/>
        <w:rPr>
          <w:rFonts w:ascii="Times New Roman" w:hAnsi="Times New Roman" w:eastAsia="Times New Roman"/>
          <w:color w:val="ff0000"/>
          <w:sz w:val="28"/>
          <w:szCs w:val="28"/>
          <w:lang w:eastAsia="zh-cn"/>
        </w:rPr>
      </w:pPr>
      <w:r>
        <w:rPr>
          <w:rFonts w:ascii="Times New Roman" w:hAnsi="Times New Roman"/>
          <w:b/>
          <w:i/>
          <w:color w:val="ff0000"/>
          <w:sz w:val="28"/>
          <w:szCs w:val="28"/>
        </w:rPr>
        <w:t>Можете привести требования к физическому и графическому интерфейсу ПО или ПС.</w:t>
      </w:r>
      <w:r>
        <w:rPr>
          <w:rFonts w:ascii="Times New Roman" w:hAnsi="Times New Roman" w:eastAsia="Times New Roman"/>
          <w:color w:val="ff0000"/>
          <w:sz w:val="28"/>
          <w:szCs w:val="28"/>
          <w:lang w:eastAsia="zh-cn"/>
        </w:rPr>
      </w:r>
    </w:p>
    <w:p>
      <w:pPr>
        <w:ind w:firstLine="567"/>
        <w:spacing w:after="0" w:line="360" w:lineRule="auto"/>
        <w:jc w:val="both"/>
        <w:rPr>
          <w:rFonts w:ascii="Times New Roman" w:hAnsi="Times New Roman" w:eastAsia="Times New Roman"/>
          <w:b/>
          <w:i/>
          <w:sz w:val="28"/>
          <w:szCs w:val="28"/>
          <w:lang w:eastAsia="zh-cn"/>
        </w:rPr>
      </w:pPr>
      <w:r>
        <w:rPr>
          <w:rFonts w:ascii="Times New Roman" w:hAnsi="Times New Roman" w:eastAsia="Times New Roman"/>
          <w:b/>
          <w:i/>
          <w:sz w:val="28"/>
          <w:szCs w:val="28"/>
          <w:lang w:eastAsia="zh-cn"/>
        </w:rPr>
      </w:r>
    </w:p>
    <w:p>
      <w:pPr>
        <w:ind w:firstLine="567"/>
        <w:spacing w:after="0" w:line="360" w:lineRule="auto"/>
        <w:jc w:val="both"/>
        <w:rPr>
          <w:rFonts w:ascii="Times New Roman" w:hAnsi="Times New Roman" w:eastAsia="Times New Roman"/>
          <w:b/>
          <w:i/>
          <w:sz w:val="28"/>
          <w:szCs w:val="28"/>
          <w:lang w:eastAsia="zh-cn"/>
        </w:rPr>
      </w:pPr>
      <w:r>
        <w:rPr>
          <w:rFonts w:ascii="Times New Roman" w:hAnsi="Times New Roman" w:eastAsia="Times New Roman"/>
          <w:b/>
          <w:i/>
          <w:sz w:val="28"/>
          <w:szCs w:val="28"/>
          <w:lang w:eastAsia="zh-cn"/>
        </w:rPr>
        <w:t>4. ВКР по теме, в которой не проводят разработку ТС, технологии, ПО:</w:t>
      </w:r>
    </w:p>
    <w:p>
      <w:pPr>
        <w:ind w:firstLine="567"/>
        <w:spacing w:after="0" w:line="360" w:lineRule="auto"/>
        <w:jc w:val="both"/>
        <w:rPr>
          <w:rFonts w:ascii="Times New Roman" w:hAnsi="Times New Roman" w:eastAsia="Times New Roman"/>
          <w:color w:val="ff0000"/>
          <w:sz w:val="28"/>
          <w:szCs w:val="28"/>
          <w:lang w:eastAsia="zh-cn"/>
        </w:rPr>
      </w:pPr>
      <w:r>
        <w:rPr>
          <w:rFonts w:ascii="Times New Roman" w:hAnsi="Times New Roman" w:eastAsia="Times New Roman"/>
          <w:color w:val="ff0000"/>
          <w:sz w:val="28"/>
          <w:szCs w:val="28"/>
          <w:lang w:eastAsia="zh-cn"/>
        </w:rPr>
        <w:t>(пример)</w:t>
      </w:r>
    </w:p>
    <w:p>
      <w:pPr>
        <w:ind w:firstLine="567"/>
        <w:spacing w:after="0" w:line="360" w:lineRule="auto"/>
        <w:jc w:val="both"/>
        <w:rPr>
          <w:rFonts w:ascii="Times New Roman" w:hAnsi="Times New Roman"/>
          <w:spacing w:val="-1"/>
          <w:sz w:val="28"/>
          <w:szCs w:val="28"/>
        </w:rPr>
      </w:pPr>
      <w:r>
        <w:rPr>
          <w:rFonts w:ascii="Times New Roman" w:hAnsi="Times New Roman"/>
          <w:spacing w:val="-1"/>
          <w:sz w:val="28"/>
          <w:szCs w:val="28"/>
        </w:rPr>
        <w:t>4 Безопасность жизнедеятельности</w:t>
      </w:r>
    </w:p>
    <w:p>
      <w:pPr>
        <w:ind w:firstLine="567"/>
        <w:spacing w:after="0" w:line="360" w:lineRule="auto"/>
        <w:jc w:val="both"/>
        <w:rPr>
          <w:rFonts w:ascii="Times New Roman" w:hAnsi="Times New Roman"/>
          <w:spacing w:val="-1"/>
          <w:sz w:val="28"/>
          <w:szCs w:val="28"/>
        </w:rPr>
      </w:pPr>
      <w:r>
        <w:rPr>
          <w:rFonts w:ascii="Times New Roman" w:hAnsi="Times New Roman"/>
          <w:spacing w:val="-1"/>
          <w:sz w:val="28"/>
          <w:szCs w:val="28"/>
        </w:rPr>
        <w:t>4.1 Общая характеристика условий применения</w:t>
      </w:r>
    </w:p>
    <w:p>
      <w:pPr>
        <w:ind w:firstLine="567"/>
        <w:spacing w:after="0" w:line="360" w:lineRule="auto"/>
        <w:jc w:val="both"/>
        <w:rPr>
          <w:rFonts w:ascii="Times New Roman" w:hAnsi="Times New Roman"/>
          <w:spacing w:val="-1"/>
          <w:sz w:val="28"/>
          <w:szCs w:val="28"/>
        </w:rPr>
      </w:pPr>
      <w:r>
        <w:rPr>
          <w:rFonts w:ascii="Times New Roman" w:hAnsi="Times New Roman"/>
          <w:spacing w:val="-1"/>
          <w:sz w:val="28"/>
          <w:szCs w:val="28"/>
        </w:rPr>
        <w:t xml:space="preserve">ВКР посвящена … и будет использована для … . </w:t>
      </w:r>
    </w:p>
    <w:p>
      <w:pPr>
        <w:ind w:firstLine="567"/>
        <w:spacing w:after="0" w:line="360" w:lineRule="auto"/>
        <w:jc w:val="both"/>
        <w:rPr>
          <w:rFonts w:ascii="Times New Roman" w:hAnsi="Times New Roman"/>
          <w:spacing w:val="-1"/>
          <w:sz w:val="28"/>
          <w:szCs w:val="28"/>
        </w:rPr>
      </w:pPr>
      <w:r>
        <w:rPr>
          <w:rFonts w:ascii="Times New Roman" w:hAnsi="Times New Roman"/>
          <w:spacing w:val="-1"/>
          <w:sz w:val="28"/>
          <w:szCs w:val="28"/>
        </w:rPr>
        <w:t>… .</w:t>
      </w:r>
    </w:p>
    <w:p>
      <w:pPr>
        <w:ind w:firstLine="567"/>
        <w:spacing w:after="0" w:line="360" w:lineRule="auto"/>
        <w:jc w:val="both"/>
        <w:rPr>
          <w:rFonts w:ascii="Times New Roman" w:hAnsi="Times New Roman"/>
          <w:spacing w:val="-1"/>
          <w:sz w:val="28"/>
          <w:szCs w:val="28"/>
        </w:rPr>
      </w:pPr>
      <w:r>
        <w:rPr>
          <w:rFonts w:ascii="Times New Roman" w:hAnsi="Times New Roman"/>
          <w:spacing w:val="-1"/>
          <w:sz w:val="28"/>
          <w:szCs w:val="28"/>
        </w:rPr>
        <w:t>4.2 Анализ опасностей</w:t>
      </w:r>
    </w:p>
    <w:p>
      <w:pPr>
        <w:ind w:firstLine="567"/>
        <w:spacing w:after="0" w:line="360" w:lineRule="auto"/>
        <w:jc w:val="both"/>
        <w:rPr>
          <w:rFonts w:ascii="Times New Roman" w:hAnsi="Times New Roman"/>
          <w:spacing w:val="-1"/>
          <w:sz w:val="28"/>
          <w:szCs w:val="28"/>
        </w:rPr>
      </w:pPr>
      <w:r>
        <w:rPr>
          <w:rFonts w:ascii="Times New Roman" w:hAnsi="Times New Roman"/>
          <w:spacing w:val="-1"/>
          <w:sz w:val="28"/>
          <w:szCs w:val="28"/>
        </w:rPr>
        <w:t>При выполнении ВКР в соответствии с ГОСТ 12.0.003-2015 встречаются в основном ОиВПФ факторы, воздействующие на разработчика, а именно – физические: … , а также психофизиологические … . Это связано с тем, что при разработке на данном этапе используются некоторые идеи, литературные источники, в которых приведены полезные материалы по данному вопросу, ПО и ПС (ЭВМ, программное обеспечение).</w:t>
      </w:r>
    </w:p>
    <w:p>
      <w:pPr>
        <w:pStyle w:val="para2"/>
        <w:ind w:firstLine="567"/>
        <w:spacing w:before="0" w:line="360" w:lineRule="auto"/>
        <w:rPr>
          <w:spacing w:val="-1"/>
          <w:sz w:val="28"/>
          <w:szCs w:val="28"/>
        </w:rPr>
      </w:pPr>
      <w:r>
        <w:rPr>
          <w:spacing w:val="-1"/>
          <w:sz w:val="28"/>
          <w:szCs w:val="28"/>
        </w:rPr>
        <w:t>На первом этапе проводится анализ и оценка риска воздействия этих факторов на здоровье и жизнь людей, которые создают и использует ТС. [</w:t>
      </w:r>
      <w:r>
        <w:rPr>
          <w:color w:val="ff0000"/>
          <w:sz w:val="28"/>
          <w:szCs w:val="28"/>
        </w:rPr>
        <w:t>В. А. Буканин, А. Н. Иванов, В. Н. Павлов, А. О. Трусов.</w:t>
      </w:r>
      <w:r>
        <w:rPr>
          <w:b/>
          <w:color w:val="ff0000"/>
          <w:sz w:val="28"/>
          <w:szCs w:val="28"/>
        </w:rPr>
        <w:t xml:space="preserve"> </w:t>
      </w:r>
      <w:r>
        <w:rPr>
          <w:color w:val="ff0000"/>
          <w:sz w:val="28"/>
          <w:szCs w:val="28"/>
        </w:rPr>
        <w:t>Анализ, оценка и управление процессом снижения технического риска опасности: учеб. пособие. СПб.: Изд-во СПбГЭТУ «ЛЭТИ», 2023. 112 c</w:t>
      </w:r>
      <w:r>
        <w:rPr>
          <w:color w:val="ff0000"/>
          <w:spacing w:val="-1"/>
          <w:sz w:val="28"/>
          <w:szCs w:val="28"/>
        </w:rPr>
        <w:t>.</w:t>
      </w:r>
      <w:r>
        <w:rPr>
          <w:spacing w:val="-1"/>
          <w:sz w:val="28"/>
          <w:szCs w:val="28"/>
        </w:rPr>
        <w:t xml:space="preserve">]. </w:t>
      </w:r>
      <w:r>
        <w:rPr>
          <w:spacing w:val="-1"/>
          <w:sz w:val="28"/>
          <w:szCs w:val="28"/>
        </w:rPr>
      </w:r>
    </w:p>
    <w:p>
      <w:pPr>
        <w:pStyle w:val="para2"/>
        <w:ind w:firstLine="567"/>
        <w:spacing w:before="0" w:line="360" w:lineRule="auto"/>
        <w:rPr>
          <w:spacing w:val="-1"/>
          <w:sz w:val="28"/>
          <w:szCs w:val="28"/>
        </w:rPr>
      </w:pPr>
      <w:r>
        <w:rPr>
          <w:spacing w:val="-1"/>
          <w:sz w:val="28"/>
          <w:szCs w:val="28"/>
        </w:rPr>
      </w:r>
    </w:p>
    <w:p>
      <w:pPr>
        <w:pStyle w:val="para2"/>
        <w:ind w:firstLine="567"/>
        <w:spacing w:before="0" w:line="360" w:lineRule="auto"/>
        <w:rPr>
          <w:spacing w:val="-1"/>
          <w:sz w:val="28"/>
          <w:szCs w:val="28"/>
        </w:rPr>
      </w:pPr>
      <w:r>
        <w:rPr>
          <w:spacing w:val="-1"/>
          <w:sz w:val="28"/>
          <w:szCs w:val="28"/>
        </w:rPr>
      </w:r>
    </w:p>
    <w:p>
      <w:pPr>
        <w:pStyle w:val="para2"/>
        <w:ind w:firstLine="567"/>
        <w:spacing w:before="0" w:line="360" w:lineRule="auto"/>
        <w:rPr>
          <w:spacing w:val="-1"/>
          <w:sz w:val="28"/>
          <w:szCs w:val="28"/>
        </w:rPr>
      </w:pPr>
      <w:r>
        <w:rPr>
          <w:spacing w:val="-1"/>
          <w:sz w:val="28"/>
          <w:szCs w:val="28"/>
        </w:rPr>
      </w:r>
    </w:p>
    <w:p>
      <w:pPr>
        <w:pStyle w:val="para2"/>
        <w:ind w:firstLine="567"/>
        <w:spacing w:before="0" w:line="360" w:lineRule="auto"/>
        <w:rPr>
          <w:spacing w:val="-1"/>
          <w:sz w:val="28"/>
          <w:szCs w:val="28"/>
        </w:rPr>
      </w:pPr>
      <w:r/>
      <w:bookmarkStart w:id="0" w:name="_GoBack"/>
      <w:bookmarkEnd w:id="0"/>
      <w:r/>
      <w:r>
        <w:rPr>
          <w:spacing w:val="-1"/>
          <w:sz w:val="28"/>
          <w:szCs w:val="28"/>
        </w:rPr>
      </w:r>
    </w:p>
    <w:p>
      <w:pPr>
        <w:pStyle w:val="para6"/>
        <w:ind w:firstLine="567"/>
        <w:spacing w:before="0" w:after="0" w:beforeAutospacing="0" w:afterAutospacing="0" w:line="288" w:lineRule="auto"/>
        <w:jc w:val="both"/>
        <w:rPr>
          <w:sz w:val="28"/>
          <w:szCs w:val="2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87" behindDoc="0" locked="0" layoutInCell="0" hidden="0" allowOverlap="1">
                <wp:simplePos x="0" y="0"/>
                <wp:positionH relativeFrom="column">
                  <wp:posOffset>303530</wp:posOffset>
                </wp:positionH>
                <wp:positionV relativeFrom="paragraph">
                  <wp:posOffset>137795</wp:posOffset>
                </wp:positionV>
                <wp:extent cx="5556885" cy="4030345"/>
                <wp:effectExtent l="154305" t="154305" r="0" b="19050"/>
                <wp:wrapNone/>
                <wp:docPr id="47" name="Группа 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extLst>
                          <a:ext uri="smNativeData">
                            <sm:smNativeData xmlns:sm="smNativeData" val="SMDATA_6_M6XPaRMAAAAlAAAAAQAAAA0AAAAAkAAAAEgAAACQAAAASAAAAAAAAAAAAAAAAAAAABcAAAAUAAAAAAAAAAAAAAD/fwAA/38AAAAAAAAJAAAABAAAAAAAAAAMAAAAEAAAAAAAAAAAAAAAAAAAAAAAAAAhAAAAQAAAADwAAAD2AAAAAKAAAAAAAAAAAAAAAAAAAAIAAADeAQAAAAAAAAIAAADZAAAALyIAAMsYAAAXAAAAgwgAAAMcAAAoAAAACAAAAAEAAAABAAAA"/>
                          </a:ext>
                        </a:extLst>
                      </wpg:cNvGrpSpPr>
                      <wpg:grpSpPr>
                        <a:xfrm>
                          <a:off x="0" y="0"/>
                          <a:ext cx="5556885" cy="4030345"/>
                          <a:chOff x="0" y="0"/>
                          <a:chExt cx="5556885" cy="4030345"/>
                        </a:xfrm>
                      </wpg:grpSpPr>
                      <wps:wsp>
                        <wps:cNvPr id="48" name="Text Box 3"/>
                        <wps:cNvSpPr>
                          <a:extLst>
                            <a:ext uri="smNativeData">
                              <sm:smNativeData xmlns:sm="smNativeData" val="SMDATA_12_M6XPaRMAAAAlAAAAZA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BAAAAAAAAAAAAAAAe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CAAAJAAAABAAAAAAAAAAMAAAAEAAAAAAAAAAAAAAAAAAAAAAAAAAeAAAAaAAAAAAAAAAAAAAAAAAAAAAAAAAAAAAAECcAABAnAAAAAAAAAAAAAAAAAAAAAAAAAAAAAAAAAAAAAAAAAAAAABQAAAAAAAAAwMD/AAAAAABkAAAAMgAAAAAAAABkAAAAAAAAAH9/fwAKAAAAIQAAAEAAAAA8AAAAAAAAAACCAAAAAAAAAAAAAAAAAAAAAAAAAAAAAAAAAAAAAAAAAAAAAPIQAAABAwAAAAAAAPELAABLGgAAKAAAAAgAAAABAAAAAQAAAA=="/>
                            </a:ext>
                          </a:extLst>
                        </wps:cNvSpPr>
                        <wps:spPr>
                          <a:xfrm>
                            <a:off x="557530" y="28575"/>
                            <a:ext cx="2754630" cy="488315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120" w:line="240" w:lineRule="auto"/>
                                <w:jc w:val="center"/>
                                <w:rPr>
                                  <w:rFonts w:ascii="Times New Roman" w:hAnsi="Times New Roman"/>
                                  <w:b/>
                                  <w:sz w:val="24"/>
                                  <w:szCs w:val="24"/>
                                  <w:u w:color="auto" w:val="single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sz w:val="24"/>
                                  <w:szCs w:val="24"/>
                                  <w:u w:color="auto" w:val="single"/>
                                </w:rPr>
                                <w:t>Анализ риска</w:t>
                              </w:r>
                            </w:p>
                          </w:txbxContent>
                        </wps:txbx>
                        <wps:bodyPr spcFirstLastPara="1" vertOverflow="clip" horzOverflow="clip" lIns="91440" tIns="45720" rIns="91440" bIns="45720" upright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Text Box 4"/>
                        <wps:cNvSpPr>
                          <a:extLst>
                            <a:ext uri="smNativeData">
                              <sm:smNativeData xmlns:sm="smNativeData" val="SMDATA_12_M6XPaRMAAAAlAAAAZA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BAAAAAAAAAAAAAAAe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CAAAJAAAABAAAAAAAAAAMAAAAEAAAAAAAAAAAAAAAAAAAAAAAAAAeAAAAaAAAAAAAAAAAAAAAAAAAAAAAAAAAAAAAECcAABAnAAAAAAAAAAAAAAAAAAAAAAAAAAAAAAAAAAAAAAAAAAAAABQAAAAAAAAAwMD/AAAAAABkAAAAMgAAAAAAAABkAAAAAAAAAH9/fwAKAAAAIQAAAEAAAAA8AAAAAAAAAACCAAAAAAAAAAAAAAAAAAAAAAAAAAAAAAAAAAAAAAAAAAAAAPIQAABZBAAAAAAAAPELAABOHQAAKAAAAAgAAAABAAAAAQAAAA=="/>
                            </a:ext>
                          </a:extLst>
                        </wps:cNvSpPr>
                        <wps:spPr>
                          <a:xfrm>
                            <a:off x="557530" y="518160"/>
                            <a:ext cx="2754630" cy="706755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ind w:left="284" w:hanging="284"/>
                                <w:spacing w:after="0" w:line="240" w:lineRule="auto"/>
                                <w:rPr>
                                  <w:rFonts w:ascii="Times New Roman" w:hAnsi="Times New Roman"/>
                                  <w:b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sz w:val="24"/>
                                  <w:szCs w:val="24"/>
                                </w:rPr>
                                <w:t>Определение области применения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ind w:left="284" w:hanging="284"/>
                                <w:spacing w:after="0" w:line="240" w:lineRule="auto"/>
                                <w:rPr>
                                  <w:rFonts w:ascii="Times New Roman" w:hAnsi="Times New Roman"/>
                                  <w:b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sz w:val="24"/>
                                  <w:szCs w:val="24"/>
                                </w:rPr>
                                <w:t>Идентификация опасности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ind w:left="284" w:hanging="284"/>
                                <w:spacing w:after="0" w:line="240" w:lineRule="auto"/>
                                <w:rPr>
                                  <w:rFonts w:ascii="Times New Roman" w:hAnsi="Times New Roman"/>
                                  <w:b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sz w:val="24"/>
                                  <w:szCs w:val="24"/>
                                </w:rPr>
                                <w:t>Оценка величины риска</w:t>
                              </w:r>
                            </w:p>
                          </w:txbxContent>
                        </wps:txbx>
                        <wps:bodyPr spcFirstLastPara="1" vertOverflow="clip" horzOverflow="clip" lIns="91440" tIns="45720" rIns="91440" bIns="45720" upright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Text Box 5"/>
                        <wps:cNvSpPr>
                          <a:extLst>
                            <a:ext uri="smNativeData">
                              <sm:smNativeData xmlns:sm="smNativeData" val="SMDATA_12_M6XPaRMAAAAlAAAAZA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BAAAAAAAAAAAAAAAe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CAAAJAAAABAAAAAAAAAAMAAAAEAAAAAAAAAAAAAAAAAAAAAAAAAAeAAAAaAAAAAAAAAAAAAAAAAAAAAAAAAAAAAAAECcAABAnAAAAAAAAAAAAAAAAAAAAAAAAAAAAAAAAAAAAAAAAAAAAABQAAAAAAAAAwMD/AAAAAABkAAAAMgAAAAAAAABkAAAAAAAAAH9/fwAKAAAAIQAAAEAAAAA8AAAAAAAAAACCAAAAAAAAAAAAAAAAAAAAAAAAAAAAAAAAAAAAAAAAAAAAAAQRAAABAwAAAAAAAN8LAAD4IgAAKAAAAAgAAAABAAAAAQAAAA=="/>
                            </a:ext>
                          </a:extLst>
                        </wps:cNvSpPr>
                        <wps:spPr>
                          <a:xfrm>
                            <a:off x="546100" y="1438910"/>
                            <a:ext cx="2766060" cy="488315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120" w:line="240" w:lineRule="auto"/>
                                <w:jc w:val="center"/>
                                <w:rPr>
                                  <w:rFonts w:ascii="Times New Roman" w:hAnsi="Times New Roman"/>
                                  <w:b/>
                                  <w:sz w:val="24"/>
                                  <w:szCs w:val="24"/>
                                  <w:u w:color="auto" w:val="single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sz w:val="24"/>
                                  <w:szCs w:val="24"/>
                                  <w:u w:color="auto" w:val="single"/>
                                </w:rPr>
                                <w:t>Оценивание риска</w:t>
                              </w:r>
                            </w:p>
                          </w:txbxContent>
                        </wps:txbx>
                        <wps:bodyPr spcFirstLastPara="1" vertOverflow="clip" horzOverflow="clip" lIns="91440" tIns="45720" rIns="91440" bIns="45720" upright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Text Box 6"/>
                        <wps:cNvSpPr>
                          <a:extLst>
                            <a:ext uri="smNativeData">
                              <sm:smNativeData xmlns:sm="smNativeData" val="SMDATA_12_M6XPaRMAAAAlAAAAZA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BAAAAAAAAAAAAAAAe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CAAAJAAAABAAAAAAAAAAMAAAAEAAAAAAAAAAAAAAAAAAAAAAAAAAeAAAAaAAAAAAAAAAAAAAAAAAAAAAAAAAAAAAAECcAABAnAAAAAAAAAAAAAAAAAAAAAAAAAAAAAAAAAAAAAAAAAAAAABQAAAAAAAAAwMD/AAAAAABkAAAAMgAAAAAAAABkAAAAAAAAAH9/fwAKAAAAIQAAAEAAAAA8AAAAAAAAAACCAAAAAAAAAAAAAAAAAAAAAAAAAAAAAAAAAAAAAAAAAAAAAAQRAAA/AwAAAAAAAN8LAAD7JQAAKAAAAAgAAAABAAAAAQAAAA=="/>
                            </a:ext>
                          </a:extLst>
                        </wps:cNvSpPr>
                        <wps:spPr>
                          <a:xfrm>
                            <a:off x="546100" y="1928495"/>
                            <a:ext cx="2766060" cy="527685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ind w:left="284" w:hanging="284"/>
                                <w:spacing w:after="0" w:line="240" w:lineRule="auto"/>
                                <w:rPr>
                                  <w:rFonts w:ascii="Times New Roman" w:hAnsi="Times New Roman"/>
                                  <w:b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sz w:val="24"/>
                                  <w:szCs w:val="24"/>
                                </w:rPr>
                                <w:t>Решения по допустимости риска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ind w:left="284" w:hanging="284"/>
                                <w:spacing w:after="0" w:line="240" w:lineRule="auto"/>
                                <w:rPr>
                                  <w:rFonts w:ascii="Times New Roman" w:hAnsi="Times New Roman"/>
                                  <w:b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sz w:val="24"/>
                                  <w:szCs w:val="24"/>
                                </w:rPr>
                                <w:t>Анализ вариантов</w:t>
                              </w:r>
                            </w:p>
                          </w:txbxContent>
                        </wps:txbx>
                        <wps:bodyPr spcFirstLastPara="1" vertOverflow="clip" horzOverflow="clip" lIns="91440" tIns="45720" rIns="91440" bIns="45720" upright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Text Box 7"/>
                        <wps:cNvSpPr>
                          <a:extLst>
                            <a:ext uri="smNativeData">
                              <sm:smNativeData xmlns:sm="smNativeData" val="SMDATA_12_M6XPaRMAAAAlAAAAZA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BAAAAAAAAAAAAAAAe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CAAAJAAAABAAAAAAAAAAMAAAAEAAAAAAAAAAAAAAAAAAAAAAAAAAeAAAAaAAAAAAAAAAAAAAAAAAAAAAAAAAAAAAAECcAABAnAAAAAAAAAAAAAAAAAAAAAAAAAAAAAAAAAAAAAAAAAAAAABQAAAAAAAAAwMD/AAAAAABkAAAAMgAAAAAAAABkAAAAAAAAAH9/fwAKAAAAIQAAAEAAAAA8AAAAAAAAAACCAAAAAAAAAAAAAAAAAAAAAAAAAAAAAAAAAAAAAAAAAAAAAPIQAAABAwAAAAAAAN8LAADTKgAAKAAAAAgAAAABAAAAAQAAAA=="/>
                            </a:ext>
                          </a:extLst>
                        </wps:cNvSpPr>
                        <wps:spPr>
                          <a:xfrm>
                            <a:off x="546100" y="2715895"/>
                            <a:ext cx="2754630" cy="488315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120" w:line="240" w:lineRule="auto"/>
                                <w:jc w:val="center"/>
                                <w:rPr>
                                  <w:rFonts w:ascii="Times New Roman" w:hAnsi="Times New Roman"/>
                                  <w:b/>
                                  <w:sz w:val="24"/>
                                  <w:szCs w:val="24"/>
                                  <w:u w:color="auto" w:val="single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sz w:val="24"/>
                                  <w:szCs w:val="24"/>
                                  <w:u w:color="auto" w:val="single"/>
                                </w:rPr>
                                <w:t>Снижение/контроль риска</w:t>
                              </w:r>
                            </w:p>
                          </w:txbxContent>
                        </wps:txbx>
                        <wps:bodyPr spcFirstLastPara="1" vertOverflow="clip" horzOverflow="clip" lIns="91440" tIns="45720" rIns="91440" bIns="45720" upright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Text Box 8"/>
                        <wps:cNvSpPr>
                          <a:extLst>
                            <a:ext uri="smNativeData">
                              <sm:smNativeData xmlns:sm="smNativeData" val="SMDATA_12_M6XPaRMAAAAlAAAAZA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BAAAAAAAAAAAAAAAe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CAAAJAAAABAAAAAAAAAAMAAAAEAAAAAAAAAAAAAAAAAAAAAAAAAAeAAAAaAAAAAAAAAAAAAAAAAAAAAAAAAAAAAAAECcAABAnAAAAAAAAAAAAAAAAAAAAAAAAAAAAAAAAAAAAAAAAAAAAABQAAAAAAAAAwMD/AAAAAABkAAAAMgAAAAAAAABkAAAAAAAAAH9/fwAKAAAAIQAAAEAAAAA8AAAAAAAAAACCAAAAAAAAAAAAAAAAAAAAAAAAAAAAAAAAAAAAAAAAAAAAAPIQAAC8BAAAAAAAAOALAADVLQAAKAAAAAgAAAABAAAAAQAAAA=="/>
                            </a:ext>
                          </a:extLst>
                        </wps:cNvSpPr>
                        <wps:spPr>
                          <a:xfrm>
                            <a:off x="546735" y="3204845"/>
                            <a:ext cx="2754630" cy="76962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ind w:left="284" w:hanging="284"/>
                                <w:spacing w:after="0" w:line="240" w:lineRule="auto"/>
                                <w:rPr>
                                  <w:rFonts w:ascii="Times New Roman" w:hAnsi="Times New Roman"/>
                                  <w:b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sz w:val="24"/>
                                  <w:szCs w:val="24"/>
                                </w:rPr>
                                <w:t>Принятие решений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ind w:left="284" w:hanging="284"/>
                                <w:spacing w:after="0" w:line="240" w:lineRule="auto"/>
                                <w:rPr>
                                  <w:rFonts w:ascii="Times New Roman" w:hAnsi="Times New Roman"/>
                                  <w:b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sz w:val="24"/>
                                  <w:szCs w:val="24"/>
                                </w:rPr>
                                <w:t>Реализация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ind w:left="284" w:hanging="284"/>
                                <w:spacing w:after="0" w:line="240" w:lineRule="auto"/>
                                <w:rPr>
                                  <w:rFonts w:ascii="Times New Roman" w:hAnsi="Times New Roman"/>
                                  <w:b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sz w:val="24"/>
                                  <w:szCs w:val="24"/>
                                </w:rPr>
                                <w:t>Текущий контроль</w:t>
                              </w:r>
                            </w:p>
                          </w:txbxContent>
                        </wps:txbx>
                        <wps:bodyPr spcFirstLastPara="1" vertOverflow="clip" horzOverflow="clip" lIns="91440" tIns="45720" rIns="91440" bIns="45720" upright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Freeform 9"/>
                        <wps:cNvSpPr>
                          <a:extLst>
                            <a:ext uri="smNativeData">
                              <sm:smNativeData xmlns:sm="smNativeData" val="SMDATA_12_M6XPaRMAAAAlAAAACw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BAAAAAAAAAAAAAAAeAAAAAQAAABQAAAAUAAAAFAAAAAEAAAAAAAAAZAAAAGQAAAABAAAAlg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CAAAJAAAABAAAAAAAAAAMAAAAEAAAAAAAAAAAAAAAAAAAAAAAAAAeAAAAaAAAAAAAAAAAAAAAAAAAAAAAAAAAAAAAECcAABAnAAAAAAAAAAAAAAAAAAAAAAAAAAAAAAAAAAAAAAAAAAAAABQAAAAAAAAAwMD/AAAAAABkAAAAMgAAAAAAAABkAAAAAAAAAH9/fwAKAAAAIQAAAEAAAAA8AAAAAAAAAACCAAAAAAAAAAAAAAAAAAAAAAAAAAAAAAAAAAAAAAAAAAAAAFEDAACvCgAAAAAAAIMIAAAeGgAAKAAAAAgAAAABAAAAAQAAAA=="/>
                            </a:ext>
                          </a:extLst>
                        </wps:cNvSpPr>
                        <wps:spPr>
                          <a:xfrm>
                            <a:off x="0" y="0"/>
                            <a:ext cx="539115" cy="1736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539115" b="1736725"/>
                            <a:pathLst>
                              <a:path w="539115" h="1736725">
                                <a:moveTo>
                                  <a:pt x="0" y="0"/>
                                </a:moveTo>
                                <a:lnTo>
                                  <a:pt x="0" y="1731364"/>
                                </a:lnTo>
                                <a:lnTo>
                                  <a:pt x="539115" y="1731364"/>
                                </a:ln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tailEnd type="stealth" w="med" len="lg"/>
                          </a:ln>
                        </wps:spPr>
                        <wps:bodyPr spcFirstLastPara="1" vertOverflow="clip" horzOverflow="clip" lIns="91440" tIns="45720" rIns="91440" bIns="45720" upright="1">
                          <a:noAutofit/>
                        </wps:bodyPr>
                      </wps:wsp>
                      <wps:wsp>
                        <wps:cNvPr id="55" name="AutoShape 10"/>
                        <wps:cNvCnPr>
                          <a:cxnSpLocks noChangeShapeType="1"/>
                          <a:extLst>
                            <a:ext uri="smNativeData">
                              <sm:smNativeData xmlns:sm="smNativeData" val="SMDATA_12_M6XPaRMAAAAlAAAADQ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BAAAAAAAAAAAAAAAe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CAAAJAAAABAAAAAAAAAAMAAAAEAAAAAAAAAAAAAAAAAAAAAAAAAAeAAAAaAAAAAAAAAAAAAAAAAAAAAAAAAAAAAAAECcAABAnAAAAAAAAAAAAAAAAAAAAAAAAAAAAAAAAAAAAAAAAAAAAABQAAAAAAAAAwMD/AAAAAABkAAAAMgAAAAAAAABkAAAAAAAAAH9/fwAKAAAAIQAAAEAAAAA8AAAAAAAAAACCAAAAAAAAAAAAAAAAAAAAAAAAAAAAAAAAAAAAAAAAAAAAAAAAAACyBwAAAAAAAI8IAAC6JAAAKAAAAAgAAAABAAAAAQAAAA=="/>
                            </a:ext>
                          </a:extLst>
                        </wps:cNvCnPr>
                        <wps:spPr>
                          <a:xfrm>
                            <a:off x="7620" y="1724660"/>
                            <a:ext cx="0" cy="1250950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</a:ln>
                        </wps:spPr>
                        <wps:bodyPr spcFirstLastPara="1" vertOverflow="clip" horzOverflow="clip" lIns="91440" tIns="45720" rIns="91440" bIns="45720" upright="1">
                          <a:noAutofit/>
                        </wps:bodyPr>
                      </wps:wsp>
                      <wps:wsp>
                        <wps:cNvPr id="56" name="AutoShape 11"/>
                        <wps:cNvCnPr>
                          <a:cxnSpLocks noChangeShapeType="1"/>
                          <a:extLst>
                            <a:ext uri="smNativeData">
                              <sm:smNativeData xmlns:sm="smNativeData" val="SMDATA_12_M6XPaRMAAAAlAAAADQ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BAAAAAAAAAAAAAAAeAAAAAQAAABQAAAAUAAAAFAAAAAEAAAAAAAAAZAAAAGQAAAABAAAAlg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CAAAJAAAABAAAAAAAAAAMAAAAEAAAAAAAAAAAAAAAAAAAAAAAAAAeAAAAaAAAAAAAAAAAAAAAAAAAAAAAAAAAAAAAECcAABAnAAAAAAAAAAAAAAAAAAAAAAAAAAAAAAAAAAAAAAAAAAAAABQAAAAAAAAAwMD/AAAAAABkAAAAMgAAAAAAAABkAAAAAAAAAH9/fwAKAAAAIQAAAEAAAAA8AAAAAAAAAACCAAAAAAAAAAAAAAAAAAAAAAAAAAAAAAAAAAAAAAAAAAAAAFIDAAABAAAAAAAAAKIIAADhGwAAKAAAAAgAAAABAAAAAQAAAA=="/>
                            </a:ext>
                          </a:extLst>
                        </wps:cNvCnPr>
                        <wps:spPr>
                          <a:xfrm flipV="1">
                            <a:off x="19685" y="286385"/>
                            <a:ext cx="539750" cy="635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tailEnd type="stealth" w="med" len="lg"/>
                          </a:ln>
                        </wps:spPr>
                        <wps:bodyPr spcFirstLastPara="1" vertOverflow="clip" horzOverflow="clip" lIns="91440" tIns="45720" rIns="91440" bIns="45720" upright="1">
                          <a:noAutofit/>
                        </wps:bodyPr>
                      </wps:wsp>
                      <wps:wsp>
                        <wps:cNvPr id="57" name="AutoShape 12"/>
                        <wps:cNvCnPr>
                          <a:cxnSpLocks noChangeShapeType="1"/>
                          <a:extLst>
                            <a:ext uri="smNativeData">
                              <sm:smNativeData xmlns:sm="smNativeData" val="SMDATA_12_M6XPaRMAAAAlAAAADQ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BAAAAAAAAAAAAAAAeAAAAAQAAABQAAAAUAAAAFAAAAAEAAAAAAAAAZAAAAGQAAAABAAAAlg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CAAAJAAAABAAAAAAAAAAMAAAAEAAAAAAAAAAAAAAAAAAAAAAAAAAeAAAAaAAAAAAAAAAAAAAAAAAAAAAAAAAAAAAAECcAABAnAAAAAAAAAAAAAAAAAAAAAAAAAAAAAAAAAAAAAAAAAAAAABQAAAAAAAAAwMD/AAAAAABkAAAAMgAAAAAAAABkAAAAAAAAAH9/fwAKAAAAIQAAAEAAAAA8AAAAAAAAAACCAAAAAAAAAAAAAAAAAAAAAAAAAAAAAAAAAAAAAAAAAAAAADsDAAAKAAAAAAAAAJkIAABjLAAAKAAAAAgAAAABAAAAAQAAAA=="/>
                            </a:ext>
                          </a:extLst>
                        </wps:cNvCnPr>
                        <wps:spPr>
                          <a:xfrm>
                            <a:off x="13970" y="2969895"/>
                            <a:ext cx="525145" cy="6350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tailEnd type="stealth" w="med" len="lg"/>
                          </a:ln>
                        </wps:spPr>
                        <wps:bodyPr spcFirstLastPara="1" vertOverflow="clip" horzOverflow="clip" lIns="91440" tIns="45720" rIns="91440" bIns="45720" upright="1">
                          <a:noAutofit/>
                        </wps:bodyPr>
                      </wps:wsp>
                      <wps:wsp>
                        <wps:cNvPr id="58" name="AutoShape 13"/>
                        <wps:cNvSpPr>
                          <a:extLst>
                            <a:ext uri="smNativeData">
                              <sm:smNativeData xmlns:sm="smNativeData" val="SMDATA_12_M6XPaRMAAAAlAAAAgwAAAA0AAAAAkAAAAEgAAACQAAAASAAAAAAAAAAAAAAAAAAAAAEAAABQAAAAvGsJmqmq6j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BAAAAAAAAAAAAAAAe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CAAAJAAAABAAAAAAAAAAMAAAAEAAAAAAAAAAAAAAAAAAAAAAAAAAeAAAAaAAAAAAAAAAAAAAAAAAAAAAAAAAAAAAAECcAABAnAAAAAAAAAAAAAAAAAAAAAAAAAAAAAAAAAAAAAAAAAAAAABQAAAAAAAAAwMD/AAAAAABkAAAAMgAAAAAAAABkAAAAAAAAAH9/fwAKAAAAIQAAAEAAAAA8AAAAAAAAAACCAAAAAAAAAAAAAAAAAAAAAAAAAAAAAAAAAAAAAAAAAAAAAMMAAAAADwAAAAAAAEMeAABLGgAAKAAAAAgAAAABAAAAAQAAAA=="/>
                            </a:ext>
                          </a:extLst>
                        </wps:cNvSpPr>
                        <wps:spPr>
                          <a:xfrm>
                            <a:off x="3535680" y="28575"/>
                            <a:ext cx="123825" cy="2438400"/>
                          </a:xfrm>
                          <a:prstGeom prst="rightBrace">
                            <a:avLst>
                              <a:gd name="adj1" fmla="val 4167"/>
                              <a:gd name="adj2" fmla="val 50000"/>
                            </a:avLst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</a:ln>
                        </wps:spPr>
                        <wps:bodyPr spcFirstLastPara="1" vertOverflow="clip" horzOverflow="clip" lIns="91440" tIns="45720" rIns="91440" bIns="45720" upright="1">
                          <a:noAutofit/>
                        </wps:bodyPr>
                      </wps:wsp>
                      <wps:wsp>
                        <wps:cNvPr id="59" name="AutoShape 14"/>
                        <wps:cNvSpPr>
                          <a:extLst>
                            <a:ext uri="smNativeData">
                              <sm:smNativeData xmlns:sm="smNativeData" val="SMDATA_12_M6XPaRMAAAAlAAAAgwAAAA0AAAAAkAAAAEgAAACQAAAASAAAAAAAAAAAAAAAAAAAAAEAAABQAAAAq6qqqqqq6j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BAAAAAAAAAAAAAAAe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CAAAJAAAABAAAAAAAAAAMAAAAEAAAAAAAAAAAAAAAAAAAAAAAAAAeAAAAaAAAAAAAAAAAAAAAAAAAAAAAAAAAAAAAECcAABAnAAAAAAAAAAAAAAAAAAAAAAAAAAAAAAAAAAAAAAAAAAAAABQAAAAAAAAAwMD/AAAAAABkAAAAMgAAAAAAAABkAAAAAAAAAH9/fwAKAAAAIQAAAEAAAAA8AAAAAAAAAACCAAAAAAAAAAAAAAAAAAAAAAAAAAAAAAAAAAAAAAAAAAAAAIYAAACMGAAAAAAAAGIjAABdGgAAKAAAAAgAAAABAAAAAQAAAA=="/>
                            </a:ext>
                          </a:extLst>
                        </wps:cNvSpPr>
                        <wps:spPr>
                          <a:xfrm>
                            <a:off x="4368165" y="40005"/>
                            <a:ext cx="85090" cy="3990340"/>
                          </a:xfrm>
                          <a:prstGeom prst="rightBrace">
                            <a:avLst>
                              <a:gd name="adj1" fmla="val 4167"/>
                              <a:gd name="adj2" fmla="val 50000"/>
                            </a:avLst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</a:ln>
                        </wps:spPr>
                        <wps:bodyPr spcFirstLastPara="1" vertOverflow="clip" horzOverflow="clip" lIns="91440" tIns="45720" rIns="91440" bIns="45720" upright="1">
                          <a:noAutofit/>
                        </wps:bodyPr>
                      </wps:wsp>
                      <wps:wsp>
                        <wps:cNvPr id="60" name="Text Box 15"/>
                        <wps:cNvSpPr>
                          <a:extLst>
                            <a:ext uri="smNativeData">
                              <sm:smNativeData xmlns:sm="smNativeData" val="SMDATA_12_M6XPaRMAAAAlAAAAZA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CAAAJAAAABAAAAAAAAAAMAAAAEAAAAAAAAAAAAAAAAAAAAAAAAAAeAAAAaAAAAAAAAAAAAAAAAAAAAAAAAAAAAAAAECcAABAnAAAAAAAAAAAAAAAAAAAAAAAAAAAAAAAAAAAAAAAAAAAAABQAAAAAAAAAwMD/AAAAAABkAAAAMgAAAAAAAABkAAAAAAAAAH9/fwAKAAAAIQAAAEAAAAA8AAAAAAAAAACCAAAAAAAAAAAAAAAAAAAAAAAAAAAAAAAAAAAAAAAAAAAAAHwEAAAjAwAAAAAAAMEeAABhIAAAKAAAAAgAAAABAAAAAQAAAA=="/>
                            </a:ext>
                          </a:extLst>
                        </wps:cNvSpPr>
                        <wps:spPr>
                          <a:xfrm>
                            <a:off x="3615690" y="1017905"/>
                            <a:ext cx="728980" cy="509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hAnsi="Times New Roman"/>
                                  <w:b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sz w:val="24"/>
                                  <w:szCs w:val="24"/>
                                </w:rPr>
                                <w:t xml:space="preserve">Оценка </w:t>
                              </w:r>
                            </w:p>
                            <w:p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hAnsi="Times New Roman"/>
                                  <w:b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sz w:val="24"/>
                                  <w:szCs w:val="24"/>
                                </w:rPr>
                                <w:t>риска</w:t>
                              </w:r>
                            </w:p>
                          </w:txbxContent>
                        </wps:txbx>
                        <wps:bodyPr spcFirstLastPara="1" vertOverflow="clip" horzOverflow="clip" lIns="91440" tIns="45720" rIns="91440" bIns="45720" upright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Text Box 16"/>
                        <wps:cNvSpPr>
                          <a:extLst>
                            <a:ext uri="smNativeData">
                              <sm:smNativeData xmlns:sm="smNativeData" val="SMDATA_12_M6XPaRMAAAAlAAAAZA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CAAAJAAAABAAAAAAAAAAMAAAAEAAAAAAAAAAAAAAAAAAAAAAAAAAeAAAAaAAAAAAAAAAAAAAAAAAAAAAAAAAAAAAAECcAABAnAAAAAAAAAAAAAAAAAAAAAAAAAAAAAAAAAAAAAAAAAAAAABQAAAAAAAAAwMD/AAAAAABkAAAAMgAAAAAAAABkAAAAAAAAAH9/fwAKAAAAIQAAAEAAAAA8AAAAAAAAAACCAAAAAAAAAAAAAAAAAAAAAAAAAAAAAAAAAAAAAAAAAAAAALIGAAD7AgAAAAAAAAAkAAD9JAAAKAAAAAgAAAABAAAAAQAAAA=="/>
                            </a:ext>
                          </a:extLst>
                        </wps:cNvSpPr>
                        <wps:spPr>
                          <a:xfrm>
                            <a:off x="4468495" y="1767205"/>
                            <a:ext cx="1088390" cy="484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hAnsi="Times New Roman"/>
                                  <w:b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sz w:val="24"/>
                                  <w:szCs w:val="24"/>
                                </w:rPr>
                                <w:t xml:space="preserve">Менеджмент </w:t>
                              </w:r>
                            </w:p>
                            <w:p>
                              <w:pPr>
                                <w:spacing w:line="240" w:lineRule="auto"/>
                                <w:jc w:val="center"/>
                                <w:rPr>
                                  <w:rFonts w:ascii="Times New Roman" w:hAnsi="Times New Roman"/>
                                  <w:b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sz w:val="24"/>
                                  <w:szCs w:val="24"/>
                                </w:rPr>
                                <w:t>рисков</w:t>
                              </w:r>
                            </w:p>
                          </w:txbxContent>
                        </wps:txbx>
                        <wps:bodyPr spcFirstLastPara="1" vertOverflow="clip" horzOverflow="clip" lIns="91440" tIns="45720" rIns="91440" bIns="45720" upright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.90pt;margin-top:10.85pt;width:437.55pt;height:317.35pt;z-index:251658287" coordorigin="2179,7171" coordsize="8751,6347">
                <v:rect id="Text Box 3" o:spid="_x0000_s1068" style="position:absolute;left:3057;top:7216;width:4338;height:769" strokeweight="1.50pt" filled="f" v:ext="SMDATA_11_M6XPaRMAAAAlAAAAZA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BAAAAAAAAAAAAAAAe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CAAAJAAAABAAAAAAAAAAMAAAAEAAAAAAAAAAAAAAAAAAAAAAAAAAeAAAAaAAAAAAAAAAAAAAAAAAAAAAAAAAAAAAAECcAABAnAAAAAAAAAAAAAAAAAAAAAAAAAAAAAAAAAAAAAAAAAAAAABQAAAAAAAAAwMD/AAAAAABkAAAAMgAAAAAAAABkAAAAAAAAAH9/fwAKAAAAKAAAAAgAAAABAAAAAQAAAA==" o:insetmode="custom">
                  <v:textbox inset="7.2pt,3.6pt,7.2pt,3.6pt">
                    <w:txbxContent>
                      <w:p>
                        <w:pPr>
                          <w:spacing w:before="120" w:line="240" w:lineRule="auto"/>
                          <w:jc w:val="center"/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  <w:u w:color="auto" w:val="single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  <w:u w:color="auto" w:val="single"/>
                          </w:rPr>
                          <w:t>Анализ риска</w:t>
                        </w:r>
                      </w:p>
                    </w:txbxContent>
                  </v:textbox>
                </v:rect>
                <v:rect id="Text Box 4" o:spid="_x0000_s1069" style="position:absolute;left:3057;top:7987;width:4338;height:1113" strokeweight="1.50pt" filled="f" v:ext="SMDATA_11_M6XPaRMAAAAlAAAAZA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BAAAAAAAAAAAAAAAe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CAAAJAAAABAAAAAAAAAAMAAAAEAAAAAAAAAAAAAAAAAAAAAAAAAAeAAAAaAAAAAAAAAAAAAAAAAAAAAAAAAAAAAAAECcAABAnAAAAAAAAAAAAAAAAAAAAAAAAAAAAAAAAAAAAAAAAAAAAABQAAAAAAAAAwMD/AAAAAABkAAAAMgAAAAAAAABkAAAAAAAAAH9/fwAKAAAAKAAAAAgAAAABAAAAAQAAAA==" o:insetmode="custom">
                  <v:textbox inset="7.2pt,3.6pt,7.2pt,3.6pt">
                    <w:txbxContent>
                      <w:p>
                        <w:pPr>
                          <w:numPr>
                            <w:ilvl w:val="0"/>
                            <w:numId w:val="1"/>
                          </w:numPr>
                          <w:ind w:left="284" w:hanging="284"/>
                          <w:spacing w:after="0" w:line="240" w:lineRule="auto"/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</w:rPr>
                          <w:t>Определение области применения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ind w:left="284" w:hanging="284"/>
                          <w:spacing w:after="0" w:line="240" w:lineRule="auto"/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</w:rPr>
                          <w:t>Идентификация опасности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ind w:left="284" w:hanging="284"/>
                          <w:spacing w:after="0" w:line="240" w:lineRule="auto"/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</w:rPr>
                          <w:t>Оценка величины риска</w:t>
                        </w:r>
                      </w:p>
                    </w:txbxContent>
                  </v:textbox>
                </v:rect>
                <v:rect id="Text Box 5" o:spid="_x0000_s1070" style="position:absolute;left:3039;top:9437;width:4356;height:769" strokeweight="1.50pt" filled="f" v:ext="SMDATA_11_M6XPaRMAAAAlAAAAZA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BAAAAAAAAAAAAAAAe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CAAAJAAAABAAAAAAAAAAMAAAAEAAAAAAAAAAAAAAAAAAAAAAAAAAeAAAAaAAAAAAAAAAAAAAAAAAAAAAAAAAAAAAAECcAABAnAAAAAAAAAAAAAAAAAAAAAAAAAAAAAAAAAAAAAAAAAAAAABQAAAAAAAAAwMD/AAAAAABkAAAAMgAAAAAAAABkAAAAAAAAAH9/fwAKAAAAKAAAAAgAAAABAAAAAQAAAA==" o:insetmode="custom">
                  <v:textbox inset="7.2pt,3.6pt,7.2pt,3.6pt">
                    <w:txbxContent>
                      <w:p>
                        <w:pPr>
                          <w:spacing w:before="120" w:line="240" w:lineRule="auto"/>
                          <w:jc w:val="center"/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  <w:u w:color="auto" w:val="single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  <w:u w:color="auto" w:val="single"/>
                          </w:rPr>
                          <w:t>Оценивание риска</w:t>
                        </w:r>
                      </w:p>
                    </w:txbxContent>
                  </v:textbox>
                </v:rect>
                <v:rect id="Text Box 6" o:spid="_x0000_s1071" style="position:absolute;left:3039;top:10208;width:4356;height:831" strokeweight="1.50pt" filled="f" v:ext="SMDATA_11_M6XPaRMAAAAlAAAAZA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BAAAAAAAAAAAAAAAe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CAAAJAAAABAAAAAAAAAAMAAAAEAAAAAAAAAAAAAAAAAAAAAAAAAAeAAAAaAAAAAAAAAAAAAAAAAAAAAAAAAAAAAAAECcAABAnAAAAAAAAAAAAAAAAAAAAAAAAAAAAAAAAAAAAAAAAAAAAABQAAAAAAAAAwMD/AAAAAABkAAAAMgAAAAAAAABkAAAAAAAAAH9/fwAKAAAAKAAAAAgAAAABAAAAAQAAAA==" o:insetmode="custom">
                  <v:textbox inset="7.2pt,3.6pt,7.2pt,3.6pt">
                    <w:txbxContent>
                      <w:p>
                        <w:pPr>
                          <w:numPr>
                            <w:ilvl w:val="0"/>
                            <w:numId w:val="1"/>
                          </w:numPr>
                          <w:ind w:left="284" w:hanging="284"/>
                          <w:spacing w:after="0" w:line="240" w:lineRule="auto"/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</w:rPr>
                          <w:t>Решения по допустимости риска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ind w:left="284" w:hanging="284"/>
                          <w:spacing w:after="0" w:line="240" w:lineRule="auto"/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</w:rPr>
                          <w:t>Анализ вариантов</w:t>
                        </w:r>
                      </w:p>
                    </w:txbxContent>
                  </v:textbox>
                </v:rect>
                <v:rect id="Text Box 7" o:spid="_x0000_s1072" style="position:absolute;left:3039;top:11448;width:4338;height:769" strokeweight="1.50pt" filled="f" v:ext="SMDATA_11_M6XPaRMAAAAlAAAAZA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BAAAAAAAAAAAAAAAe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CAAAJAAAABAAAAAAAAAAMAAAAEAAAAAAAAAAAAAAAAAAAAAAAAAAeAAAAaAAAAAAAAAAAAAAAAAAAAAAAAAAAAAAAECcAABAnAAAAAAAAAAAAAAAAAAAAAAAAAAAAAAAAAAAAAAAAAAAAABQAAAAAAAAAwMD/AAAAAABkAAAAMgAAAAAAAABkAAAAAAAAAH9/fwAKAAAAKAAAAAgAAAABAAAAAQAAAA==" o:insetmode="custom">
                  <v:textbox inset="7.2pt,3.6pt,7.2pt,3.6pt">
                    <w:txbxContent>
                      <w:p>
                        <w:pPr>
                          <w:spacing w:before="120" w:line="240" w:lineRule="auto"/>
                          <w:jc w:val="center"/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  <w:u w:color="auto" w:val="single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  <w:u w:color="auto" w:val="single"/>
                          </w:rPr>
                          <w:t>Снижение/контроль риска</w:t>
                        </w:r>
                      </w:p>
                    </w:txbxContent>
                  </v:textbox>
                </v:rect>
                <v:rect id="Text Box 8" o:spid="_x0000_s1073" style="position:absolute;left:3040;top:12218;width:4338;height:1212" strokeweight="1.50pt" filled="f" v:ext="SMDATA_11_M6XPaRMAAAAlAAAAZA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BAAAAAAAAAAAAAAAe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CAAAJAAAABAAAAAAAAAAMAAAAEAAAAAAAAAAAAAAAAAAAAAAAAAAeAAAAaAAAAAAAAAAAAAAAAAAAAAAAAAAAAAAAECcAABAnAAAAAAAAAAAAAAAAAAAAAAAAAAAAAAAAAAAAAAAAAAAAABQAAAAAAAAAwMD/AAAAAABkAAAAMgAAAAAAAABkAAAAAAAAAH9/fwAKAAAAKAAAAAgAAAABAAAAAQAAAA==" o:insetmode="custom">
                  <v:textbox inset="7.2pt,3.6pt,7.2pt,3.6pt">
                    <w:txbxContent>
                      <w:p>
                        <w:pPr>
                          <w:numPr>
                            <w:ilvl w:val="0"/>
                            <w:numId w:val="1"/>
                          </w:numPr>
                          <w:ind w:left="284" w:hanging="284"/>
                          <w:spacing w:after="0" w:line="240" w:lineRule="auto"/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</w:rPr>
                          <w:t>Принятие решений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ind w:left="284" w:hanging="284"/>
                          <w:spacing w:after="0" w:line="240" w:lineRule="auto"/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</w:rPr>
                          <w:t>Реализация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ind w:left="284" w:hanging="284"/>
                          <w:spacing w:after="0" w:line="240" w:lineRule="auto"/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</w:rPr>
                          <w:t>Текущий контроль</w:t>
                        </w:r>
                      </w:p>
                    </w:txbxContent>
                  </v:textbox>
                </v:rect>
                <v:shape id="Freeform 9" o:spid="_x0000_s1074" style="position:absolute;left:2179;top:7171;width:849;height:2735" coordsize="849,2735" path="m0,0l9,2727l849,2735e" strokeweight="1.50pt" filled="f" v:ext="SMDATA_11_M6XPaRMAAAAlAAAACw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BAAAAAAAAAAAAAAAeAAAAAQAAABQAAAAUAAAAFAAAAAEAAAAAAAAAZAAAAGQAAAABAAAAlg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CAAAJAAAABAAAAAAAAAAMAAAAEAAAAAAAAAAAAAAAAAAAAAAAAAAeAAAAaAAAAAAAAAAAAAAAAAAAAAAAAAAAAAAAECcAABAnAAAAAAAAAAAAAAAAAAAAAAAAAAAAAAAAAAAAAAAAAAAAABQAAAAAAAAAwMD/AAAAAABkAAAAMgAAAAAAAABkAAAAAAAAAH9/fwAKAAAAKAAAAAgAAAABAAAAAQAAAA==">
                  <v:path arrowok="t"/>
                  <v:stroke endarrow="classic" endarrowlength="long" endarrowwidth="medium"/>
                </v:shape>
                <v:shape id="AutoShape 10" o:spid="_x0000_s1075" type="#_x0000_t32" style="position:absolute;left:2191;top:9887;width:0;height:1970" o:connectortype="straight" adj="16200,16200,16200" strokeweight="1.50pt" v:ext="SMDATA_11_M6XPaRMAAAAlAAAADQ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BAAAAAAAAAAAAAAAe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CAAAJAAAABAAAAAAAAAAMAAAAEAAAAAAAAAAAAAAAAAAAAAAAAAAeAAAAaAAAAAAAAAAAAAAAAAAAAAAAAAAAAAAAECcAABAnAAAAAAAAAAAAAAAAAAAAAAAAAAAAAAAAAAAAAAAAAAAAABQAAAAAAAAAwMD/AAAAAABkAAAAMgAAAAAAAABkAAAAAAAAAH9/fwAKAAAAKAAAAAgAAAABAAAAAQAAAA=="/>
                <v:shape id="AutoShape 11" o:spid="_x0000_s1076" type="#_x0000_t32" style="position:absolute;left:2210;top:7622;width:850;height:1;rotation:360.0;flip:y" o:connectortype="straight" adj="16200,16200,16200" strokeweight="1.50pt" v:ext="SMDATA_11_M6XPaRMAAAAlAAAADQ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BAAAAAAAAAAAAAAAeAAAAAQAAABQAAAAUAAAAFAAAAAEAAAAAAAAAZAAAAGQAAAABAAAAlg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CAAAJAAAABAAAAAAAAAAMAAAAEAAAAAAAAAAAAAAAAAAAAAAAAAAeAAAAaAAAAAAAAAAAAAAAAAAAAAAAAAAAAAAAECcAABAnAAAAAAAAAAAAAAAAAAAAAAAAAAAAAAAAAAAAAAAAAAAAABQAAAAAAAAAwMD/AAAAAABkAAAAMgAAAAAAAABkAAAAAAAAAH9/fwAKAAAAKAAAAAgAAAABAAAAAQAAAA==">
                  <v:stroke endarrow="classic" endarrowlength="long" endarrowwidth="medium"/>
                </v:shape>
                <v:shape id="AutoShape 12" o:spid="_x0000_s1077" type="#_x0000_t32" style="position:absolute;left:2201;top:11848;width:827;height:10" o:connectortype="straight" adj="16200,16200,16200" strokeweight="1.50pt" v:ext="SMDATA_11_M6XPaRMAAAAlAAAADQ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BAAAAAAAAAAAAAAAeAAAAAQAAABQAAAAUAAAAFAAAAAEAAAAAAAAAZAAAAGQAAAABAAAAlg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CAAAJAAAABAAAAAAAAAAMAAAAEAAAAAAAAAAAAAAAAAAAAAAAAAAeAAAAaAAAAAAAAAAAAAAAAAAAAAAAAAAAAAAAECcAABAnAAAAAAAAAAAAAAAAAAAAAAAAAAAAAAAAAAAAAAAAAAAAABQAAAAAAAAAwMD/AAAAAABkAAAAMgAAAAAAAABkAAAAAAAAAH9/fwAKAAAAKAAAAAgAAAABAAAAAQAAAA==">
                  <v:stroke endarrow="classic" endarrowlength="long" endarrowwidth="medium"/>
                </v:shape>
                <v:shape id="AutoShape 13" o:spid="_x0000_s1078" type="#_x0000_t88" style="position:absolute;left:7747;top:7216;width:195;height:3840" adj="1800,10800" strokeweight="1.50pt" filled="f" v:ext="SMDATA_11_M6XPaRMAAAAlAAAAgwAAAA0AAAAAkAAAAEgAAACQAAAASAAAAAAAAAAAAAAAAAAAAAEAAABQAAAAvGsJmqmq6j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BAAAAAAAAAAAAAAAe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CAAAJAAAABAAAAAAAAAAMAAAAEAAAAAAAAAAAAAAAAAAAAAAAAAAeAAAAaAAAAAAAAAAAAAAAAAAAAAAAAAAAAAAAECcAABAnAAAAAAAAAAAAAAAAAAAAAAAAAAAAAAAAAAAAAAAAAAAAABQAAAAAAAAAwMD/AAAAAABkAAAAMgAAAAAAAABkAAAAAAAAAH9/fwAKAAAAKAAAAAgAAAABAAAAAQAAAA=="/>
                <v:shape id="AutoShape 14" o:spid="_x0000_s1079" type="#_x0000_t88" style="position:absolute;left:9058;top:7234;width:134;height:6284" adj="1800,10800" strokeweight="1.50pt" filled="f" v:ext="SMDATA_11_M6XPaRMAAAAlAAAAgwAAAA0AAAAAkAAAAEgAAACQAAAASAAAAAAAAAAAAAAAAAAAAAEAAABQAAAAq6qqqqqq6j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BAAAAAAAAAAAAAAAe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CAAAJAAAABAAAAAAAAAAMAAAAEAAAAAAAAAAAAAAAAAAAAAAAAAAeAAAAaAAAAAAAAAAAAAAAAAAAAAAAAAAAAAAAECcAABAnAAAAAAAAAAAAAAAAAAAAAAAAAAAAAAAAAAAAAAAAAAAAABQAAAAAAAAAwMD/AAAAAABkAAAAMgAAAAAAAABkAAAAAAAAAH9/fwAKAAAAKAAAAAgAAAABAAAAAQAAAA=="/>
                <v:rect id="Text Box 15" o:spid="_x0000_s1080" style="position:absolute;left:7873;top:8774;width:1148;height:803" stroked="f" filled="f" v:ext="SMDATA_11_M6XPaRMAAAAlAAAAZA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CAAAJAAAABAAAAAAAAAAMAAAAEAAAAAAAAAAAAAAAAAAAAAAAAAAeAAAAaAAAAAAAAAAAAAAAAAAAAAAAAAAAAAAAECcAABAnAAAAAAAAAAAAAAAAAAAAAAAAAAAAAAAAAAAAAAAAAAAAABQAAAAAAAAAwMD/AAAAAABkAAAAMgAAAAAAAABkAAAAAAAAAH9/fwAKAAAAKAAAAAgAAAABAAAAAQAAAA==" o:insetmode="custom">
                  <v:textbox inset="7.2pt,3.6pt,7.2pt,3.6pt">
                    <w:txbxContent>
                      <w:p>
                        <w:pPr>
                          <w:spacing w:after="0" w:line="240" w:lineRule="auto"/>
                          <w:jc w:val="center"/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</w:rPr>
                          <w:t xml:space="preserve">Оценка </w:t>
                        </w:r>
                      </w:p>
                      <w:p>
                        <w:pPr>
                          <w:spacing w:after="0" w:line="240" w:lineRule="auto"/>
                          <w:jc w:val="center"/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</w:rPr>
                          <w:t>риска</w:t>
                        </w:r>
                      </w:p>
                    </w:txbxContent>
                  </v:textbox>
                </v:rect>
                <v:rect id="Text Box 16" o:spid="_x0000_s1081" style="position:absolute;left:9216;top:9954;width:1714;height:763" stroked="f" filled="f" v:ext="SMDATA_11_M6XPaRMAAAAlAAAAZA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CAAAJAAAABAAAAAAAAAAMAAAAEAAAAAAAAAAAAAAAAAAAAAAAAAAeAAAAaAAAAAAAAAAAAAAAAAAAAAAAAAAAAAAAECcAABAnAAAAAAAAAAAAAAAAAAAAAAAAAAAAAAAAAAAAAAAAAAAAABQAAAAAAAAAwMD/AAAAAABkAAAAMgAAAAAAAABkAAAAAAAAAH9/fwAKAAAAKAAAAAgAAAABAAAAAQAAAA==" o:insetmode="custom">
                  <v:textbox inset="7.2pt,3.6pt,7.2pt,3.6pt">
                    <w:txbxContent>
                      <w:p>
                        <w:pPr>
                          <w:spacing w:after="0" w:line="240" w:lineRule="auto"/>
                          <w:jc w:val="center"/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</w:rPr>
                          <w:t xml:space="preserve">Менеджмент </w:t>
                        </w:r>
                      </w:p>
                      <w:p>
                        <w:pPr>
                          <w:spacing w:line="240" w:lineRule="auto"/>
                          <w:jc w:val="center"/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</w:rPr>
                          <w:t>рисков</w:t>
                        </w:r>
                      </w:p>
                    </w:txbxContent>
                  </v:textbox>
                </v:rect>
                <w10:wrap type="none" anchorx="text" anchory="text"/>
              </v:group>
            </w:pict>
          </mc:Fallback>
        </mc:AlternateContent>
      </w:r>
      <w:r>
        <w:rPr>
          <w:sz w:val="28"/>
          <w:szCs w:val="28"/>
        </w:rPr>
      </w:r>
    </w:p>
    <w:p>
      <w:pPr>
        <w:pStyle w:val="para6"/>
        <w:ind w:firstLine="567"/>
        <w:spacing w:before="0" w:after="0" w:beforeAutospacing="0" w:afterAutospacing="0" w:line="288" w:lineRule="auto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para6"/>
        <w:ind w:firstLine="567"/>
        <w:spacing w:before="0" w:after="0" w:beforeAutospacing="0" w:afterAutospacing="0" w:line="288" w:lineRule="auto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para6"/>
        <w:ind w:firstLine="567"/>
        <w:spacing w:before="0" w:after="0" w:beforeAutospacing="0" w:afterAutospacing="0" w:line="288" w:lineRule="auto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para6"/>
        <w:ind w:firstLine="567"/>
        <w:spacing w:before="0" w:after="0" w:beforeAutospacing="0" w:afterAutospacing="0" w:line="288" w:lineRule="auto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spacing/>
        <w:jc w:val="center"/>
      </w:pPr>
      <w:r/>
    </w:p>
    <w:p>
      <w:pPr>
        <w:pStyle w:val="para6"/>
        <w:ind w:firstLine="567"/>
        <w:spacing w:before="0" w:after="0" w:beforeAutospacing="0" w:afterAutospacing="0" w:line="288" w:lineRule="auto"/>
        <w:jc w:val="center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FFFFF" tmshd="1677721856, 0, 16777215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para6"/>
        <w:ind w:firstLine="567"/>
        <w:spacing w:before="0" w:after="0" w:beforeAutospacing="0" w:afterAutospacing="0" w:line="288" w:lineRule="auto"/>
        <w:jc w:val="both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FFFFF" tmshd="1677721856, 0, 16777215"/>
        <w:rPr>
          <w:i/>
          <w:sz w:val="28"/>
          <w:szCs w:val="28"/>
        </w:rPr>
      </w:pPr>
      <w:r>
        <w:rPr>
          <w:i/>
          <w:sz w:val="28"/>
          <w:szCs w:val="28"/>
        </w:rPr>
      </w:r>
    </w:p>
    <w:p>
      <w:pPr>
        <w:pStyle w:val="para6"/>
        <w:ind w:firstLine="567"/>
        <w:spacing w:before="0" w:after="0" w:beforeAutospacing="0" w:afterAutospacing="0" w:line="288" w:lineRule="auto"/>
        <w:jc w:val="both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FFFFF" tmshd="1677721856, 0, 16777215"/>
        <w:rPr>
          <w:bCs/>
          <w:i/>
          <w:sz w:val="28"/>
          <w:szCs w:val="28"/>
        </w:rPr>
      </w:pPr>
      <w:r>
        <w:rPr>
          <w:bCs/>
          <w:i/>
          <w:sz w:val="28"/>
          <w:szCs w:val="28"/>
        </w:rPr>
      </w:r>
    </w:p>
    <w:p>
      <w:pPr>
        <w:pStyle w:val="para6"/>
        <w:ind w:firstLine="567"/>
        <w:spacing w:before="0" w:after="0" w:beforeAutospacing="0" w:afterAutospacing="0" w:line="288" w:lineRule="auto"/>
        <w:jc w:val="both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FFFFF" tmshd="1677721856, 0, 16777215"/>
        <w:rPr>
          <w:bCs/>
          <w:i/>
          <w:sz w:val="28"/>
          <w:szCs w:val="28"/>
        </w:rPr>
      </w:pPr>
      <w:r>
        <w:rPr>
          <w:bCs/>
          <w:i/>
          <w:sz w:val="28"/>
          <w:szCs w:val="28"/>
        </w:rPr>
      </w:r>
    </w:p>
    <w:p>
      <w:pPr>
        <w:pStyle w:val="para6"/>
        <w:ind w:firstLine="567"/>
        <w:spacing w:before="0" w:after="0" w:beforeAutospacing="0" w:afterAutospacing="0" w:line="288" w:lineRule="auto"/>
        <w:jc w:val="both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FFFFF" tmshd="1677721856, 0, 16777215"/>
        <w:rPr>
          <w:bCs/>
          <w:i/>
          <w:sz w:val="28"/>
          <w:szCs w:val="28"/>
        </w:rPr>
      </w:pPr>
      <w:r>
        <w:rPr>
          <w:bCs/>
          <w:i/>
          <w:sz w:val="28"/>
          <w:szCs w:val="28"/>
        </w:rPr>
      </w:r>
    </w:p>
    <w:p>
      <w:pPr>
        <w:pStyle w:val="para6"/>
        <w:ind w:firstLine="567"/>
        <w:spacing w:before="0" w:after="0" w:beforeAutospacing="0" w:afterAutospacing="0" w:line="288" w:lineRule="auto"/>
        <w:jc w:val="both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FFFFF" tmshd="1677721856, 0, 16777215"/>
        <w:rPr>
          <w:bCs/>
          <w:i/>
          <w:sz w:val="28"/>
          <w:szCs w:val="28"/>
        </w:rPr>
      </w:pPr>
      <w:r>
        <w:rPr>
          <w:bCs/>
          <w:i/>
          <w:sz w:val="28"/>
          <w:szCs w:val="28"/>
        </w:rPr>
      </w:r>
    </w:p>
    <w:p>
      <w:pPr>
        <w:pStyle w:val="para6"/>
        <w:ind w:firstLine="567"/>
        <w:spacing w:before="0" w:after="0" w:beforeAutospacing="0" w:afterAutospacing="0" w:line="288" w:lineRule="auto"/>
        <w:jc w:val="both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FFFFF" tmshd="1677721856, 0, 16777215"/>
        <w:rPr>
          <w:bCs/>
          <w:i/>
          <w:sz w:val="28"/>
          <w:szCs w:val="28"/>
        </w:rPr>
      </w:pPr>
      <w:r>
        <w:rPr>
          <w:bCs/>
          <w:i/>
          <w:sz w:val="28"/>
          <w:szCs w:val="28"/>
        </w:rPr>
      </w:r>
    </w:p>
    <w:p>
      <w:pPr>
        <w:pStyle w:val="para6"/>
        <w:ind w:firstLine="567"/>
        <w:spacing w:before="0" w:after="0" w:beforeAutospacing="0" w:afterAutospacing="0" w:line="288" w:lineRule="auto"/>
        <w:jc w:val="both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FFFFF" tmshd="1677721856, 0, 16777215"/>
        <w:rPr>
          <w:bCs/>
          <w:i/>
          <w:sz w:val="28"/>
          <w:szCs w:val="28"/>
        </w:rPr>
      </w:pPr>
      <w:r>
        <w:rPr>
          <w:bCs/>
          <w:i/>
          <w:sz w:val="28"/>
          <w:szCs w:val="28"/>
        </w:rPr>
      </w:r>
    </w:p>
    <w:p>
      <w:pPr>
        <w:pStyle w:val="para6"/>
        <w:ind w:firstLine="567"/>
        <w:spacing w:before="0" w:after="0" w:beforeAutospacing="0" w:afterAutospacing="0" w:line="288" w:lineRule="auto"/>
        <w:jc w:val="both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FFFFF" tmshd="1677721856, 0, 16777215"/>
        <w:rPr>
          <w:bCs/>
          <w:i/>
          <w:sz w:val="28"/>
          <w:szCs w:val="28"/>
        </w:rPr>
      </w:pPr>
      <w:r>
        <w:rPr>
          <w:bCs/>
          <w:i/>
          <w:sz w:val="28"/>
          <w:szCs w:val="28"/>
        </w:rPr>
      </w:r>
    </w:p>
    <w:p>
      <w:pPr>
        <w:pStyle w:val="para6"/>
        <w:ind w:firstLine="567"/>
        <w:spacing w:before="0" w:after="0" w:beforeAutospacing="0" w:afterAutospacing="0" w:line="288" w:lineRule="auto"/>
        <w:jc w:val="both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FFFFF" tmshd="1677721856, 0, 16777215"/>
        <w:rPr>
          <w:bCs/>
          <w:i/>
          <w:sz w:val="28"/>
          <w:szCs w:val="28"/>
        </w:rPr>
      </w:pPr>
      <w:r>
        <w:rPr>
          <w:bCs/>
          <w:i/>
          <w:sz w:val="28"/>
          <w:szCs w:val="28"/>
        </w:rPr>
      </w:r>
    </w:p>
    <w:p>
      <w:pPr>
        <w:pStyle w:val="para6"/>
        <w:ind w:firstLine="567"/>
        <w:spacing w:before="0" w:after="0" w:beforeAutospacing="0" w:afterAutospacing="0" w:line="288" w:lineRule="auto"/>
        <w:jc w:val="both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FFFFF" tmshd="1677721856, 0, 16777215"/>
        <w:rPr>
          <w:bCs/>
          <w:i/>
          <w:sz w:val="28"/>
          <w:szCs w:val="28"/>
        </w:rPr>
      </w:pPr>
      <w:r>
        <w:rPr>
          <w:bCs/>
          <w:i/>
          <w:sz w:val="28"/>
          <w:szCs w:val="28"/>
        </w:rPr>
      </w:r>
    </w:p>
    <w:p>
      <w:pPr>
        <w:pStyle w:val="para6"/>
        <w:ind w:firstLine="567"/>
        <w:spacing w:before="0" w:after="0" w:beforeAutospacing="0" w:afterAutospacing="0" w:line="288" w:lineRule="auto"/>
        <w:jc w:val="center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FFFFF" tmshd="1677721856, 0, 16777215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para6"/>
        <w:ind w:firstLine="567"/>
        <w:spacing w:before="0" w:after="0" w:beforeAutospacing="0" w:afterAutospacing="0" w:line="288" w:lineRule="auto"/>
        <w:jc w:val="center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FFFFF" tmshd="1677721856, 0, 16777215"/>
      </w:pPr>
      <w:r>
        <w:t>Рис. 1 – Соотношения между анализом риска и другими действиями по управлению риском</w:t>
      </w:r>
    </w:p>
    <w:p>
      <w:pPr>
        <w:ind w:firstLine="567"/>
        <w:spacing w:after="0" w:line="360" w:lineRule="auto"/>
        <w:jc w:val="both"/>
        <w:rPr>
          <w:rFonts w:ascii="Times New Roman" w:hAnsi="Times New Roman"/>
          <w:color w:val="ff0000"/>
          <w:sz w:val="20"/>
          <w:szCs w:val="20"/>
          <w:shd w:val="clear" w:fill="ffffff"/>
        </w:rPr>
      </w:pPr>
      <w:r>
        <w:rPr>
          <w:rFonts w:ascii="Times New Roman" w:hAnsi="Times New Roman"/>
          <w:color w:val="ff0000"/>
          <w:sz w:val="20"/>
          <w:szCs w:val="20"/>
          <w:shd w:val="clear" w:fill="ffffff"/>
        </w:rPr>
      </w:r>
    </w:p>
    <w:p>
      <w:pPr>
        <w:ind w:firstLine="567"/>
        <w:spacing w:after="0" w:line="360" w:lineRule="auto"/>
        <w:jc w:val="both"/>
        <w:rPr>
          <w:rFonts w:ascii="Times New Roman" w:hAnsi="Times New Roman"/>
          <w:color w:val="ff0000"/>
          <w:spacing w:val="-1"/>
          <w:sz w:val="20"/>
          <w:szCs w:val="20"/>
        </w:rPr>
      </w:pPr>
      <w:r>
        <w:rPr>
          <w:rFonts w:ascii="Times New Roman" w:hAnsi="Times New Roman"/>
          <w:color w:val="ff0000"/>
          <w:sz w:val="20"/>
          <w:szCs w:val="20"/>
          <w:shd w:val="clear" w:fill="ffffff"/>
        </w:rPr>
        <w:t>[ГОСТ Р 51901.1–2002* «М</w:t>
      </w:r>
      <w:r>
        <w:rPr>
          <w:rFonts w:ascii="Times New Roman" w:hAnsi="Times New Roman"/>
          <w:bCs/>
          <w:color w:val="ff0000"/>
          <w:sz w:val="20"/>
          <w:szCs w:val="20"/>
          <w:shd w:val="clear" w:fill="ffffff"/>
        </w:rPr>
        <w:t xml:space="preserve">енеджмент риска Анализ риска технологических систем», </w:t>
      </w:r>
      <w:r>
        <w:rPr>
          <w:rFonts w:ascii="Times New Roman" w:hAnsi="Times New Roman"/>
          <w:color w:val="ff0000"/>
          <w:sz w:val="20"/>
          <w:szCs w:val="20"/>
          <w:lang w:eastAsia="zh-cn"/>
        </w:rPr>
        <w:t>ГОСТ Р ИСО 31000</w:t>
      </w:r>
      <w:r>
        <w:rPr>
          <w:rFonts w:ascii="Times New Roman" w:hAnsi="Times New Roman"/>
          <w:color w:val="ff0000"/>
          <w:sz w:val="20"/>
          <w:szCs w:val="20"/>
          <w:shd w:val="clear" w:fill="ffffff"/>
        </w:rPr>
        <w:t>–</w:t>
      </w:r>
      <w:r>
        <w:rPr>
          <w:rFonts w:ascii="Times New Roman" w:hAnsi="Times New Roman"/>
          <w:color w:val="ff0000"/>
          <w:sz w:val="20"/>
          <w:szCs w:val="20"/>
          <w:lang w:eastAsia="zh-cn"/>
        </w:rPr>
        <w:t>2019 «</w:t>
      </w:r>
      <w:r>
        <w:rPr>
          <w:rFonts w:ascii="Times New Roman" w:hAnsi="Times New Roman"/>
          <w:bCs/>
          <w:color w:val="ff0000"/>
          <w:sz w:val="20"/>
          <w:szCs w:val="20"/>
          <w:lang w:eastAsia="zh-cn"/>
        </w:rPr>
        <w:t>Менеджмент риска. Принципы и руководство»,</w:t>
      </w:r>
      <w:r>
        <w:rPr>
          <w:rFonts w:ascii="Times New Roman" w:hAnsi="Times New Roman"/>
          <w:bCs/>
          <w:color w:val="ff0000"/>
          <w:sz w:val="20"/>
          <w:szCs w:val="20"/>
          <w:shd w:val="clear" w:fill="ffffff"/>
        </w:rPr>
        <w:t xml:space="preserve"> </w:t>
      </w:r>
      <w:r>
        <w:rPr>
          <w:rFonts w:ascii="Times New Roman" w:hAnsi="Times New Roman"/>
          <w:color w:val="ff0000"/>
          <w:sz w:val="20"/>
          <w:szCs w:val="20"/>
        </w:rPr>
        <w:t>ГОСТ Р 58771</w:t>
      </w:r>
      <w:r>
        <w:rPr>
          <w:rFonts w:ascii="Times New Roman" w:hAnsi="Times New Roman"/>
          <w:color w:val="ff0000"/>
          <w:sz w:val="20"/>
          <w:szCs w:val="20"/>
          <w:shd w:val="clear" w:fill="ffffff"/>
        </w:rPr>
        <w:t>–</w:t>
      </w:r>
      <w:r>
        <w:rPr>
          <w:rFonts w:ascii="Times New Roman" w:hAnsi="Times New Roman"/>
          <w:color w:val="ff0000"/>
          <w:sz w:val="20"/>
          <w:szCs w:val="20"/>
        </w:rPr>
        <w:t xml:space="preserve">2019 «Менеджмент риска. Технологии оценки риска», </w:t>
      </w:r>
      <w:hyperlink r:id="rId8" w:history="1">
        <w:r>
          <w:rPr>
            <w:rStyle w:val="char1"/>
            <w:rFonts w:ascii="Times New Roman" w:hAnsi="Times New Roman"/>
            <w:color w:val="ff0000"/>
            <w:sz w:val="20"/>
            <w:szCs w:val="20"/>
          </w:rPr>
          <w:t>ГОСТ Р 51897</w:t>
        </w:r>
        <w:r>
          <w:rPr>
            <w:rFonts w:ascii="Times New Roman" w:hAnsi="Times New Roman"/>
            <w:color w:val="ff0000"/>
            <w:sz w:val="20"/>
            <w:szCs w:val="20"/>
            <w:shd w:val="clear" w:fill="ffffff"/>
          </w:rPr>
          <w:t>–</w:t>
        </w:r>
        <w:r>
          <w:rPr>
            <w:rStyle w:val="char1"/>
            <w:rFonts w:ascii="Times New Roman" w:hAnsi="Times New Roman"/>
            <w:color w:val="ff0000"/>
            <w:sz w:val="20"/>
            <w:szCs w:val="20"/>
          </w:rPr>
          <w:t xml:space="preserve">2021/ISO </w:t>
        </w:r>
        <w:r>
          <w:rPr>
            <w:rStyle w:val="char1"/>
            <w:rFonts w:ascii="Times New Roman" w:hAnsi="Times New Roman"/>
            <w:color w:val="ff0000"/>
            <w:sz w:val="20"/>
            <w:szCs w:val="20"/>
          </w:rPr>
          <w:t>Guide</w:t>
        </w:r>
        <w:r>
          <w:rPr>
            <w:rStyle w:val="char1"/>
            <w:rFonts w:ascii="Times New Roman" w:hAnsi="Times New Roman"/>
            <w:color w:val="ff0000"/>
            <w:sz w:val="20"/>
            <w:szCs w:val="20"/>
          </w:rPr>
          <w:t xml:space="preserve"> 73:2009</w:t>
        </w:r>
      </w:hyperlink>
      <w:r>
        <w:rPr>
          <w:rFonts w:ascii="Times New Roman" w:hAnsi="Times New Roman"/>
          <w:color w:val="ff0000"/>
          <w:sz w:val="20"/>
          <w:szCs w:val="20"/>
        </w:rPr>
        <w:t xml:space="preserve"> «Менеджмент риска. Термины и определения» и некоторые другие</w:t>
      </w:r>
      <w:r>
        <w:rPr>
          <w:rFonts w:ascii="Times New Roman" w:hAnsi="Times New Roman"/>
          <w:color w:val="ff0000"/>
          <w:sz w:val="20"/>
          <w:szCs w:val="20"/>
        </w:rPr>
        <w:t>.</w:t>
      </w:r>
      <w:r>
        <w:rPr>
          <w:rFonts w:ascii="Times New Roman" w:hAnsi="Times New Roman"/>
          <w:color w:val="ff0000"/>
          <w:sz w:val="20"/>
          <w:szCs w:val="20"/>
        </w:rPr>
        <w:t>]</w:t>
      </w:r>
      <w:r>
        <w:rPr>
          <w:rFonts w:ascii="Times New Roman" w:hAnsi="Times New Roman"/>
          <w:color w:val="ff0000"/>
          <w:spacing w:val="-1"/>
          <w:sz w:val="20"/>
          <w:szCs w:val="20"/>
        </w:rPr>
      </w:r>
    </w:p>
    <w:p>
      <w:pPr>
        <w:ind w:firstLine="567"/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  <w:szCs w:val="28"/>
          <w:lang w:eastAsia="zh-cn"/>
        </w:rPr>
        <w:t>4.3 Обеспечение допустимого риска разработки</w:t>
      </w:r>
      <w:r>
        <w:rPr>
          <w:rFonts w:ascii="Times New Roman" w:hAnsi="Times New Roman"/>
          <w:sz w:val="28"/>
          <w:szCs w:val="28"/>
        </w:rPr>
      </w:r>
    </w:p>
    <w:p>
      <w:pPr>
        <w:ind w:firstLine="567"/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 выполнении ВКР использовалась ПЭВМ типа … и ПО … для оформления работы. Работа выполнялась в лаборатории кафедры (</w:t>
      </w:r>
      <w:r>
        <w:rPr>
          <w:rFonts w:ascii="Times New Roman" w:hAnsi="Times New Roman"/>
          <w:color w:val="ff0000"/>
          <w:sz w:val="28"/>
          <w:szCs w:val="28"/>
        </w:rPr>
        <w:t>или в домашних условиях</w:t>
      </w:r>
      <w:r>
        <w:rPr>
          <w:rFonts w:ascii="Times New Roman" w:hAnsi="Times New Roman"/>
          <w:sz w:val="28"/>
          <w:szCs w:val="28"/>
        </w:rPr>
        <w:t>).</w:t>
      </w:r>
    </w:p>
    <w:p>
      <w:pPr>
        <w:ind w:firstLine="567"/>
        <w:spacing w:after="0" w:line="360" w:lineRule="auto"/>
        <w:jc w:val="both"/>
        <w:rPr>
          <w:rFonts w:ascii="Times New Roman" w:hAnsi="Times New Roman" w:eastAsia="Times New Roman"/>
          <w:sz w:val="28"/>
          <w:szCs w:val="28"/>
          <w:lang w:eastAsia="zh-cn"/>
        </w:rPr>
      </w:pPr>
      <w:r>
        <w:rPr>
          <w:rFonts w:ascii="Times New Roman" w:hAnsi="Times New Roman" w:eastAsia="Times New Roman"/>
          <w:sz w:val="28"/>
          <w:szCs w:val="28"/>
          <w:lang w:eastAsia="zh-cn"/>
        </w:rPr>
        <w:t>Советуем тем, кто выполняет исследования и разработку, написать про безопасность технологии этого исследовательского процесса. Краткая характеристика работы, применяемое оборудование, программное обеспечение и т. д., если проводятся натурные исследования технического средства, анализ ОиВПФ, особенно психофизиологических и далее требования по обеспечению безопасности и защите от вредных факторов (нормативы по основным идентифицированным факторам, т. д.).</w:t>
      </w:r>
    </w:p>
    <w:p>
      <w:pPr>
        <w:ind w:firstLine="567"/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  <w:szCs w:val="28"/>
          <w:lang w:eastAsia="zh-cn"/>
        </w:rPr>
        <w:t xml:space="preserve">Если других идей нет, проведите специальную оценку условий научного труда по методике приказа Минтруда и социальной защиты № 33н </w:t>
      </w:r>
      <w:r>
        <w:rPr>
          <w:rFonts w:ascii="Times New Roman" w:hAnsi="Times New Roman" w:eastAsia="Times New Roman"/>
          <w:color w:val="ff0000"/>
          <w:sz w:val="28"/>
          <w:szCs w:val="28"/>
          <w:lang w:eastAsia="zh-cn"/>
        </w:rPr>
        <w:t xml:space="preserve">(только просьба не использовать старую методику Р 2.2.2006-05!!!!) </w:t>
      </w:r>
      <w:r>
        <w:rPr>
          <w:rFonts w:ascii="Times New Roman" w:hAnsi="Times New Roman" w:eastAsia="Times New Roman"/>
          <w:sz w:val="28"/>
          <w:szCs w:val="28"/>
          <w:lang w:eastAsia="zh-cn"/>
        </w:rPr>
        <w:t xml:space="preserve">и оценку риска по </w:t>
      </w:r>
      <w:r>
        <w:rPr>
          <w:rFonts w:ascii="Times New Roman" w:hAnsi="Times New Roman"/>
          <w:sz w:val="28"/>
          <w:szCs w:val="28"/>
        </w:rPr>
        <w:t>Р 2.2.1766–03 «Руководство по оценке профессионального риска для здоровья работников. Организационно-методические основы, принципы и критерии оценки: Руководство. – М.: Федеральный центр госсанэпиднадзора Минздрава России, 2004. – 24 с».</w:t>
      </w:r>
    </w:p>
    <w:p>
      <w:pPr>
        <w:ind w:firstLine="567"/>
        <w:spacing w:after="0" w:line="360" w:lineRule="auto"/>
        <w:jc w:val="both"/>
        <w:rPr>
          <w:rFonts w:ascii="Times New Roman" w:hAnsi="Times New Roman" w:eastAsia="Times New Roman"/>
          <w:color w:val="ff0000"/>
          <w:sz w:val="28"/>
          <w:szCs w:val="28"/>
          <w:lang w:eastAsia="zh-cn"/>
        </w:rPr>
      </w:pPr>
      <w:r>
        <w:rPr>
          <w:rFonts w:ascii="Times New Roman" w:hAnsi="Times New Roman" w:eastAsia="Times New Roman"/>
          <w:color w:val="ff0000"/>
          <w:sz w:val="28"/>
          <w:szCs w:val="28"/>
          <w:lang w:eastAsia="zh-cn"/>
        </w:rPr>
      </w:r>
    </w:p>
    <w:p>
      <w:pPr>
        <w:ind w:firstLine="567"/>
        <w:spacing w:after="0" w:line="360" w:lineRule="auto"/>
        <w:jc w:val="both"/>
        <w:rPr>
          <w:rFonts w:ascii="Times New Roman" w:hAnsi="Times New Roman" w:eastAsia="Times New Roman"/>
          <w:color w:val="ff0000"/>
          <w:sz w:val="28"/>
          <w:szCs w:val="28"/>
          <w:lang w:eastAsia="zh-cn"/>
        </w:rPr>
      </w:pPr>
      <w:r>
        <w:rPr>
          <w:rFonts w:ascii="Times New Roman" w:hAnsi="Times New Roman" w:eastAsia="Times New Roman"/>
          <w:color w:val="ff0000"/>
          <w:sz w:val="28"/>
          <w:szCs w:val="28"/>
          <w:lang w:eastAsia="zh-cn"/>
        </w:rPr>
        <w:t>ПРИЛОЖЕНИЯ ПРАВИЛЬНЫХ НОРМАТИВОВ ОСНОВНЫХ ПАРАМЕТРОВ ДЛЯ ВСЕХ ВИДОВ РАБОТ, В ТОМ ЧИСЛЕ РАБОТ С ЭВМ.</w:t>
      </w:r>
    </w:p>
    <w:p>
      <w:pPr>
        <w:ind w:firstLine="567"/>
        <w:spacing w:after="0" w:line="360" w:lineRule="auto"/>
        <w:jc w:val="both"/>
        <w:rPr>
          <w:rFonts w:ascii="Times New Roman" w:hAnsi="Times New Roman" w:eastAsia="Times New Roman"/>
          <w:color w:val="ff0000"/>
          <w:sz w:val="28"/>
          <w:szCs w:val="28"/>
          <w:lang w:eastAsia="zh-cn"/>
        </w:rPr>
      </w:pPr>
      <w:r>
        <w:rPr>
          <w:rFonts w:ascii="Times New Roman" w:hAnsi="Times New Roman" w:eastAsia="Times New Roman"/>
          <w:color w:val="ff0000"/>
          <w:sz w:val="28"/>
          <w:szCs w:val="28"/>
          <w:lang w:eastAsia="zh-cn"/>
        </w:rPr>
        <w:t>СанПиН 1.2.3685-21</w:t>
      </w:r>
    </w:p>
    <w:p>
      <w:pPr>
        <w:ind w:firstLine="567"/>
        <w:spacing w:after="0" w:line="360" w:lineRule="auto"/>
        <w:jc w:val="both"/>
        <w:rPr>
          <w:rFonts w:ascii="Times New Roman" w:hAnsi="Times New Roman" w:eastAsia="Times New Roman"/>
          <w:color w:val="ff0000"/>
          <w:sz w:val="28"/>
          <w:szCs w:val="28"/>
          <w:lang w:eastAsia="zh-cn"/>
        </w:rPr>
      </w:pPr>
      <w:r>
        <w:rPr>
          <w:rFonts w:ascii="Times New Roman" w:hAnsi="Times New Roman" w:eastAsia="Times New Roman"/>
          <w:color w:val="ff0000"/>
          <w:sz w:val="28"/>
          <w:szCs w:val="28"/>
          <w:lang w:eastAsia="zh-cn"/>
        </w:rPr>
        <w:t xml:space="preserve">Гигиеническими нормативами, используемыми для оценки уровней воздействия шума на рабочих местах, являются: </w:t>
      </w:r>
    </w:p>
    <w:p>
      <w:pPr>
        <w:ind w:firstLine="567"/>
        <w:spacing w:after="0" w:line="360" w:lineRule="auto"/>
        <w:jc w:val="both"/>
        <w:rPr>
          <w:rFonts w:ascii="Times New Roman" w:hAnsi="Times New Roman" w:eastAsia="Times New Roman"/>
          <w:color w:val="ff0000"/>
          <w:sz w:val="28"/>
          <w:szCs w:val="28"/>
          <w:lang w:eastAsia="zh-cn"/>
        </w:rPr>
      </w:pPr>
      <w:r>
        <w:rPr>
          <w:rFonts w:ascii="Times New Roman" w:hAnsi="Times New Roman" w:eastAsia="Times New Roman"/>
          <w:color w:val="ff0000"/>
          <w:sz w:val="28"/>
          <w:szCs w:val="28"/>
          <w:lang w:eastAsia="zh-cn"/>
        </w:rPr>
        <w:t>1) эквивалентный уровень звука (</w:t>
      </w:r>
      <w:r>
        <w:rPr>
          <w:rFonts w:ascii="Times New Roman" w:hAnsi="Times New Roman" w:eastAsia="Times New Roman"/>
          <w:i/>
          <w:iCs/>
          <w:color w:val="ff0000"/>
          <w:sz w:val="28"/>
          <w:szCs w:val="28"/>
          <w:lang w:eastAsia="zh-cn"/>
        </w:rPr>
        <w:t>L</w:t>
      </w:r>
      <w:r>
        <w:rPr>
          <w:rFonts w:ascii="Times New Roman" w:hAnsi="Times New Roman" w:eastAsia="Times New Roman"/>
          <w:color w:val="ff0000"/>
          <w:sz w:val="28"/>
          <w:szCs w:val="28"/>
          <w:vertAlign w:val="subscript"/>
          <w:lang w:eastAsia="zh-cn"/>
        </w:rPr>
        <w:t>p</w:t>
      </w:r>
      <w:r>
        <w:rPr>
          <w:rFonts w:ascii="Times New Roman" w:hAnsi="Times New Roman" w:eastAsia="Times New Roman"/>
          <w:i/>
          <w:iCs/>
          <w:color w:val="ff0000"/>
          <w:sz w:val="28"/>
          <w:szCs w:val="28"/>
          <w:vertAlign w:val="subscript"/>
          <w:lang w:eastAsia="zh-cn"/>
        </w:rPr>
        <w:t>A</w:t>
      </w:r>
      <w:r>
        <w:rPr>
          <w:rFonts w:ascii="Times New Roman" w:hAnsi="Times New Roman" w:eastAsia="Times New Roman"/>
          <w:color w:val="ff0000"/>
          <w:sz w:val="28"/>
          <w:szCs w:val="28"/>
          <w:vertAlign w:val="subscript"/>
          <w:lang w:eastAsia="zh-cn"/>
        </w:rPr>
        <w:t>eq</w:t>
      </w:r>
      <w:r>
        <w:rPr>
          <w:rFonts w:ascii="Times New Roman" w:hAnsi="Times New Roman" w:eastAsia="Times New Roman"/>
          <w:i/>
          <w:iCs/>
          <w:color w:val="ff0000"/>
          <w:sz w:val="28"/>
          <w:szCs w:val="28"/>
          <w:vertAlign w:val="subscript"/>
          <w:lang w:eastAsia="zh-cn"/>
        </w:rPr>
        <w:t>T</w:t>
      </w:r>
      <w:r>
        <w:rPr>
          <w:rFonts w:ascii="Times New Roman" w:hAnsi="Times New Roman" w:eastAsia="Times New Roman"/>
          <w:color w:val="ff0000"/>
          <w:sz w:val="28"/>
          <w:szCs w:val="28"/>
          <w:lang w:eastAsia="zh-cn"/>
        </w:rPr>
        <w:t>, дБ</w:t>
      </w:r>
      <w:r>
        <w:rPr>
          <w:rFonts w:ascii="Times New Roman" w:hAnsi="Times New Roman" w:eastAsia="Times New Roman"/>
          <w:i/>
          <w:iCs/>
          <w:color w:val="ff0000"/>
          <w:sz w:val="28"/>
          <w:szCs w:val="28"/>
          <w:lang w:eastAsia="zh-cn"/>
        </w:rPr>
        <w:t>А</w:t>
      </w:r>
      <w:r>
        <w:rPr>
          <w:rFonts w:ascii="Times New Roman" w:hAnsi="Times New Roman" w:eastAsia="Times New Roman"/>
          <w:color w:val="ff0000"/>
          <w:sz w:val="28"/>
          <w:szCs w:val="28"/>
          <w:lang w:eastAsia="zh-cn"/>
        </w:rPr>
        <w:t>), уровень воздействующий на работающего за рабочую смену (измеренный или рассчитанный относительно 8 ч рабочей смены); ПДУ составляет 80 дБ</w:t>
      </w:r>
      <w:r>
        <w:rPr>
          <w:rFonts w:ascii="Times New Roman" w:hAnsi="Times New Roman" w:eastAsia="Times New Roman"/>
          <w:i/>
          <w:color w:val="ff0000"/>
          <w:sz w:val="28"/>
          <w:szCs w:val="28"/>
          <w:lang w:eastAsia="zh-cn"/>
        </w:rPr>
        <w:t>А</w:t>
      </w:r>
      <w:r>
        <w:rPr>
          <w:rFonts w:ascii="Times New Roman" w:hAnsi="Times New Roman" w:eastAsia="Times New Roman"/>
          <w:color w:val="ff0000"/>
          <w:sz w:val="28"/>
          <w:szCs w:val="28"/>
          <w:lang w:eastAsia="zh-cn"/>
        </w:rPr>
        <w:t>.</w:t>
      </w:r>
    </w:p>
    <w:p>
      <w:pPr>
        <w:ind w:firstLine="567"/>
        <w:spacing w:after="0" w:line="360" w:lineRule="auto"/>
        <w:jc w:val="both"/>
        <w:rPr>
          <w:rFonts w:ascii="Times New Roman" w:hAnsi="Times New Roman" w:eastAsia="Times New Roman"/>
          <w:color w:val="ff0000"/>
          <w:sz w:val="28"/>
          <w:szCs w:val="28"/>
          <w:lang w:eastAsia="zh-cn"/>
        </w:rPr>
      </w:pPr>
      <w:r>
        <w:rPr>
          <w:rFonts w:ascii="Times New Roman" w:hAnsi="Times New Roman" w:eastAsia="Times New Roman"/>
          <w:color w:val="ff0000"/>
          <w:sz w:val="28"/>
          <w:szCs w:val="28"/>
          <w:lang w:eastAsia="zh-cn"/>
        </w:rPr>
        <w:t xml:space="preserve">2) максимальные уровни звука </w:t>
      </w:r>
      <w:r>
        <w:rPr>
          <w:rFonts w:ascii="Times New Roman" w:hAnsi="Times New Roman" w:eastAsia="Times New Roman"/>
          <w:i/>
          <w:iCs/>
          <w:color w:val="ff0000"/>
          <w:sz w:val="28"/>
          <w:szCs w:val="28"/>
          <w:lang w:eastAsia="zh-cn"/>
        </w:rPr>
        <w:t>A</w:t>
      </w:r>
      <w:r>
        <w:rPr>
          <w:rFonts w:ascii="Times New Roman" w:hAnsi="Times New Roman" w:eastAsia="Times New Roman"/>
          <w:color w:val="ff0000"/>
          <w:sz w:val="28"/>
          <w:szCs w:val="28"/>
          <w:lang w:eastAsia="zh-cn"/>
        </w:rPr>
        <w:t xml:space="preserve">, измеренные с временными коррекциями </w:t>
      </w:r>
      <w:r>
        <w:rPr>
          <w:rFonts w:ascii="Times New Roman" w:hAnsi="Times New Roman" w:eastAsia="Times New Roman"/>
          <w:i/>
          <w:iCs/>
          <w:color w:val="ff0000"/>
          <w:sz w:val="28"/>
          <w:szCs w:val="28"/>
          <w:lang w:eastAsia="zh-cn"/>
        </w:rPr>
        <w:t>S</w:t>
      </w:r>
      <w:r>
        <w:rPr>
          <w:rFonts w:ascii="Times New Roman" w:hAnsi="Times New Roman" w:eastAsia="Times New Roman"/>
          <w:color w:val="ff0000"/>
          <w:sz w:val="28"/>
          <w:szCs w:val="28"/>
          <w:lang w:eastAsia="zh-cn"/>
        </w:rPr>
        <w:t xml:space="preserve"> (медленно) и </w:t>
      </w:r>
      <w:r>
        <w:rPr>
          <w:rFonts w:ascii="Times New Roman" w:hAnsi="Times New Roman" w:eastAsia="Times New Roman"/>
          <w:i/>
          <w:iCs/>
          <w:color w:val="ff0000"/>
          <w:sz w:val="28"/>
          <w:szCs w:val="28"/>
          <w:lang w:eastAsia="zh-cn"/>
        </w:rPr>
        <w:t>I</w:t>
      </w:r>
      <w:r>
        <w:rPr>
          <w:rFonts w:ascii="Times New Roman" w:hAnsi="Times New Roman" w:eastAsia="Times New Roman"/>
          <w:color w:val="ff0000"/>
          <w:sz w:val="28"/>
          <w:szCs w:val="28"/>
          <w:lang w:eastAsia="zh-cn"/>
        </w:rPr>
        <w:t xml:space="preserve"> (импульс) (</w:t>
      </w:r>
      <w:r>
        <w:rPr>
          <w:rFonts w:ascii="Times New Roman" w:hAnsi="Times New Roman" w:eastAsia="Times New Roman"/>
          <w:i/>
          <w:iCs/>
          <w:color w:val="ff0000"/>
          <w:sz w:val="28"/>
          <w:szCs w:val="28"/>
          <w:lang w:eastAsia="zh-cn"/>
        </w:rPr>
        <w:t>L</w:t>
      </w:r>
      <w:r>
        <w:rPr>
          <w:rFonts w:ascii="Times New Roman" w:hAnsi="Times New Roman" w:eastAsia="Times New Roman"/>
          <w:color w:val="ff0000"/>
          <w:sz w:val="28"/>
          <w:szCs w:val="28"/>
          <w:vertAlign w:val="subscript"/>
          <w:lang w:eastAsia="zh-cn"/>
        </w:rPr>
        <w:t>p</w:t>
      </w:r>
      <w:r>
        <w:rPr>
          <w:rFonts w:ascii="Times New Roman" w:hAnsi="Times New Roman" w:eastAsia="Times New Roman"/>
          <w:i/>
          <w:iCs/>
          <w:color w:val="ff0000"/>
          <w:sz w:val="28"/>
          <w:szCs w:val="28"/>
          <w:vertAlign w:val="subscript"/>
          <w:lang w:eastAsia="zh-cn"/>
        </w:rPr>
        <w:t>A</w:t>
      </w:r>
      <w:r>
        <w:rPr>
          <w:rFonts w:ascii="Times New Roman" w:hAnsi="Times New Roman" w:eastAsia="Times New Roman"/>
          <w:color w:val="ff0000"/>
          <w:sz w:val="28"/>
          <w:szCs w:val="28"/>
          <w:vertAlign w:val="subscript"/>
          <w:lang w:eastAsia="zh-cn"/>
        </w:rPr>
        <w:t>max</w:t>
      </w:r>
      <w:r>
        <w:rPr>
          <w:rFonts w:ascii="Times New Roman" w:hAnsi="Times New Roman" w:eastAsia="Times New Roman"/>
          <w:color w:val="ff0000"/>
          <w:sz w:val="28"/>
          <w:szCs w:val="28"/>
          <w:lang w:eastAsia="zh-cn"/>
        </w:rPr>
        <w:t>) – наибольшая величина уровня звука, измеренная на заданном интервале времени со стандартной временной коррекцией; ПДУ составляет 110 дБ</w:t>
      </w:r>
      <w:r>
        <w:rPr>
          <w:rFonts w:ascii="Times New Roman" w:hAnsi="Times New Roman" w:eastAsia="Times New Roman"/>
          <w:i/>
          <w:color w:val="ff0000"/>
          <w:sz w:val="28"/>
          <w:szCs w:val="28"/>
          <w:lang w:eastAsia="zh-cn"/>
        </w:rPr>
        <w:t>А</w:t>
      </w:r>
      <w:r>
        <w:rPr>
          <w:rFonts w:ascii="Times New Roman" w:hAnsi="Times New Roman" w:eastAsia="Times New Roman"/>
          <w:color w:val="ff0000"/>
          <w:sz w:val="28"/>
          <w:szCs w:val="28"/>
          <w:lang w:eastAsia="zh-cn"/>
        </w:rPr>
        <w:t xml:space="preserve"> и 125 дБ</w:t>
      </w:r>
      <w:r>
        <w:rPr>
          <w:rFonts w:ascii="Times New Roman" w:hAnsi="Times New Roman" w:eastAsia="Times New Roman"/>
          <w:i/>
          <w:color w:val="ff0000"/>
          <w:sz w:val="28"/>
          <w:szCs w:val="28"/>
          <w:lang w:eastAsia="zh-cn"/>
        </w:rPr>
        <w:t>А</w:t>
      </w:r>
      <w:r>
        <w:rPr>
          <w:rFonts w:ascii="Times New Roman" w:hAnsi="Times New Roman" w:eastAsia="Times New Roman"/>
          <w:i/>
          <w:color w:val="ff0000"/>
          <w:sz w:val="28"/>
          <w:szCs w:val="28"/>
          <w:lang w:val="en-us" w:eastAsia="zh-cn"/>
        </w:rPr>
        <w:t>I</w:t>
      </w:r>
      <w:r>
        <w:rPr>
          <w:rFonts w:ascii="Times New Roman" w:hAnsi="Times New Roman" w:eastAsia="Times New Roman"/>
          <w:color w:val="ff0000"/>
          <w:sz w:val="28"/>
          <w:szCs w:val="28"/>
          <w:lang w:eastAsia="zh-cn"/>
        </w:rPr>
        <w:t xml:space="preserve"> соответственно.</w:t>
      </w:r>
    </w:p>
    <w:p>
      <w:pPr>
        <w:ind w:firstLine="567"/>
        <w:spacing w:after="0" w:line="360" w:lineRule="auto"/>
        <w:jc w:val="both"/>
        <w:rPr>
          <w:rFonts w:ascii="Times New Roman" w:hAnsi="Times New Roman" w:eastAsia="Times New Roman"/>
          <w:color w:val="ff0000"/>
          <w:sz w:val="28"/>
          <w:szCs w:val="28"/>
          <w:lang w:eastAsia="zh-cn"/>
        </w:rPr>
      </w:pPr>
      <w:r>
        <w:rPr>
          <w:rFonts w:ascii="Times New Roman" w:hAnsi="Times New Roman" w:eastAsia="Times New Roman"/>
          <w:color w:val="ff0000"/>
          <w:sz w:val="28"/>
          <w:szCs w:val="28"/>
          <w:lang w:eastAsia="zh-cn"/>
        </w:rPr>
        <w:t xml:space="preserve">3) пиковый корректированный по </w:t>
      </w:r>
      <w:r>
        <w:rPr>
          <w:rFonts w:ascii="Times New Roman" w:hAnsi="Times New Roman" w:eastAsia="Times New Roman"/>
          <w:i/>
          <w:iCs/>
          <w:color w:val="ff0000"/>
          <w:sz w:val="28"/>
          <w:szCs w:val="28"/>
          <w:lang w:eastAsia="zh-cn"/>
        </w:rPr>
        <w:t>C</w:t>
      </w:r>
      <w:r>
        <w:rPr>
          <w:rFonts w:ascii="Times New Roman" w:hAnsi="Times New Roman" w:eastAsia="Times New Roman"/>
          <w:color w:val="ff0000"/>
          <w:sz w:val="28"/>
          <w:szCs w:val="28"/>
          <w:lang w:eastAsia="zh-cn"/>
        </w:rPr>
        <w:t xml:space="preserve"> уровень звука (</w:t>
      </w:r>
      <w:r>
        <w:rPr>
          <w:rFonts w:ascii="Times New Roman" w:hAnsi="Times New Roman" w:eastAsia="Times New Roman"/>
          <w:i/>
          <w:iCs/>
          <w:color w:val="ff0000"/>
          <w:sz w:val="28"/>
          <w:szCs w:val="28"/>
          <w:lang w:eastAsia="zh-cn"/>
        </w:rPr>
        <w:t>L</w:t>
      </w:r>
      <w:r>
        <w:rPr>
          <w:rFonts w:ascii="Times New Roman" w:hAnsi="Times New Roman" w:eastAsia="Times New Roman"/>
          <w:color w:val="ff0000"/>
          <w:sz w:val="28"/>
          <w:szCs w:val="28"/>
          <w:vertAlign w:val="subscript"/>
          <w:lang w:eastAsia="zh-cn"/>
        </w:rPr>
        <w:t>pCpeak</w:t>
      </w:r>
      <w:r>
        <w:rPr>
          <w:rFonts w:ascii="Times New Roman" w:hAnsi="Times New Roman" w:eastAsia="Times New Roman"/>
          <w:color w:val="ff0000"/>
          <w:sz w:val="28"/>
          <w:szCs w:val="28"/>
          <w:lang w:eastAsia="zh-cn"/>
        </w:rPr>
        <w:t>), дБ</w:t>
      </w:r>
      <w:r>
        <w:rPr>
          <w:rFonts w:ascii="Times New Roman" w:hAnsi="Times New Roman" w:eastAsia="Times New Roman"/>
          <w:i/>
          <w:iCs/>
          <w:color w:val="ff0000"/>
          <w:sz w:val="28"/>
          <w:szCs w:val="28"/>
          <w:lang w:eastAsia="zh-cn"/>
        </w:rPr>
        <w:t>С</w:t>
      </w:r>
      <w:r>
        <w:rPr>
          <w:rFonts w:ascii="Times New Roman" w:hAnsi="Times New Roman" w:eastAsia="Times New Roman"/>
          <w:color w:val="ff0000"/>
          <w:sz w:val="28"/>
          <w:szCs w:val="28"/>
          <w:lang w:eastAsia="zh-cn"/>
        </w:rPr>
        <w:t xml:space="preserve"> – (</w:t>
      </w:r>
      <w:r>
        <w:rPr>
          <w:rFonts w:ascii="Times New Roman" w:hAnsi="Times New Roman" w:eastAsia="Times New Roman"/>
          <w:i/>
          <w:iCs/>
          <w:color w:val="ff0000"/>
          <w:sz w:val="28"/>
          <w:szCs w:val="28"/>
          <w:lang w:eastAsia="zh-cn"/>
        </w:rPr>
        <w:t>C</w:t>
      </w:r>
      <w:r>
        <w:rPr>
          <w:rFonts w:ascii="Times New Roman" w:hAnsi="Times New Roman" w:eastAsia="Times New Roman"/>
          <w:color w:val="ff0000"/>
          <w:sz w:val="28"/>
          <w:szCs w:val="28"/>
          <w:lang w:eastAsia="zh-cn"/>
        </w:rPr>
        <w:t xml:space="preserve"> – взвешенное наибольшее значение за время измерений). ПДУ составляет 135 дБ</w:t>
      </w:r>
      <w:r>
        <w:rPr>
          <w:rFonts w:ascii="Times New Roman" w:hAnsi="Times New Roman" w:eastAsia="Times New Roman"/>
          <w:i/>
          <w:iCs/>
          <w:color w:val="ff0000"/>
          <w:sz w:val="28"/>
          <w:szCs w:val="28"/>
          <w:lang w:eastAsia="zh-cn"/>
        </w:rPr>
        <w:t>C.</w:t>
      </w:r>
      <w:r>
        <w:rPr>
          <w:rFonts w:ascii="Times New Roman" w:hAnsi="Times New Roman" w:eastAsia="Times New Roman"/>
          <w:color w:val="ff0000"/>
          <w:sz w:val="28"/>
          <w:szCs w:val="28"/>
          <w:lang w:eastAsia="zh-cn"/>
        </w:rPr>
      </w:r>
    </w:p>
    <w:p>
      <w:pPr>
        <w:spacing w:after="0" w:line="360" w:lineRule="auto"/>
        <w:jc w:val="both"/>
        <w:rPr>
          <w:rFonts w:ascii="Times New Roman" w:hAnsi="Times New Roman" w:eastAsia="Times New Roman"/>
          <w:color w:val="ff0000"/>
          <w:sz w:val="28"/>
          <w:szCs w:val="28"/>
          <w:lang w:eastAsia="zh-cn"/>
        </w:rPr>
      </w:pPr>
      <w:r>
        <w:rPr>
          <w:noProof/>
        </w:rPr>
        <w:drawing>
          <wp:inline distT="0" distB="0" distL="0" distR="0">
            <wp:extent cx="5940425" cy="4234180"/>
            <wp:effectExtent l="0" t="0" r="0" b="0"/>
            <wp:docPr id="1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5"/>
                    <pic:cNvPicPr>
                      <a:picLocks noChangeAspect="1"/>
                      <a:extLst>
                        <a:ext uri="smNativeData">
                          <sm:smNativeData xmlns:sm="smNativeData" val="SMDATA_14_M6XPaR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DAAAABAAAAAAAAAAAAAAAAAAAAAAAAAAHgAAAGgAAAAAAAAAAAAAAAAAAAAAAAAAAAAAABAnAAAQJwAAAAAAAAAAAAAAAAAAAAAAAAAAAAAAAAAAAAAAAAAAAAAUAAAAAAAAAMDA/wAAAAAAZAAAADIAAAAAAAAAZAAAAAAAAAB/f38ACgAAACEAAABAAAAAPAAAABIBAAAHoAAAAAAAAAAAAAAAAAAAAAAAAAAAAAAAAAAAAAAAAAAAAACLJAAADBoAAAAAAAAAAAAAAAAAACgAAAAIAAAAAQAAAAEAAAA="/>
                        </a:ext>
                      </a:extLst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341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/>
          <w:color w:val="ff0000"/>
          <w:sz w:val="28"/>
          <w:szCs w:val="28"/>
          <w:lang w:eastAsia="zh-cn"/>
        </w:rPr>
      </w:r>
    </w:p>
    <w:p>
      <w:pPr>
        <w:spacing w:after="0" w:line="360" w:lineRule="auto"/>
        <w:jc w:val="both"/>
        <w:rPr>
          <w:rFonts w:ascii="Times New Roman" w:hAnsi="Times New Roman" w:eastAsia="Times New Roman"/>
          <w:color w:val="ff0000"/>
          <w:sz w:val="28"/>
          <w:szCs w:val="28"/>
          <w:lang w:eastAsia="zh-cn"/>
        </w:rPr>
      </w:pPr>
      <w:r>
        <w:rPr>
          <w:rFonts w:ascii="Times New Roman" w:hAnsi="Times New Roman" w:eastAsia="Times New Roman"/>
          <w:color w:val="ff0000"/>
          <w:sz w:val="28"/>
          <w:szCs w:val="28"/>
          <w:lang w:eastAsia="zh-cn"/>
        </w:rPr>
        <w:t>ПДУ ЭМП (В том числе и ЭВМ)</w:t>
      </w:r>
    </w:p>
    <w:tbl>
      <w:tblPr>
        <w:tblStyle w:val="TableGrid"/>
        <w:name w:val="Таблица6"/>
        <w:tabOrder w:val="0"/>
        <w:jc w:val="left"/>
        <w:tblInd w:w="0" w:type="dxa"/>
        <w:tblW w:w="9355" w:type="dxa"/>
        <w:tblLook w:val="01E0" w:firstRow="1" w:lastRow="1" w:firstColumn="1" w:lastColumn="1" w:noHBand="0" w:noVBand="0"/>
      </w:tblPr>
      <w:tblGrid>
        <w:gridCol w:w="1721"/>
        <w:gridCol w:w="1338"/>
        <w:gridCol w:w="1113"/>
        <w:gridCol w:w="1441"/>
        <w:gridCol w:w="1151"/>
        <w:gridCol w:w="1581"/>
        <w:gridCol w:w="1010"/>
      </w:tblGrid>
      <w:tr>
        <w:trPr>
          <w:tblHeader w:val="0"/>
          <w:cantSplit w:val="0"/>
          <w:trHeight w:val="741" w:hRule="atLeast"/>
        </w:trPr>
        <w:tc>
          <w:tcPr>
            <w:tcW w:w="920" w:type="pct"/>
            <w:vMerge w:val="restart"/>
            <w:vAlign w:val="center"/>
            <w:tmTcPr id="1775215923" protected="0"/>
          </w:tcPr>
          <w:p>
            <w:pPr>
              <w:spacing w:line="360" w:lineRule="auto"/>
              <w:jc w:val="center"/>
              <w:rPr>
                <w:rFonts w:ascii="Times New Roman" w:hAnsi="Times New Roman" w:eastAsia="Times New Roman"/>
                <w:i/>
                <w:color w:val="ff0000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eastAsia="Times New Roman"/>
                <w:bCs/>
                <w:i/>
                <w:color w:val="ff0000"/>
                <w:sz w:val="24"/>
                <w:szCs w:val="24"/>
                <w:lang w:eastAsia="zh-cn"/>
              </w:rPr>
              <w:t>f</w:t>
            </w:r>
            <w:r>
              <w:rPr>
                <w:rFonts w:ascii="Times New Roman" w:hAnsi="Times New Roman" w:eastAsia="Times New Roman"/>
                <w:i/>
                <w:color w:val="ff0000"/>
                <w:sz w:val="24"/>
                <w:szCs w:val="24"/>
                <w:lang w:eastAsia="zh-cn"/>
              </w:rPr>
            </w:r>
          </w:p>
        </w:tc>
        <w:tc>
          <w:tcPr>
            <w:tcW w:w="715" w:type="pct"/>
            <w:vAlign w:val="center"/>
            <w:tmTcPr id="1775215923" protected="0"/>
          </w:tcPr>
          <w:p>
            <w:pPr>
              <w:spacing/>
              <w:jc w:val="center"/>
              <w:rPr>
                <w:rFonts w:ascii="Times New Roman" w:hAnsi="Times New Roman" w:eastAsia="Times New Roman"/>
                <w:color w:val="ff0000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eastAsia="Times New Roman"/>
                <w:bCs/>
                <w:i/>
                <w:color w:val="ff0000"/>
                <w:sz w:val="24"/>
                <w:szCs w:val="24"/>
                <w:lang w:eastAsia="zh-cn"/>
              </w:rPr>
              <w:t>E</w:t>
            </w:r>
            <w:r>
              <w:rPr>
                <w:rFonts w:ascii="Times New Roman" w:hAnsi="Times New Roman" w:eastAsia="Times New Roman"/>
                <w:bCs/>
                <w:color w:val="ff0000"/>
                <w:sz w:val="24"/>
                <w:szCs w:val="24"/>
                <w:vertAlign w:val="subscript"/>
                <w:lang w:eastAsia="zh-cn"/>
              </w:rPr>
              <w:t>max</w:t>
            </w:r>
            <w:r>
              <w:rPr>
                <w:rFonts w:ascii="Times New Roman" w:hAnsi="Times New Roman" w:eastAsia="Times New Roman"/>
                <w:color w:val="ff0000"/>
                <w:sz w:val="24"/>
                <w:szCs w:val="24"/>
                <w:lang w:eastAsia="zh-cn"/>
              </w:rPr>
            </w:r>
          </w:p>
          <w:p>
            <w:pPr>
              <w:spacing/>
              <w:jc w:val="center"/>
              <w:rPr>
                <w:rFonts w:ascii="Times New Roman" w:hAnsi="Times New Roman" w:eastAsia="Times New Roman"/>
                <w:color w:val="ff0000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eastAsia="Times New Roman"/>
                <w:bCs/>
                <w:color w:val="ff0000"/>
                <w:sz w:val="24"/>
                <w:szCs w:val="24"/>
                <w:lang w:eastAsia="zh-cn"/>
              </w:rPr>
              <w:t>(E</w:t>
            </w:r>
            <w:r>
              <w:rPr>
                <w:rFonts w:ascii="Times New Roman" w:hAnsi="Times New Roman" w:eastAsia="Times New Roman"/>
                <w:bCs/>
                <w:color w:val="ff0000"/>
                <w:sz w:val="24"/>
                <w:szCs w:val="24"/>
                <w:vertAlign w:val="subscript"/>
                <w:lang w:eastAsia="zh-cn"/>
              </w:rPr>
              <w:t>ПДУ 8 ч</w:t>
            </w:r>
            <w:r>
              <w:rPr>
                <w:rFonts w:ascii="Times New Roman" w:hAnsi="Times New Roman" w:eastAsia="Times New Roman"/>
                <w:bCs/>
                <w:color w:val="ff0000"/>
                <w:sz w:val="24"/>
                <w:szCs w:val="24"/>
                <w:lang w:eastAsia="zh-cn"/>
              </w:rPr>
              <w:t>),</w:t>
            </w:r>
            <w:r>
              <w:rPr>
                <w:rFonts w:ascii="Times New Roman" w:hAnsi="Times New Roman" w:eastAsia="Times New Roman"/>
                <w:color w:val="ff0000"/>
                <w:sz w:val="24"/>
                <w:szCs w:val="24"/>
                <w:lang w:eastAsia="zh-cn"/>
              </w:rPr>
              <w:t xml:space="preserve"> В/м</w:t>
            </w:r>
          </w:p>
        </w:tc>
        <w:tc>
          <w:tcPr>
            <w:tcW w:w="595" w:type="pct"/>
            <w:vAlign w:val="center"/>
            <w:tmTcPr id="1775215923" protected="0"/>
          </w:tcPr>
          <w:p>
            <w:pPr>
              <w:spacing/>
              <w:jc w:val="center"/>
              <w:rPr>
                <w:rFonts w:ascii="Times New Roman" w:hAnsi="Times New Roman" w:eastAsia="Times New Roman"/>
                <w:color w:val="ff0000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eastAsia="Times New Roman"/>
                <w:bCs/>
                <w:color w:val="ff0000"/>
                <w:sz w:val="24"/>
                <w:szCs w:val="24"/>
                <w:lang w:eastAsia="zh-cn"/>
              </w:rPr>
              <w:t xml:space="preserve">ЭЭ, </w:t>
            </w:r>
            <w:r>
              <w:rPr>
                <w:rFonts w:ascii="Times New Roman" w:hAnsi="Times New Roman" w:eastAsia="Times New Roman"/>
                <w:color w:val="ff0000"/>
                <w:sz w:val="24"/>
                <w:szCs w:val="24"/>
                <w:lang w:eastAsia="zh-cn"/>
              </w:rPr>
              <w:t>(В/м)</w:t>
            </w:r>
            <w:r>
              <w:rPr>
                <w:rFonts w:ascii="Times New Roman" w:hAnsi="Times New Roman" w:eastAsia="Times New Roman"/>
                <w:color w:val="ff0000"/>
                <w:sz w:val="24"/>
                <w:szCs w:val="24"/>
                <w:vertAlign w:val="superscript"/>
                <w:lang w:eastAsia="zh-cn"/>
              </w:rPr>
              <w:t>2</w:t>
            </w:r>
            <w:r>
              <w:rPr>
                <w:rFonts w:ascii="Times New Roman" w:hAnsi="Times New Roman" w:eastAsia="Times New Roman"/>
                <w:color w:val="ff0000"/>
                <w:sz w:val="24"/>
                <w:szCs w:val="24"/>
                <w:lang w:eastAsia="zh-cn"/>
              </w:rPr>
              <w:t>·ч</w:t>
            </w:r>
          </w:p>
        </w:tc>
        <w:tc>
          <w:tcPr>
            <w:tcW w:w="770" w:type="pct"/>
            <w:vAlign w:val="center"/>
            <w:tmTcPr id="1775215923" protected="0"/>
          </w:tcPr>
          <w:p>
            <w:pPr>
              <w:spacing/>
              <w:jc w:val="center"/>
              <w:rPr>
                <w:rFonts w:ascii="Times New Roman" w:hAnsi="Times New Roman" w:eastAsia="Times New Roman"/>
                <w:color w:val="ff0000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eastAsia="Times New Roman"/>
                <w:bCs/>
                <w:i/>
                <w:color w:val="ff0000"/>
                <w:sz w:val="24"/>
                <w:szCs w:val="24"/>
                <w:lang w:eastAsia="zh-cn"/>
              </w:rPr>
              <w:t>H</w:t>
            </w:r>
            <w:r>
              <w:rPr>
                <w:rFonts w:ascii="Times New Roman" w:hAnsi="Times New Roman" w:eastAsia="Times New Roman"/>
                <w:bCs/>
                <w:color w:val="ff0000"/>
                <w:sz w:val="24"/>
                <w:szCs w:val="24"/>
                <w:vertAlign w:val="subscript"/>
                <w:lang w:eastAsia="zh-cn"/>
              </w:rPr>
              <w:t>max</w:t>
            </w:r>
            <w:r>
              <w:rPr>
                <w:rFonts w:ascii="Times New Roman" w:hAnsi="Times New Roman" w:eastAsia="Times New Roman"/>
                <w:color w:val="ff0000"/>
                <w:sz w:val="24"/>
                <w:szCs w:val="24"/>
                <w:lang w:eastAsia="zh-cn"/>
              </w:rPr>
            </w:r>
          </w:p>
          <w:p>
            <w:pPr>
              <w:spacing/>
              <w:jc w:val="center"/>
              <w:rPr>
                <w:rFonts w:ascii="Times New Roman" w:hAnsi="Times New Roman" w:eastAsia="Times New Roman"/>
                <w:color w:val="ff0000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eastAsia="Times New Roman"/>
                <w:bCs/>
                <w:color w:val="ff0000"/>
                <w:sz w:val="24"/>
                <w:szCs w:val="24"/>
                <w:lang w:eastAsia="zh-cn"/>
              </w:rPr>
              <w:t>(</w:t>
            </w:r>
            <w:r>
              <w:rPr>
                <w:rFonts w:ascii="Times New Roman" w:hAnsi="Times New Roman" w:eastAsia="Times New Roman"/>
                <w:bCs/>
                <w:i/>
                <w:color w:val="ff0000"/>
                <w:sz w:val="24"/>
                <w:szCs w:val="24"/>
                <w:lang w:eastAsia="zh-cn"/>
              </w:rPr>
              <w:t>H</w:t>
            </w:r>
            <w:r>
              <w:rPr>
                <w:rFonts w:ascii="Times New Roman" w:hAnsi="Times New Roman" w:eastAsia="Times New Roman"/>
                <w:bCs/>
                <w:color w:val="ff0000"/>
                <w:sz w:val="24"/>
                <w:szCs w:val="24"/>
                <w:vertAlign w:val="subscript"/>
                <w:lang w:eastAsia="zh-cn"/>
              </w:rPr>
              <w:t>ПДУ 8 ч</w:t>
            </w:r>
            <w:r>
              <w:rPr>
                <w:rFonts w:ascii="Times New Roman" w:hAnsi="Times New Roman" w:eastAsia="Times New Roman"/>
                <w:bCs/>
                <w:color w:val="ff0000"/>
                <w:sz w:val="24"/>
                <w:szCs w:val="24"/>
                <w:lang w:eastAsia="zh-cn"/>
              </w:rPr>
              <w:t>),</w:t>
            </w:r>
            <w:r>
              <w:rPr>
                <w:rFonts w:ascii="Times New Roman" w:hAnsi="Times New Roman" w:eastAsia="Times New Roman"/>
                <w:color w:val="ff0000"/>
                <w:sz w:val="24"/>
                <w:szCs w:val="24"/>
                <w:lang w:eastAsia="zh-cn"/>
              </w:rPr>
              <w:t xml:space="preserve"> А/м</w:t>
            </w:r>
          </w:p>
        </w:tc>
        <w:tc>
          <w:tcPr>
            <w:tcW w:w="615" w:type="pct"/>
            <w:vAlign w:val="center"/>
            <w:tmTcPr id="1775215923" protected="0"/>
          </w:tcPr>
          <w:p>
            <w:pPr>
              <w:spacing/>
              <w:jc w:val="center"/>
              <w:rPr>
                <w:rFonts w:ascii="Times New Roman" w:hAnsi="Times New Roman" w:eastAsia="Times New Roman"/>
                <w:color w:val="ff0000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eastAsia="Times New Roman"/>
                <w:bCs/>
                <w:color w:val="ff0000"/>
                <w:sz w:val="24"/>
                <w:szCs w:val="24"/>
                <w:lang w:eastAsia="zh-cn"/>
              </w:rPr>
              <w:t xml:space="preserve">ЭЭ, </w:t>
            </w:r>
            <w:r>
              <w:rPr>
                <w:rFonts w:ascii="Times New Roman" w:hAnsi="Times New Roman" w:eastAsia="Times New Roman"/>
                <w:color w:val="ff0000"/>
                <w:sz w:val="24"/>
                <w:szCs w:val="24"/>
                <w:lang w:eastAsia="zh-cn"/>
              </w:rPr>
              <w:t>(А/м)</w:t>
            </w:r>
            <w:r>
              <w:rPr>
                <w:rFonts w:ascii="Times New Roman" w:hAnsi="Times New Roman" w:eastAsia="Times New Roman"/>
                <w:color w:val="ff0000"/>
                <w:sz w:val="24"/>
                <w:szCs w:val="24"/>
                <w:vertAlign w:val="superscript"/>
                <w:lang w:eastAsia="zh-cn"/>
              </w:rPr>
              <w:t>2</w:t>
            </w:r>
            <w:r>
              <w:rPr>
                <w:rFonts w:ascii="Times New Roman" w:hAnsi="Times New Roman" w:eastAsia="Times New Roman"/>
                <w:color w:val="ff0000"/>
                <w:sz w:val="24"/>
                <w:szCs w:val="24"/>
                <w:lang w:eastAsia="zh-cn"/>
              </w:rPr>
              <w:t>·ч</w:t>
            </w:r>
          </w:p>
        </w:tc>
        <w:tc>
          <w:tcPr>
            <w:tcW w:w="845" w:type="pct"/>
            <w:vAlign w:val="center"/>
            <w:tmTcPr id="1775215923" protected="0"/>
          </w:tcPr>
          <w:p>
            <w:pPr>
              <w:spacing/>
              <w:jc w:val="center"/>
              <w:rPr>
                <w:rFonts w:ascii="Times New Roman" w:hAnsi="Times New Roman" w:eastAsia="Times New Roman"/>
                <w:color w:val="ff0000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eastAsia="Times New Roman"/>
                <w:bCs/>
                <w:color w:val="ff0000"/>
                <w:sz w:val="24"/>
                <w:szCs w:val="24"/>
                <w:lang w:eastAsia="zh-cn"/>
              </w:rPr>
              <w:t>ППЭ</w:t>
            </w:r>
            <w:r>
              <w:rPr>
                <w:rFonts w:ascii="Times New Roman" w:hAnsi="Times New Roman" w:eastAsia="Times New Roman"/>
                <w:bCs/>
                <w:color w:val="ff0000"/>
                <w:sz w:val="24"/>
                <w:szCs w:val="24"/>
                <w:vertAlign w:val="subscript"/>
                <w:lang w:eastAsia="zh-cn"/>
              </w:rPr>
              <w:t>max</w:t>
            </w:r>
            <w:r>
              <w:rPr>
                <w:rFonts w:ascii="Times New Roman" w:hAnsi="Times New Roman" w:eastAsia="Times New Roman"/>
                <w:color w:val="ff0000"/>
                <w:sz w:val="24"/>
                <w:szCs w:val="24"/>
                <w:lang w:eastAsia="zh-cn"/>
              </w:rPr>
            </w:r>
          </w:p>
          <w:p>
            <w:pPr>
              <w:spacing/>
              <w:jc w:val="center"/>
              <w:rPr>
                <w:rFonts w:ascii="Times New Roman" w:hAnsi="Times New Roman" w:eastAsia="Times New Roman"/>
                <w:color w:val="ff0000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eastAsia="Times New Roman"/>
                <w:bCs/>
                <w:color w:val="ff0000"/>
                <w:sz w:val="24"/>
                <w:szCs w:val="24"/>
                <w:lang w:eastAsia="zh-cn"/>
              </w:rPr>
              <w:t>(ППЭ</w:t>
            </w:r>
            <w:r>
              <w:rPr>
                <w:rFonts w:ascii="Times New Roman" w:hAnsi="Times New Roman" w:eastAsia="Times New Roman"/>
                <w:bCs/>
                <w:color w:val="ff0000"/>
                <w:sz w:val="24"/>
                <w:szCs w:val="24"/>
                <w:vertAlign w:val="subscript"/>
                <w:lang w:eastAsia="zh-cn"/>
              </w:rPr>
              <w:t>ПДУ 8 ч</w:t>
            </w:r>
            <w:r>
              <w:rPr>
                <w:rFonts w:ascii="Times New Roman" w:hAnsi="Times New Roman" w:eastAsia="Times New Roman"/>
                <w:bCs/>
                <w:color w:val="ff0000"/>
                <w:sz w:val="24"/>
                <w:szCs w:val="24"/>
                <w:lang w:eastAsia="zh-cn"/>
              </w:rPr>
              <w:t>),</w:t>
            </w:r>
            <w:r>
              <w:rPr>
                <w:rFonts w:ascii="Times New Roman" w:hAnsi="Times New Roman" w:eastAsia="Times New Roman"/>
                <w:color w:val="ff0000"/>
                <w:sz w:val="24"/>
                <w:szCs w:val="24"/>
                <w:lang w:eastAsia="zh-cn"/>
              </w:rPr>
              <w:t xml:space="preserve"> Вт/м</w:t>
            </w:r>
            <w:r>
              <w:rPr>
                <w:rFonts w:ascii="Times New Roman" w:hAnsi="Times New Roman" w:eastAsia="Times New Roman"/>
                <w:color w:val="ff0000"/>
                <w:sz w:val="24"/>
                <w:szCs w:val="24"/>
                <w:vertAlign w:val="superscript"/>
                <w:lang w:eastAsia="zh-cn"/>
              </w:rPr>
              <w:t>2</w:t>
            </w:r>
            <w:r>
              <w:rPr>
                <w:rFonts w:ascii="Times New Roman" w:hAnsi="Times New Roman" w:eastAsia="Times New Roman"/>
                <w:color w:val="ff0000"/>
                <w:sz w:val="24"/>
                <w:szCs w:val="24"/>
                <w:lang w:eastAsia="zh-cn"/>
              </w:rPr>
            </w:r>
          </w:p>
        </w:tc>
        <w:tc>
          <w:tcPr>
            <w:tcW w:w="540" w:type="pct"/>
            <w:vAlign w:val="center"/>
            <w:tmTcPr id="1775215923" protected="0"/>
          </w:tcPr>
          <w:p>
            <w:pPr>
              <w:spacing/>
              <w:jc w:val="center"/>
              <w:rPr>
                <w:rFonts w:ascii="Times New Roman" w:hAnsi="Times New Roman" w:eastAsia="Times New Roman"/>
                <w:bCs/>
                <w:color w:val="ff0000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eastAsia="Times New Roman"/>
                <w:bCs/>
                <w:color w:val="ff0000"/>
                <w:sz w:val="24"/>
                <w:szCs w:val="24"/>
                <w:lang w:eastAsia="zh-cn"/>
              </w:rPr>
              <w:t xml:space="preserve">ЭЭ, </w:t>
            </w:r>
          </w:p>
          <w:p>
            <w:pPr>
              <w:spacing/>
              <w:jc w:val="center"/>
              <w:rPr>
                <w:rFonts w:ascii="Times New Roman" w:hAnsi="Times New Roman" w:eastAsia="Times New Roman"/>
                <w:color w:val="ff0000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eastAsia="Times New Roman"/>
                <w:bCs/>
                <w:color w:val="ff0000"/>
                <w:sz w:val="24"/>
                <w:szCs w:val="24"/>
                <w:lang w:eastAsia="zh-cn"/>
              </w:rPr>
              <w:t>Вт·ч/м</w:t>
            </w:r>
            <w:r>
              <w:rPr>
                <w:rFonts w:ascii="Times New Roman" w:hAnsi="Times New Roman" w:eastAsia="Times New Roman"/>
                <w:bCs/>
                <w:color w:val="ff0000"/>
                <w:sz w:val="24"/>
                <w:szCs w:val="24"/>
                <w:vertAlign w:val="superscript"/>
                <w:lang w:eastAsia="zh-cn"/>
              </w:rPr>
              <w:t>2</w:t>
            </w:r>
            <w:r>
              <w:rPr>
                <w:rFonts w:ascii="Times New Roman" w:hAnsi="Times New Roman" w:eastAsia="Times New Roman"/>
                <w:color w:val="ff0000"/>
                <w:sz w:val="24"/>
                <w:szCs w:val="24"/>
                <w:lang w:eastAsia="zh-cn"/>
              </w:rPr>
            </w:r>
          </w:p>
        </w:tc>
      </w:tr>
      <w:tr>
        <w:trPr>
          <w:tblHeader w:val="0"/>
          <w:cantSplit w:val="0"/>
          <w:trHeight w:val="366" w:hRule="atLeast"/>
        </w:trPr>
        <w:tc>
          <w:tcPr>
            <w:tcW w:w="920" w:type="pct"/>
            <w:vMerge/>
            <w:vAlign w:val="center"/>
            <w:tmTcPr id="1775215923" protected="0"/>
          </w:tcPr>
          <w:p>
            <w:pPr>
              <w:spacing w:after="0" w:line="240" w:lineRule="auto"/>
            </w:pPr>
          </w:p>
        </w:tc>
        <w:tc>
          <w:tcPr>
            <w:tcW w:w="4080" w:type="pct"/>
            <w:gridSpan w:val="6"/>
            <w:vAlign w:val="center"/>
            <w:tmTcPr id="1775215923" protected="0"/>
          </w:tcPr>
          <w:p>
            <w:pPr>
              <w:spacing w:line="360" w:lineRule="auto"/>
              <w:jc w:val="center"/>
              <w:rPr>
                <w:rFonts w:ascii="Times New Roman" w:hAnsi="Times New Roman" w:eastAsia="Times New Roman"/>
                <w:color w:val="ff0000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eastAsia="Times New Roman"/>
                <w:bCs/>
                <w:color w:val="ff0000"/>
                <w:sz w:val="24"/>
                <w:szCs w:val="24"/>
                <w:lang w:eastAsia="zh-cn"/>
              </w:rPr>
              <w:t>Электромагнитные поля в производственных условиях</w:t>
            </w:r>
            <w:r>
              <w:rPr>
                <w:rFonts w:ascii="Times New Roman" w:hAnsi="Times New Roman" w:eastAsia="Times New Roman"/>
                <w:color w:val="ff0000"/>
                <w:sz w:val="24"/>
                <w:szCs w:val="24"/>
                <w:lang w:eastAsia="zh-cn"/>
              </w:rPr>
            </w:r>
          </w:p>
        </w:tc>
      </w:tr>
      <w:tr>
        <w:trPr>
          <w:tblHeader w:val="0"/>
          <w:cantSplit w:val="0"/>
          <w:trHeight w:val="1016" w:hRule="atLeast"/>
        </w:trPr>
        <w:tc>
          <w:tcPr>
            <w:tcW w:w="920" w:type="pct"/>
            <w:vAlign w:val="center"/>
            <w:tmTcPr id="1775215923" protected="0"/>
          </w:tcPr>
          <w:p>
            <w:pPr>
              <w:spacing w:line="360" w:lineRule="auto"/>
              <w:jc w:val="center"/>
              <w:rPr>
                <w:rFonts w:ascii="Times New Roman" w:hAnsi="Times New Roman" w:eastAsia="Times New Roman"/>
                <w:color w:val="ff0000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eastAsia="Times New Roman"/>
                <w:bCs/>
                <w:color w:val="ff0000"/>
                <w:sz w:val="24"/>
                <w:szCs w:val="24"/>
                <w:lang w:eastAsia="zh-cn"/>
              </w:rPr>
              <w:t>0 Гц</w:t>
            </w:r>
            <w:r>
              <w:rPr>
                <w:rFonts w:ascii="Times New Roman" w:hAnsi="Times New Roman" w:eastAsia="Times New Roman"/>
                <w:color w:val="ff0000"/>
                <w:sz w:val="24"/>
                <w:szCs w:val="24"/>
                <w:lang w:eastAsia="zh-cn"/>
              </w:rPr>
            </w:r>
          </w:p>
        </w:tc>
        <w:tc>
          <w:tcPr>
            <w:tcW w:w="715" w:type="pct"/>
            <w:vAlign w:val="center"/>
            <w:tmTcPr id="1775215923" protected="0"/>
          </w:tcPr>
          <w:p>
            <w:pPr>
              <w:spacing w:line="360" w:lineRule="auto"/>
              <w:jc w:val="center"/>
              <w:rPr>
                <w:rFonts w:ascii="Times New Roman" w:hAnsi="Times New Roman" w:eastAsia="Times New Roman"/>
                <w:color w:val="ff0000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eastAsia="Times New Roman"/>
                <w:color w:val="ff0000"/>
                <w:sz w:val="24"/>
                <w:szCs w:val="24"/>
                <w:lang w:eastAsia="zh-cn"/>
              </w:rPr>
              <w:t>60 000* (20 000)</w:t>
            </w:r>
          </w:p>
        </w:tc>
        <w:tc>
          <w:tcPr>
            <w:tcW w:w="595" w:type="pct"/>
            <w:vAlign w:val="center"/>
            <w:tmTcPr id="1775215923" protected="0"/>
          </w:tcPr>
          <w:p>
            <w:pPr>
              <w:spacing w:line="360" w:lineRule="auto"/>
              <w:jc w:val="center"/>
              <w:rPr>
                <w:rFonts w:ascii="Times New Roman" w:hAnsi="Times New Roman" w:eastAsia="Times New Roman"/>
                <w:color w:val="ff0000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eastAsia="Times New Roman"/>
                <w:color w:val="ff0000"/>
                <w:sz w:val="24"/>
                <w:szCs w:val="24"/>
                <w:lang w:eastAsia="zh-cn"/>
              </w:rPr>
              <w:t>–</w:t>
            </w:r>
          </w:p>
        </w:tc>
        <w:tc>
          <w:tcPr>
            <w:tcW w:w="770" w:type="pct"/>
            <w:vAlign w:val="center"/>
            <w:tmTcPr id="1775215923" protected="0"/>
          </w:tcPr>
          <w:p>
            <w:pPr>
              <w:spacing w:line="360" w:lineRule="auto"/>
              <w:jc w:val="center"/>
              <w:rPr>
                <w:rFonts w:ascii="Times New Roman" w:hAnsi="Times New Roman" w:eastAsia="Times New Roman"/>
                <w:color w:val="ff0000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eastAsia="Times New Roman"/>
                <w:color w:val="ff0000"/>
                <w:sz w:val="24"/>
                <w:szCs w:val="24"/>
                <w:lang w:eastAsia="zh-cn"/>
              </w:rPr>
              <w:t>24 000 (8000)</w:t>
            </w:r>
          </w:p>
        </w:tc>
        <w:tc>
          <w:tcPr>
            <w:tcW w:w="615" w:type="pct"/>
            <w:vAlign w:val="center"/>
            <w:tmTcPr id="1775215923" protected="0"/>
          </w:tcPr>
          <w:p>
            <w:pPr>
              <w:spacing w:line="360" w:lineRule="auto"/>
              <w:jc w:val="center"/>
              <w:rPr>
                <w:rFonts w:ascii="Times New Roman" w:hAnsi="Times New Roman" w:eastAsia="Times New Roman"/>
                <w:color w:val="ff0000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eastAsia="Times New Roman"/>
                <w:color w:val="ff0000"/>
                <w:sz w:val="24"/>
                <w:szCs w:val="24"/>
                <w:lang w:eastAsia="zh-cn"/>
              </w:rPr>
              <w:t>–</w:t>
            </w:r>
          </w:p>
        </w:tc>
        <w:tc>
          <w:tcPr>
            <w:tcW w:w="845" w:type="pct"/>
            <w:vAlign w:val="center"/>
            <w:tmTcPr id="1775215923" protected="0"/>
          </w:tcPr>
          <w:p>
            <w:pPr>
              <w:spacing w:line="360" w:lineRule="auto"/>
              <w:jc w:val="center"/>
              <w:rPr>
                <w:rFonts w:ascii="Times New Roman" w:hAnsi="Times New Roman" w:eastAsia="Times New Roman"/>
                <w:color w:val="ff0000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eastAsia="Times New Roman"/>
                <w:color w:val="ff0000"/>
                <w:sz w:val="24"/>
                <w:szCs w:val="24"/>
                <w:lang w:eastAsia="zh-cn"/>
              </w:rPr>
              <w:t>–</w:t>
            </w:r>
          </w:p>
        </w:tc>
        <w:tc>
          <w:tcPr>
            <w:tcW w:w="540" w:type="pct"/>
            <w:vAlign w:val="center"/>
            <w:tmTcPr id="1775215923" protected="0"/>
          </w:tcPr>
          <w:p>
            <w:pPr>
              <w:spacing w:line="360" w:lineRule="auto"/>
              <w:jc w:val="center"/>
              <w:rPr>
                <w:rFonts w:ascii="Times New Roman" w:hAnsi="Times New Roman" w:eastAsia="Times New Roman"/>
                <w:color w:val="ff0000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eastAsia="Times New Roman"/>
                <w:bCs/>
                <w:color w:val="ff0000"/>
                <w:sz w:val="24"/>
                <w:szCs w:val="24"/>
                <w:lang w:eastAsia="zh-cn"/>
              </w:rPr>
              <w:t>–</w:t>
            </w:r>
            <w:r>
              <w:rPr>
                <w:rFonts w:ascii="Times New Roman" w:hAnsi="Times New Roman" w:eastAsia="Times New Roman"/>
                <w:color w:val="ff0000"/>
                <w:sz w:val="24"/>
                <w:szCs w:val="24"/>
                <w:lang w:eastAsia="zh-cn"/>
              </w:rPr>
            </w:r>
          </w:p>
        </w:tc>
      </w:tr>
      <w:tr>
        <w:trPr>
          <w:tblHeader w:val="0"/>
          <w:cantSplit w:val="0"/>
          <w:trHeight w:val="741" w:hRule="atLeast"/>
        </w:trPr>
        <w:tc>
          <w:tcPr>
            <w:tcW w:w="920" w:type="pct"/>
            <w:vAlign w:val="center"/>
            <w:tmTcPr id="1775215923" protected="0"/>
          </w:tcPr>
          <w:p>
            <w:pPr>
              <w:spacing w:line="360" w:lineRule="auto"/>
              <w:jc w:val="center"/>
              <w:rPr>
                <w:rFonts w:ascii="Times New Roman" w:hAnsi="Times New Roman" w:eastAsia="Times New Roman"/>
                <w:color w:val="ff0000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eastAsia="Times New Roman"/>
                <w:bCs/>
                <w:color w:val="ff0000"/>
                <w:sz w:val="24"/>
                <w:szCs w:val="24"/>
                <w:lang w:eastAsia="zh-cn"/>
              </w:rPr>
              <w:t>50 Гц</w:t>
            </w:r>
            <w:r>
              <w:rPr>
                <w:rFonts w:ascii="Times New Roman" w:hAnsi="Times New Roman" w:eastAsia="Times New Roman"/>
                <w:color w:val="ff0000"/>
                <w:sz w:val="24"/>
                <w:szCs w:val="24"/>
                <w:lang w:eastAsia="zh-cn"/>
              </w:rPr>
            </w:r>
          </w:p>
        </w:tc>
        <w:tc>
          <w:tcPr>
            <w:tcW w:w="715" w:type="pct"/>
            <w:vAlign w:val="center"/>
            <w:tmTcPr id="1775215923" protected="0"/>
          </w:tcPr>
          <w:p>
            <w:pPr>
              <w:spacing w:line="360" w:lineRule="auto"/>
              <w:jc w:val="center"/>
              <w:rPr>
                <w:rFonts w:ascii="Times New Roman" w:hAnsi="Times New Roman" w:eastAsia="Times New Roman"/>
                <w:color w:val="ff0000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eastAsia="Times New Roman"/>
                <w:color w:val="ff0000"/>
                <w:sz w:val="24"/>
                <w:szCs w:val="24"/>
                <w:lang w:eastAsia="zh-cn"/>
              </w:rPr>
              <w:t>25 000* (5000)</w:t>
            </w:r>
          </w:p>
        </w:tc>
        <w:tc>
          <w:tcPr>
            <w:tcW w:w="595" w:type="pct"/>
            <w:vAlign w:val="center"/>
            <w:tmTcPr id="1775215923" protected="0"/>
          </w:tcPr>
          <w:p>
            <w:pPr>
              <w:spacing w:line="360" w:lineRule="auto"/>
              <w:jc w:val="center"/>
              <w:rPr>
                <w:rFonts w:ascii="Times New Roman" w:hAnsi="Times New Roman" w:eastAsia="Times New Roman"/>
                <w:color w:val="ff0000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eastAsia="Times New Roman"/>
                <w:color w:val="ff0000"/>
                <w:sz w:val="24"/>
                <w:szCs w:val="24"/>
                <w:lang w:eastAsia="zh-cn"/>
              </w:rPr>
              <w:t>–</w:t>
            </w:r>
          </w:p>
        </w:tc>
        <w:tc>
          <w:tcPr>
            <w:tcW w:w="770" w:type="pct"/>
            <w:vAlign w:val="center"/>
            <w:tmTcPr id="1775215923" protected="0"/>
          </w:tcPr>
          <w:p>
            <w:pPr>
              <w:spacing w:line="360" w:lineRule="auto"/>
              <w:jc w:val="center"/>
              <w:rPr>
                <w:rFonts w:ascii="Times New Roman" w:hAnsi="Times New Roman" w:eastAsia="Times New Roman"/>
                <w:color w:val="ff0000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eastAsia="Times New Roman"/>
                <w:color w:val="ff0000"/>
                <w:sz w:val="24"/>
                <w:szCs w:val="24"/>
                <w:lang w:eastAsia="zh-cn"/>
              </w:rPr>
              <w:t>1600*</w:t>
            </w:r>
          </w:p>
          <w:p>
            <w:pPr>
              <w:spacing w:line="360" w:lineRule="auto"/>
              <w:jc w:val="center"/>
              <w:rPr>
                <w:rFonts w:ascii="Times New Roman" w:hAnsi="Times New Roman" w:eastAsia="Times New Roman"/>
                <w:color w:val="ff0000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eastAsia="Times New Roman"/>
                <w:color w:val="ff0000"/>
                <w:sz w:val="24"/>
                <w:szCs w:val="24"/>
                <w:lang w:eastAsia="zh-cn"/>
              </w:rPr>
              <w:t>(80)</w:t>
            </w:r>
          </w:p>
        </w:tc>
        <w:tc>
          <w:tcPr>
            <w:tcW w:w="615" w:type="pct"/>
            <w:vAlign w:val="center"/>
            <w:tmTcPr id="1775215923" protected="0"/>
          </w:tcPr>
          <w:p>
            <w:pPr>
              <w:spacing w:line="360" w:lineRule="auto"/>
              <w:jc w:val="center"/>
              <w:rPr>
                <w:rFonts w:ascii="Times New Roman" w:hAnsi="Times New Roman" w:eastAsia="Times New Roman"/>
                <w:color w:val="ff0000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eastAsia="Times New Roman"/>
                <w:color w:val="ff0000"/>
                <w:sz w:val="24"/>
                <w:szCs w:val="24"/>
                <w:lang w:eastAsia="zh-cn"/>
              </w:rPr>
              <w:t>–</w:t>
            </w:r>
          </w:p>
        </w:tc>
        <w:tc>
          <w:tcPr>
            <w:tcW w:w="845" w:type="pct"/>
            <w:vAlign w:val="center"/>
            <w:tmTcPr id="1775215923" protected="0"/>
          </w:tcPr>
          <w:p>
            <w:pPr>
              <w:spacing w:line="360" w:lineRule="auto"/>
              <w:jc w:val="center"/>
              <w:rPr>
                <w:rFonts w:ascii="Times New Roman" w:hAnsi="Times New Roman" w:eastAsia="Times New Roman"/>
                <w:color w:val="ff0000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eastAsia="Times New Roman"/>
                <w:color w:val="ff0000"/>
                <w:sz w:val="24"/>
                <w:szCs w:val="24"/>
                <w:lang w:eastAsia="zh-cn"/>
              </w:rPr>
              <w:t>–</w:t>
            </w:r>
          </w:p>
        </w:tc>
        <w:tc>
          <w:tcPr>
            <w:tcW w:w="540" w:type="pct"/>
            <w:vAlign w:val="center"/>
            <w:tmTcPr id="1775215923" protected="0"/>
          </w:tcPr>
          <w:p>
            <w:pPr>
              <w:spacing w:line="360" w:lineRule="auto"/>
              <w:jc w:val="center"/>
              <w:rPr>
                <w:rFonts w:ascii="Times New Roman" w:hAnsi="Times New Roman" w:eastAsia="Times New Roman"/>
                <w:color w:val="ff0000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eastAsia="Times New Roman"/>
                <w:bCs/>
                <w:color w:val="ff0000"/>
                <w:sz w:val="24"/>
                <w:szCs w:val="24"/>
                <w:lang w:eastAsia="zh-cn"/>
              </w:rPr>
              <w:t>–</w:t>
            </w:r>
            <w:r>
              <w:rPr>
                <w:rFonts w:ascii="Times New Roman" w:hAnsi="Times New Roman" w:eastAsia="Times New Roman"/>
                <w:color w:val="ff0000"/>
                <w:sz w:val="24"/>
                <w:szCs w:val="24"/>
                <w:lang w:eastAsia="zh-cn"/>
              </w:rPr>
            </w:r>
          </w:p>
        </w:tc>
      </w:tr>
      <w:tr>
        <w:trPr>
          <w:tblHeader w:val="0"/>
          <w:cantSplit w:val="0"/>
          <w:trHeight w:val="371" w:hRule="atLeast"/>
        </w:trPr>
        <w:tc>
          <w:tcPr>
            <w:tcW w:w="920" w:type="pct"/>
            <w:vAlign w:val="center"/>
            <w:tmTcPr id="1775215923" protected="0"/>
          </w:tcPr>
          <w:p>
            <w:pPr>
              <w:spacing w:line="360" w:lineRule="auto"/>
              <w:jc w:val="center"/>
              <w:rPr>
                <w:rFonts w:ascii="Times New Roman" w:hAnsi="Times New Roman" w:eastAsia="Times New Roman"/>
                <w:color w:val="ff0000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eastAsia="Times New Roman"/>
                <w:bCs/>
                <w:color w:val="ff0000"/>
                <w:sz w:val="24"/>
                <w:szCs w:val="24"/>
                <w:lang w:eastAsia="zh-cn"/>
              </w:rPr>
              <w:t>10…30 кГц</w:t>
            </w:r>
            <w:r>
              <w:rPr>
                <w:rFonts w:ascii="Times New Roman" w:hAnsi="Times New Roman" w:eastAsia="Times New Roman"/>
                <w:color w:val="ff0000"/>
                <w:sz w:val="24"/>
                <w:szCs w:val="24"/>
                <w:lang w:eastAsia="zh-cn"/>
              </w:rPr>
            </w:r>
          </w:p>
        </w:tc>
        <w:tc>
          <w:tcPr>
            <w:tcW w:w="715" w:type="pct"/>
            <w:vAlign w:val="center"/>
            <w:tmTcPr id="1775215923" protected="0"/>
          </w:tcPr>
          <w:p>
            <w:pPr>
              <w:spacing w:line="360" w:lineRule="auto"/>
              <w:jc w:val="center"/>
              <w:rPr>
                <w:rFonts w:ascii="Times New Roman" w:hAnsi="Times New Roman" w:eastAsia="Times New Roman"/>
                <w:color w:val="ff0000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eastAsia="Times New Roman"/>
                <w:color w:val="ff0000"/>
                <w:sz w:val="24"/>
                <w:szCs w:val="24"/>
                <w:lang w:eastAsia="zh-cn"/>
              </w:rPr>
              <w:t>1000** (500)</w:t>
            </w:r>
          </w:p>
        </w:tc>
        <w:tc>
          <w:tcPr>
            <w:tcW w:w="595" w:type="pct"/>
            <w:vAlign w:val="center"/>
            <w:tmTcPr id="1775215923" protected="0"/>
          </w:tcPr>
          <w:p>
            <w:pPr>
              <w:spacing w:line="360" w:lineRule="auto"/>
              <w:jc w:val="center"/>
              <w:rPr>
                <w:rFonts w:ascii="Times New Roman" w:hAnsi="Times New Roman" w:eastAsia="Times New Roman"/>
                <w:color w:val="ff0000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eastAsia="Times New Roman"/>
                <w:color w:val="ff0000"/>
                <w:sz w:val="24"/>
                <w:szCs w:val="24"/>
                <w:lang w:eastAsia="zh-cn"/>
              </w:rPr>
              <w:t>–</w:t>
            </w:r>
          </w:p>
        </w:tc>
        <w:tc>
          <w:tcPr>
            <w:tcW w:w="770" w:type="pct"/>
            <w:vAlign w:val="center"/>
            <w:tmTcPr id="1775215923" protected="0"/>
          </w:tcPr>
          <w:p>
            <w:pPr>
              <w:spacing w:line="360" w:lineRule="auto"/>
              <w:jc w:val="center"/>
              <w:rPr>
                <w:rFonts w:ascii="Times New Roman" w:hAnsi="Times New Roman" w:eastAsia="Times New Roman"/>
                <w:color w:val="ff0000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eastAsia="Times New Roman"/>
                <w:color w:val="ff0000"/>
                <w:sz w:val="24"/>
                <w:szCs w:val="24"/>
                <w:lang w:eastAsia="zh-cn"/>
              </w:rPr>
              <w:t>100 (50)</w:t>
            </w:r>
          </w:p>
        </w:tc>
        <w:tc>
          <w:tcPr>
            <w:tcW w:w="615" w:type="pct"/>
            <w:vAlign w:val="center"/>
            <w:tmTcPr id="1775215923" protected="0"/>
          </w:tcPr>
          <w:p>
            <w:pPr>
              <w:spacing w:line="360" w:lineRule="auto"/>
              <w:jc w:val="center"/>
              <w:rPr>
                <w:rFonts w:ascii="Times New Roman" w:hAnsi="Times New Roman" w:eastAsia="Times New Roman"/>
                <w:color w:val="ff0000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eastAsia="Times New Roman"/>
                <w:color w:val="ff0000"/>
                <w:sz w:val="24"/>
                <w:szCs w:val="24"/>
                <w:lang w:eastAsia="zh-cn"/>
              </w:rPr>
              <w:t>–</w:t>
            </w:r>
          </w:p>
        </w:tc>
        <w:tc>
          <w:tcPr>
            <w:tcW w:w="845" w:type="pct"/>
            <w:vAlign w:val="center"/>
            <w:tmTcPr id="1775215923" protected="0"/>
          </w:tcPr>
          <w:p>
            <w:pPr>
              <w:spacing w:line="360" w:lineRule="auto"/>
              <w:jc w:val="center"/>
              <w:rPr>
                <w:rFonts w:ascii="Times New Roman" w:hAnsi="Times New Roman" w:eastAsia="Times New Roman"/>
                <w:color w:val="ff0000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eastAsia="Times New Roman"/>
                <w:color w:val="ff0000"/>
                <w:sz w:val="24"/>
                <w:szCs w:val="24"/>
                <w:lang w:eastAsia="zh-cn"/>
              </w:rPr>
              <w:t>–</w:t>
            </w:r>
          </w:p>
        </w:tc>
        <w:tc>
          <w:tcPr>
            <w:tcW w:w="540" w:type="pct"/>
            <w:vAlign w:val="center"/>
            <w:tmTcPr id="1775215923" protected="0"/>
          </w:tcPr>
          <w:p>
            <w:pPr>
              <w:spacing w:line="360" w:lineRule="auto"/>
              <w:jc w:val="center"/>
              <w:rPr>
                <w:rFonts w:ascii="Times New Roman" w:hAnsi="Times New Roman" w:eastAsia="Times New Roman"/>
                <w:color w:val="ff0000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eastAsia="Times New Roman"/>
                <w:bCs/>
                <w:color w:val="ff0000"/>
                <w:sz w:val="24"/>
                <w:szCs w:val="24"/>
                <w:lang w:eastAsia="zh-cn"/>
              </w:rPr>
              <w:t>–</w:t>
            </w:r>
            <w:r>
              <w:rPr>
                <w:rFonts w:ascii="Times New Roman" w:hAnsi="Times New Roman" w:eastAsia="Times New Roman"/>
                <w:color w:val="ff0000"/>
                <w:sz w:val="24"/>
                <w:szCs w:val="24"/>
                <w:lang w:eastAsia="zh-cn"/>
              </w:rPr>
            </w:r>
          </w:p>
        </w:tc>
      </w:tr>
      <w:tr>
        <w:trPr>
          <w:tblHeader w:val="0"/>
          <w:cantSplit w:val="0"/>
          <w:trHeight w:val="371" w:hRule="atLeast"/>
        </w:trPr>
        <w:tc>
          <w:tcPr>
            <w:tcW w:w="920" w:type="pct"/>
            <w:vAlign w:val="center"/>
            <w:tmTcPr id="1775215923" protected="0"/>
          </w:tcPr>
          <w:p>
            <w:pPr>
              <w:spacing w:line="360" w:lineRule="auto"/>
              <w:jc w:val="center"/>
              <w:rPr>
                <w:rFonts w:ascii="Times New Roman" w:hAnsi="Times New Roman" w:eastAsia="Times New Roman"/>
                <w:color w:val="ff0000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eastAsia="Times New Roman"/>
                <w:bCs/>
                <w:color w:val="ff0000"/>
                <w:sz w:val="24"/>
                <w:szCs w:val="24"/>
                <w:lang w:eastAsia="zh-cn"/>
              </w:rPr>
              <w:t>0,03…3 МГц</w:t>
            </w:r>
            <w:r>
              <w:rPr>
                <w:rFonts w:ascii="Times New Roman" w:hAnsi="Times New Roman" w:eastAsia="Times New Roman"/>
                <w:color w:val="ff0000"/>
                <w:sz w:val="24"/>
                <w:szCs w:val="24"/>
                <w:lang w:eastAsia="zh-cn"/>
              </w:rPr>
            </w:r>
          </w:p>
        </w:tc>
        <w:tc>
          <w:tcPr>
            <w:tcW w:w="715" w:type="pct"/>
            <w:vAlign w:val="center"/>
            <w:tmTcPr id="1775215923" protected="0"/>
          </w:tcPr>
          <w:p>
            <w:pPr>
              <w:spacing w:line="360" w:lineRule="auto"/>
              <w:jc w:val="center"/>
              <w:rPr>
                <w:rFonts w:ascii="Times New Roman" w:hAnsi="Times New Roman" w:eastAsia="Times New Roman"/>
                <w:color w:val="ff0000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eastAsia="Times New Roman"/>
                <w:color w:val="ff0000"/>
                <w:sz w:val="24"/>
                <w:szCs w:val="24"/>
                <w:lang w:eastAsia="zh-cn"/>
              </w:rPr>
              <w:t>500 (50)</w:t>
            </w:r>
          </w:p>
        </w:tc>
        <w:tc>
          <w:tcPr>
            <w:tcW w:w="595" w:type="pct"/>
            <w:vAlign w:val="center"/>
            <w:tmTcPr id="1775215923" protected="0"/>
          </w:tcPr>
          <w:p>
            <w:pPr>
              <w:spacing w:line="360" w:lineRule="auto"/>
              <w:jc w:val="center"/>
              <w:rPr>
                <w:rFonts w:ascii="Times New Roman" w:hAnsi="Times New Roman" w:eastAsia="Times New Roman"/>
                <w:color w:val="ff0000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eastAsia="Times New Roman"/>
                <w:color w:val="ff0000"/>
                <w:sz w:val="24"/>
                <w:szCs w:val="24"/>
                <w:lang w:eastAsia="zh-cn"/>
              </w:rPr>
              <w:t>20 000</w:t>
            </w:r>
          </w:p>
        </w:tc>
        <w:tc>
          <w:tcPr>
            <w:tcW w:w="770" w:type="pct"/>
            <w:vAlign w:val="center"/>
            <w:tmTcPr id="1775215923" protected="0"/>
          </w:tcPr>
          <w:p>
            <w:pPr>
              <w:spacing w:line="360" w:lineRule="auto"/>
              <w:jc w:val="center"/>
              <w:rPr>
                <w:rFonts w:ascii="Times New Roman" w:hAnsi="Times New Roman" w:eastAsia="Times New Roman"/>
                <w:color w:val="ff0000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eastAsia="Times New Roman"/>
                <w:color w:val="ff0000"/>
                <w:sz w:val="24"/>
                <w:szCs w:val="24"/>
                <w:lang w:eastAsia="zh-cn"/>
              </w:rPr>
              <w:t>50 (5)</w:t>
            </w:r>
          </w:p>
        </w:tc>
        <w:tc>
          <w:tcPr>
            <w:tcW w:w="615" w:type="pct"/>
            <w:vAlign w:val="center"/>
            <w:tmTcPr id="1775215923" protected="0"/>
          </w:tcPr>
          <w:p>
            <w:pPr>
              <w:spacing w:line="360" w:lineRule="auto"/>
              <w:jc w:val="center"/>
              <w:rPr>
                <w:rFonts w:ascii="Times New Roman" w:hAnsi="Times New Roman" w:eastAsia="Times New Roman"/>
                <w:color w:val="ff0000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eastAsia="Times New Roman"/>
                <w:color w:val="ff0000"/>
                <w:sz w:val="24"/>
                <w:szCs w:val="24"/>
                <w:lang w:eastAsia="zh-cn"/>
              </w:rPr>
              <w:t>200</w:t>
            </w:r>
          </w:p>
        </w:tc>
        <w:tc>
          <w:tcPr>
            <w:tcW w:w="845" w:type="pct"/>
            <w:vAlign w:val="center"/>
            <w:tmTcPr id="1775215923" protected="0"/>
          </w:tcPr>
          <w:p>
            <w:pPr>
              <w:spacing w:line="360" w:lineRule="auto"/>
              <w:jc w:val="center"/>
              <w:rPr>
                <w:rFonts w:ascii="Times New Roman" w:hAnsi="Times New Roman" w:eastAsia="Times New Roman"/>
                <w:color w:val="ff0000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eastAsia="Times New Roman"/>
                <w:color w:val="ff0000"/>
                <w:sz w:val="24"/>
                <w:szCs w:val="24"/>
                <w:lang w:eastAsia="zh-cn"/>
              </w:rPr>
              <w:t>–</w:t>
            </w:r>
          </w:p>
        </w:tc>
        <w:tc>
          <w:tcPr>
            <w:tcW w:w="540" w:type="pct"/>
            <w:vAlign w:val="center"/>
            <w:tmTcPr id="1775215923" protected="0"/>
          </w:tcPr>
          <w:p>
            <w:pPr>
              <w:spacing w:line="360" w:lineRule="auto"/>
              <w:jc w:val="center"/>
              <w:rPr>
                <w:rFonts w:ascii="Times New Roman" w:hAnsi="Times New Roman" w:eastAsia="Times New Roman"/>
                <w:color w:val="ff0000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eastAsia="Times New Roman"/>
                <w:bCs/>
                <w:color w:val="ff0000"/>
                <w:sz w:val="24"/>
                <w:szCs w:val="24"/>
                <w:lang w:eastAsia="zh-cn"/>
              </w:rPr>
              <w:t>–</w:t>
            </w:r>
            <w:r>
              <w:rPr>
                <w:rFonts w:ascii="Times New Roman" w:hAnsi="Times New Roman" w:eastAsia="Times New Roman"/>
                <w:color w:val="ff0000"/>
                <w:sz w:val="24"/>
                <w:szCs w:val="24"/>
                <w:lang w:eastAsia="zh-cn"/>
              </w:rPr>
            </w:r>
          </w:p>
        </w:tc>
      </w:tr>
      <w:tr>
        <w:trPr>
          <w:tblHeader w:val="0"/>
          <w:cantSplit w:val="0"/>
          <w:trHeight w:val="371" w:hRule="atLeast"/>
        </w:trPr>
        <w:tc>
          <w:tcPr>
            <w:tcW w:w="920" w:type="pct"/>
            <w:vAlign w:val="center"/>
            <w:tmTcPr id="1775215923" protected="0"/>
          </w:tcPr>
          <w:p>
            <w:pPr>
              <w:spacing w:line="360" w:lineRule="auto"/>
              <w:jc w:val="center"/>
              <w:rPr>
                <w:rFonts w:ascii="Times New Roman" w:hAnsi="Times New Roman" w:eastAsia="Times New Roman"/>
                <w:color w:val="ff0000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eastAsia="Times New Roman"/>
                <w:bCs/>
                <w:color w:val="ff0000"/>
                <w:sz w:val="24"/>
                <w:szCs w:val="24"/>
                <w:lang w:eastAsia="zh-cn"/>
              </w:rPr>
              <w:t>3…30 МГц</w:t>
            </w:r>
            <w:r>
              <w:rPr>
                <w:rFonts w:ascii="Times New Roman" w:hAnsi="Times New Roman" w:eastAsia="Times New Roman"/>
                <w:color w:val="ff0000"/>
                <w:sz w:val="24"/>
                <w:szCs w:val="24"/>
                <w:lang w:eastAsia="zh-cn"/>
              </w:rPr>
            </w:r>
          </w:p>
        </w:tc>
        <w:tc>
          <w:tcPr>
            <w:tcW w:w="715" w:type="pct"/>
            <w:vAlign w:val="center"/>
            <w:tmTcPr id="1775215923" protected="0"/>
          </w:tcPr>
          <w:p>
            <w:pPr>
              <w:spacing w:line="360" w:lineRule="auto"/>
              <w:jc w:val="center"/>
              <w:rPr>
                <w:rFonts w:ascii="Times New Roman" w:hAnsi="Times New Roman" w:eastAsia="Times New Roman"/>
                <w:color w:val="ff0000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eastAsia="Times New Roman"/>
                <w:color w:val="ff0000"/>
                <w:sz w:val="24"/>
                <w:szCs w:val="24"/>
                <w:lang w:eastAsia="zh-cn"/>
              </w:rPr>
              <w:t>300 (30)</w:t>
            </w:r>
          </w:p>
        </w:tc>
        <w:tc>
          <w:tcPr>
            <w:tcW w:w="595" w:type="pct"/>
            <w:vAlign w:val="center"/>
            <w:tmTcPr id="1775215923" protected="0"/>
          </w:tcPr>
          <w:p>
            <w:pPr>
              <w:spacing w:line="360" w:lineRule="auto"/>
              <w:jc w:val="center"/>
              <w:rPr>
                <w:rFonts w:ascii="Times New Roman" w:hAnsi="Times New Roman" w:eastAsia="Times New Roman"/>
                <w:color w:val="ff0000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eastAsia="Times New Roman"/>
                <w:color w:val="ff0000"/>
                <w:sz w:val="24"/>
                <w:szCs w:val="24"/>
                <w:lang w:eastAsia="zh-cn"/>
              </w:rPr>
              <w:t>7 000</w:t>
            </w:r>
          </w:p>
        </w:tc>
        <w:tc>
          <w:tcPr>
            <w:tcW w:w="770" w:type="pct"/>
            <w:vAlign w:val="center"/>
            <w:tmTcPr id="1775215923" protected="0"/>
          </w:tcPr>
          <w:p>
            <w:pPr>
              <w:spacing w:line="360" w:lineRule="auto"/>
              <w:jc w:val="center"/>
              <w:rPr>
                <w:rFonts w:ascii="Times New Roman" w:hAnsi="Times New Roman" w:eastAsia="Times New Roman"/>
                <w:color w:val="ff0000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eastAsia="Times New Roman"/>
                <w:color w:val="ff0000"/>
                <w:sz w:val="24"/>
                <w:szCs w:val="24"/>
                <w:lang w:eastAsia="zh-cn"/>
              </w:rPr>
              <w:t>–</w:t>
            </w:r>
          </w:p>
        </w:tc>
        <w:tc>
          <w:tcPr>
            <w:tcW w:w="615" w:type="pct"/>
            <w:vAlign w:val="center"/>
            <w:tmTcPr id="1775215923" protected="0"/>
          </w:tcPr>
          <w:p>
            <w:pPr>
              <w:spacing w:line="360" w:lineRule="auto"/>
              <w:jc w:val="center"/>
              <w:rPr>
                <w:rFonts w:ascii="Times New Roman" w:hAnsi="Times New Roman" w:eastAsia="Times New Roman"/>
                <w:color w:val="ff0000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eastAsia="Times New Roman"/>
                <w:color w:val="ff0000"/>
                <w:sz w:val="24"/>
                <w:szCs w:val="24"/>
                <w:lang w:eastAsia="zh-cn"/>
              </w:rPr>
              <w:t>–</w:t>
            </w:r>
          </w:p>
        </w:tc>
        <w:tc>
          <w:tcPr>
            <w:tcW w:w="845" w:type="pct"/>
            <w:vAlign w:val="center"/>
            <w:tmTcPr id="1775215923" protected="0"/>
          </w:tcPr>
          <w:p>
            <w:pPr>
              <w:spacing w:line="360" w:lineRule="auto"/>
              <w:jc w:val="center"/>
              <w:rPr>
                <w:rFonts w:ascii="Times New Roman" w:hAnsi="Times New Roman" w:eastAsia="Times New Roman"/>
                <w:color w:val="ff0000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eastAsia="Times New Roman"/>
                <w:color w:val="ff0000"/>
                <w:sz w:val="24"/>
                <w:szCs w:val="24"/>
                <w:lang w:eastAsia="zh-cn"/>
              </w:rPr>
              <w:t>–</w:t>
            </w:r>
          </w:p>
        </w:tc>
        <w:tc>
          <w:tcPr>
            <w:tcW w:w="540" w:type="pct"/>
            <w:vAlign w:val="center"/>
            <w:tmTcPr id="1775215923" protected="0"/>
          </w:tcPr>
          <w:p>
            <w:pPr>
              <w:spacing w:line="360" w:lineRule="auto"/>
              <w:jc w:val="center"/>
              <w:rPr>
                <w:rFonts w:ascii="Times New Roman" w:hAnsi="Times New Roman" w:eastAsia="Times New Roman"/>
                <w:color w:val="ff0000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eastAsia="Times New Roman"/>
                <w:bCs/>
                <w:color w:val="ff0000"/>
                <w:sz w:val="24"/>
                <w:szCs w:val="24"/>
                <w:lang w:eastAsia="zh-cn"/>
              </w:rPr>
              <w:t>–</w:t>
            </w:r>
            <w:r>
              <w:rPr>
                <w:rFonts w:ascii="Times New Roman" w:hAnsi="Times New Roman" w:eastAsia="Times New Roman"/>
                <w:color w:val="ff0000"/>
                <w:sz w:val="24"/>
                <w:szCs w:val="24"/>
                <w:lang w:eastAsia="zh-cn"/>
              </w:rPr>
            </w:r>
          </w:p>
        </w:tc>
      </w:tr>
      <w:tr>
        <w:trPr>
          <w:tblHeader w:val="0"/>
          <w:cantSplit w:val="0"/>
          <w:trHeight w:val="371" w:hRule="atLeast"/>
        </w:trPr>
        <w:tc>
          <w:tcPr>
            <w:tcW w:w="920" w:type="pct"/>
            <w:vAlign w:val="center"/>
            <w:tmTcPr id="1775215923" protected="0"/>
          </w:tcPr>
          <w:p>
            <w:pPr>
              <w:spacing w:line="360" w:lineRule="auto"/>
              <w:jc w:val="center"/>
              <w:rPr>
                <w:rFonts w:ascii="Times New Roman" w:hAnsi="Times New Roman" w:eastAsia="Times New Roman"/>
                <w:color w:val="ff0000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eastAsia="Times New Roman"/>
                <w:bCs/>
                <w:color w:val="ff0000"/>
                <w:sz w:val="24"/>
                <w:szCs w:val="24"/>
                <w:lang w:eastAsia="zh-cn"/>
              </w:rPr>
              <w:t>30…50 МГц</w:t>
            </w:r>
            <w:r>
              <w:rPr>
                <w:rFonts w:ascii="Times New Roman" w:hAnsi="Times New Roman" w:eastAsia="Times New Roman"/>
                <w:color w:val="ff0000"/>
                <w:sz w:val="24"/>
                <w:szCs w:val="24"/>
                <w:lang w:eastAsia="zh-cn"/>
              </w:rPr>
            </w:r>
          </w:p>
        </w:tc>
        <w:tc>
          <w:tcPr>
            <w:tcW w:w="715" w:type="pct"/>
            <w:vAlign w:val="center"/>
            <w:tmTcPr id="1775215923" protected="0"/>
          </w:tcPr>
          <w:p>
            <w:pPr>
              <w:spacing w:line="360" w:lineRule="auto"/>
              <w:jc w:val="center"/>
              <w:rPr>
                <w:rFonts w:ascii="Times New Roman" w:hAnsi="Times New Roman" w:eastAsia="Times New Roman"/>
                <w:color w:val="ff0000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eastAsia="Times New Roman"/>
                <w:color w:val="ff0000"/>
                <w:sz w:val="24"/>
                <w:szCs w:val="24"/>
                <w:lang w:eastAsia="zh-cn"/>
              </w:rPr>
              <w:t>80*** (10)</w:t>
            </w:r>
          </w:p>
        </w:tc>
        <w:tc>
          <w:tcPr>
            <w:tcW w:w="595" w:type="pct"/>
            <w:vAlign w:val="center"/>
            <w:tmTcPr id="1775215923" protected="0"/>
          </w:tcPr>
          <w:p>
            <w:pPr>
              <w:spacing w:line="360" w:lineRule="auto"/>
              <w:jc w:val="center"/>
              <w:rPr>
                <w:rFonts w:ascii="Times New Roman" w:hAnsi="Times New Roman" w:eastAsia="Times New Roman"/>
                <w:color w:val="ff0000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eastAsia="Times New Roman"/>
                <w:color w:val="ff0000"/>
                <w:sz w:val="24"/>
                <w:szCs w:val="24"/>
                <w:lang w:eastAsia="zh-cn"/>
              </w:rPr>
              <w:t>800</w:t>
            </w:r>
          </w:p>
        </w:tc>
        <w:tc>
          <w:tcPr>
            <w:tcW w:w="770" w:type="pct"/>
            <w:vAlign w:val="center"/>
            <w:tmTcPr id="1775215923" protected="0"/>
          </w:tcPr>
          <w:p>
            <w:pPr>
              <w:spacing w:line="360" w:lineRule="auto"/>
              <w:jc w:val="center"/>
              <w:rPr>
                <w:rFonts w:ascii="Times New Roman" w:hAnsi="Times New Roman" w:eastAsia="Times New Roman"/>
                <w:color w:val="ff0000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eastAsia="Times New Roman"/>
                <w:color w:val="ff0000"/>
                <w:sz w:val="24"/>
                <w:szCs w:val="24"/>
                <w:lang w:eastAsia="zh-cn"/>
              </w:rPr>
              <w:t>3 (0,3)</w:t>
            </w:r>
          </w:p>
        </w:tc>
        <w:tc>
          <w:tcPr>
            <w:tcW w:w="615" w:type="pct"/>
            <w:vAlign w:val="center"/>
            <w:tmTcPr id="1775215923" protected="0"/>
          </w:tcPr>
          <w:p>
            <w:pPr>
              <w:spacing w:line="360" w:lineRule="auto"/>
              <w:jc w:val="center"/>
              <w:rPr>
                <w:rFonts w:ascii="Times New Roman" w:hAnsi="Times New Roman" w:eastAsia="Times New Roman"/>
                <w:color w:val="ff0000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eastAsia="Times New Roman"/>
                <w:color w:val="ff0000"/>
                <w:sz w:val="24"/>
                <w:szCs w:val="24"/>
                <w:lang w:eastAsia="zh-cn"/>
              </w:rPr>
              <w:t>0,72</w:t>
            </w:r>
          </w:p>
        </w:tc>
        <w:tc>
          <w:tcPr>
            <w:tcW w:w="845" w:type="pct"/>
            <w:vAlign w:val="center"/>
            <w:tmTcPr id="1775215923" protected="0"/>
          </w:tcPr>
          <w:p>
            <w:pPr>
              <w:spacing w:line="360" w:lineRule="auto"/>
              <w:jc w:val="center"/>
              <w:rPr>
                <w:rFonts w:ascii="Times New Roman" w:hAnsi="Times New Roman" w:eastAsia="Times New Roman"/>
                <w:color w:val="ff0000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eastAsia="Times New Roman"/>
                <w:color w:val="ff0000"/>
                <w:sz w:val="24"/>
                <w:szCs w:val="24"/>
                <w:lang w:eastAsia="zh-cn"/>
              </w:rPr>
              <w:t>–</w:t>
            </w:r>
          </w:p>
        </w:tc>
        <w:tc>
          <w:tcPr>
            <w:tcW w:w="540" w:type="pct"/>
            <w:vAlign w:val="center"/>
            <w:tmTcPr id="1775215923" protected="0"/>
          </w:tcPr>
          <w:p>
            <w:pPr>
              <w:spacing w:line="360" w:lineRule="auto"/>
              <w:jc w:val="center"/>
              <w:rPr>
                <w:rFonts w:ascii="Times New Roman" w:hAnsi="Times New Roman" w:eastAsia="Times New Roman"/>
                <w:color w:val="ff0000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eastAsia="Times New Roman"/>
                <w:bCs/>
                <w:color w:val="ff0000"/>
                <w:sz w:val="24"/>
                <w:szCs w:val="24"/>
                <w:lang w:eastAsia="zh-cn"/>
              </w:rPr>
              <w:t>–</w:t>
            </w:r>
            <w:r>
              <w:rPr>
                <w:rFonts w:ascii="Times New Roman" w:hAnsi="Times New Roman" w:eastAsia="Times New Roman"/>
                <w:color w:val="ff0000"/>
                <w:sz w:val="24"/>
                <w:szCs w:val="24"/>
                <w:lang w:eastAsia="zh-cn"/>
              </w:rPr>
            </w:r>
          </w:p>
        </w:tc>
      </w:tr>
      <w:tr>
        <w:trPr>
          <w:tblHeader w:val="0"/>
          <w:cantSplit w:val="0"/>
          <w:trHeight w:val="371" w:hRule="atLeast"/>
        </w:trPr>
        <w:tc>
          <w:tcPr>
            <w:tcW w:w="920" w:type="pct"/>
            <w:vAlign w:val="center"/>
            <w:tmTcPr id="1775215923" protected="0"/>
          </w:tcPr>
          <w:p>
            <w:pPr>
              <w:spacing w:line="360" w:lineRule="auto"/>
              <w:rPr>
                <w:rFonts w:ascii="Times New Roman" w:hAnsi="Times New Roman" w:eastAsia="Times New Roman"/>
                <w:color w:val="ff0000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eastAsia="Times New Roman"/>
                <w:bCs/>
                <w:color w:val="ff0000"/>
                <w:sz w:val="24"/>
                <w:szCs w:val="24"/>
                <w:lang w:eastAsia="zh-cn"/>
              </w:rPr>
              <w:t>50…300 МГц</w:t>
            </w:r>
            <w:r>
              <w:rPr>
                <w:rFonts w:ascii="Times New Roman" w:hAnsi="Times New Roman" w:eastAsia="Times New Roman"/>
                <w:color w:val="ff0000"/>
                <w:sz w:val="24"/>
                <w:szCs w:val="24"/>
                <w:lang w:eastAsia="zh-cn"/>
              </w:rPr>
            </w:r>
          </w:p>
        </w:tc>
        <w:tc>
          <w:tcPr>
            <w:tcW w:w="715" w:type="pct"/>
            <w:vAlign w:val="center"/>
            <w:tmTcPr id="1775215923" protected="0"/>
          </w:tcPr>
          <w:p>
            <w:pPr>
              <w:spacing w:line="360" w:lineRule="auto"/>
              <w:jc w:val="center"/>
              <w:rPr>
                <w:rFonts w:ascii="Times New Roman" w:hAnsi="Times New Roman" w:eastAsia="Times New Roman"/>
                <w:color w:val="ff0000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eastAsia="Times New Roman"/>
                <w:color w:val="ff0000"/>
                <w:sz w:val="24"/>
                <w:szCs w:val="24"/>
                <w:lang w:eastAsia="zh-cn"/>
              </w:rPr>
              <w:t>80*** (10)</w:t>
            </w:r>
          </w:p>
        </w:tc>
        <w:tc>
          <w:tcPr>
            <w:tcW w:w="595" w:type="pct"/>
            <w:vAlign w:val="center"/>
            <w:tmTcPr id="1775215923" protected="0"/>
          </w:tcPr>
          <w:p>
            <w:pPr>
              <w:spacing w:line="360" w:lineRule="auto"/>
              <w:jc w:val="center"/>
              <w:rPr>
                <w:rFonts w:ascii="Times New Roman" w:hAnsi="Times New Roman" w:eastAsia="Times New Roman"/>
                <w:color w:val="ff0000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eastAsia="Times New Roman"/>
                <w:color w:val="ff0000"/>
                <w:sz w:val="24"/>
                <w:szCs w:val="24"/>
                <w:lang w:eastAsia="zh-cn"/>
              </w:rPr>
              <w:t>800</w:t>
            </w:r>
          </w:p>
        </w:tc>
        <w:tc>
          <w:tcPr>
            <w:tcW w:w="770" w:type="pct"/>
            <w:vAlign w:val="center"/>
            <w:tmTcPr id="1775215923" protected="0"/>
          </w:tcPr>
          <w:p>
            <w:pPr>
              <w:spacing w:line="360" w:lineRule="auto"/>
              <w:jc w:val="center"/>
              <w:rPr>
                <w:rFonts w:ascii="Times New Roman" w:hAnsi="Times New Roman" w:eastAsia="Times New Roman"/>
                <w:color w:val="ff0000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eastAsia="Times New Roman"/>
                <w:color w:val="ff0000"/>
                <w:sz w:val="24"/>
                <w:szCs w:val="24"/>
                <w:lang w:eastAsia="zh-cn"/>
              </w:rPr>
              <w:t>–</w:t>
            </w:r>
          </w:p>
        </w:tc>
        <w:tc>
          <w:tcPr>
            <w:tcW w:w="615" w:type="pct"/>
            <w:vAlign w:val="center"/>
            <w:tmTcPr id="1775215923" protected="0"/>
          </w:tcPr>
          <w:p>
            <w:pPr>
              <w:spacing w:line="360" w:lineRule="auto"/>
              <w:jc w:val="center"/>
              <w:rPr>
                <w:rFonts w:ascii="Times New Roman" w:hAnsi="Times New Roman" w:eastAsia="Times New Roman"/>
                <w:color w:val="ff0000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eastAsia="Times New Roman"/>
                <w:color w:val="ff0000"/>
                <w:sz w:val="24"/>
                <w:szCs w:val="24"/>
                <w:lang w:eastAsia="zh-cn"/>
              </w:rPr>
              <w:t>–</w:t>
            </w:r>
          </w:p>
        </w:tc>
        <w:tc>
          <w:tcPr>
            <w:tcW w:w="845" w:type="pct"/>
            <w:vAlign w:val="center"/>
            <w:tmTcPr id="1775215923" protected="0"/>
          </w:tcPr>
          <w:p>
            <w:pPr>
              <w:spacing w:line="360" w:lineRule="auto"/>
              <w:jc w:val="center"/>
              <w:rPr>
                <w:rFonts w:ascii="Times New Roman" w:hAnsi="Times New Roman" w:eastAsia="Times New Roman"/>
                <w:color w:val="ff0000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eastAsia="Times New Roman"/>
                <w:color w:val="ff0000"/>
                <w:sz w:val="24"/>
                <w:szCs w:val="24"/>
                <w:lang w:eastAsia="zh-cn"/>
              </w:rPr>
              <w:t>–</w:t>
            </w:r>
          </w:p>
        </w:tc>
        <w:tc>
          <w:tcPr>
            <w:tcW w:w="540" w:type="pct"/>
            <w:vAlign w:val="center"/>
            <w:tmTcPr id="1775215923" protected="0"/>
          </w:tcPr>
          <w:p>
            <w:pPr>
              <w:spacing w:line="360" w:lineRule="auto"/>
              <w:jc w:val="center"/>
              <w:rPr>
                <w:rFonts w:ascii="Times New Roman" w:hAnsi="Times New Roman" w:eastAsia="Times New Roman"/>
                <w:color w:val="ff0000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eastAsia="Times New Roman"/>
                <w:bCs/>
                <w:color w:val="ff0000"/>
                <w:sz w:val="24"/>
                <w:szCs w:val="24"/>
                <w:lang w:eastAsia="zh-cn"/>
              </w:rPr>
              <w:t>–</w:t>
            </w:r>
            <w:r>
              <w:rPr>
                <w:rFonts w:ascii="Times New Roman" w:hAnsi="Times New Roman" w:eastAsia="Times New Roman"/>
                <w:color w:val="ff0000"/>
                <w:sz w:val="24"/>
                <w:szCs w:val="24"/>
                <w:lang w:eastAsia="zh-cn"/>
              </w:rPr>
            </w:r>
          </w:p>
        </w:tc>
      </w:tr>
      <w:tr>
        <w:trPr>
          <w:tblHeader w:val="0"/>
          <w:cantSplit w:val="0"/>
          <w:trHeight w:val="371" w:hRule="atLeast"/>
        </w:trPr>
        <w:tc>
          <w:tcPr>
            <w:tcW w:w="920" w:type="pct"/>
            <w:vAlign w:val="center"/>
            <w:tmTcPr id="1775215923" protected="0"/>
          </w:tcPr>
          <w:p>
            <w:pPr>
              <w:spacing w:line="360" w:lineRule="auto"/>
              <w:jc w:val="center"/>
              <w:rPr>
                <w:rFonts w:ascii="Times New Roman" w:hAnsi="Times New Roman" w:eastAsia="Times New Roman"/>
                <w:color w:val="ff0000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eastAsia="Times New Roman"/>
                <w:bCs/>
                <w:color w:val="ff0000"/>
                <w:sz w:val="24"/>
                <w:szCs w:val="24"/>
                <w:lang w:eastAsia="zh-cn"/>
              </w:rPr>
              <w:t>0,3…300 ГГц</w:t>
            </w:r>
            <w:r>
              <w:rPr>
                <w:rFonts w:ascii="Times New Roman" w:hAnsi="Times New Roman" w:eastAsia="Times New Roman"/>
                <w:color w:val="ff0000"/>
                <w:sz w:val="24"/>
                <w:szCs w:val="24"/>
                <w:lang w:eastAsia="zh-cn"/>
              </w:rPr>
            </w:r>
          </w:p>
        </w:tc>
        <w:tc>
          <w:tcPr>
            <w:tcW w:w="715" w:type="pct"/>
            <w:vAlign w:val="center"/>
            <w:tmTcPr id="1775215923" protected="0"/>
          </w:tcPr>
          <w:p>
            <w:pPr>
              <w:spacing w:line="360" w:lineRule="auto"/>
              <w:jc w:val="center"/>
              <w:rPr>
                <w:rFonts w:ascii="Times New Roman" w:hAnsi="Times New Roman" w:eastAsia="Times New Roman"/>
                <w:color w:val="ff0000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eastAsia="Times New Roman"/>
                <w:color w:val="ff0000"/>
                <w:sz w:val="24"/>
                <w:szCs w:val="24"/>
                <w:lang w:eastAsia="zh-cn"/>
              </w:rPr>
              <w:t>–</w:t>
            </w:r>
          </w:p>
        </w:tc>
        <w:tc>
          <w:tcPr>
            <w:tcW w:w="595" w:type="pct"/>
            <w:vAlign w:val="center"/>
            <w:tmTcPr id="1775215923" protected="0"/>
          </w:tcPr>
          <w:p>
            <w:pPr>
              <w:spacing w:line="360" w:lineRule="auto"/>
              <w:jc w:val="center"/>
              <w:rPr>
                <w:rFonts w:ascii="Times New Roman" w:hAnsi="Times New Roman" w:eastAsia="Times New Roman"/>
                <w:color w:val="ff0000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eastAsia="Times New Roman"/>
                <w:color w:val="ff0000"/>
                <w:sz w:val="24"/>
                <w:szCs w:val="24"/>
                <w:lang w:eastAsia="zh-cn"/>
              </w:rPr>
              <w:t>–</w:t>
            </w:r>
          </w:p>
        </w:tc>
        <w:tc>
          <w:tcPr>
            <w:tcW w:w="770" w:type="pct"/>
            <w:vAlign w:val="center"/>
            <w:tmTcPr id="1775215923" protected="0"/>
          </w:tcPr>
          <w:p>
            <w:pPr>
              <w:spacing w:line="360" w:lineRule="auto"/>
              <w:jc w:val="center"/>
              <w:rPr>
                <w:rFonts w:ascii="Times New Roman" w:hAnsi="Times New Roman" w:eastAsia="Times New Roman"/>
                <w:color w:val="ff0000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eastAsia="Times New Roman"/>
                <w:color w:val="ff0000"/>
                <w:sz w:val="24"/>
                <w:szCs w:val="24"/>
                <w:lang w:eastAsia="zh-cn"/>
              </w:rPr>
              <w:t>–</w:t>
            </w:r>
          </w:p>
        </w:tc>
        <w:tc>
          <w:tcPr>
            <w:tcW w:w="615" w:type="pct"/>
            <w:vAlign w:val="center"/>
            <w:tmTcPr id="1775215923" protected="0"/>
          </w:tcPr>
          <w:p>
            <w:pPr>
              <w:spacing w:line="360" w:lineRule="auto"/>
              <w:jc w:val="center"/>
              <w:rPr>
                <w:rFonts w:ascii="Times New Roman" w:hAnsi="Times New Roman" w:eastAsia="Times New Roman"/>
                <w:color w:val="ff0000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eastAsia="Times New Roman"/>
                <w:color w:val="ff0000"/>
                <w:sz w:val="24"/>
                <w:szCs w:val="24"/>
                <w:lang w:eastAsia="zh-cn"/>
              </w:rPr>
              <w:t>–</w:t>
            </w:r>
          </w:p>
        </w:tc>
        <w:tc>
          <w:tcPr>
            <w:tcW w:w="845" w:type="pct"/>
            <w:vAlign w:val="center"/>
            <w:tmTcPr id="1775215923" protected="0"/>
          </w:tcPr>
          <w:p>
            <w:pPr>
              <w:spacing w:line="360" w:lineRule="auto"/>
              <w:jc w:val="center"/>
              <w:rPr>
                <w:rFonts w:ascii="Times New Roman" w:hAnsi="Times New Roman" w:eastAsia="Times New Roman"/>
                <w:color w:val="ff0000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eastAsia="Times New Roman"/>
                <w:color w:val="ff0000"/>
                <w:sz w:val="24"/>
                <w:szCs w:val="24"/>
                <w:lang w:eastAsia="zh-cn"/>
              </w:rPr>
              <w:t>10*** (0,25)</w:t>
            </w:r>
          </w:p>
        </w:tc>
        <w:tc>
          <w:tcPr>
            <w:tcW w:w="540" w:type="pct"/>
            <w:vAlign w:val="center"/>
            <w:tmTcPr id="1775215923" protected="0"/>
          </w:tcPr>
          <w:p>
            <w:pPr>
              <w:spacing w:line="360" w:lineRule="auto"/>
              <w:jc w:val="center"/>
              <w:rPr>
                <w:rFonts w:ascii="Times New Roman" w:hAnsi="Times New Roman" w:eastAsia="Times New Roman"/>
                <w:color w:val="ff0000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eastAsia="Times New Roman"/>
                <w:bCs/>
                <w:color w:val="ff0000"/>
                <w:sz w:val="24"/>
                <w:szCs w:val="24"/>
                <w:lang w:eastAsia="zh-cn"/>
              </w:rPr>
              <w:t>2</w:t>
            </w:r>
            <w:r>
              <w:rPr>
                <w:rFonts w:ascii="Times New Roman" w:hAnsi="Times New Roman" w:eastAsia="Times New Roman"/>
                <w:color w:val="ff0000"/>
                <w:sz w:val="24"/>
                <w:szCs w:val="24"/>
                <w:lang w:eastAsia="zh-cn"/>
              </w:rPr>
            </w:r>
          </w:p>
        </w:tc>
      </w:tr>
    </w:tbl>
    <w:p>
      <w:pPr>
        <w:spacing w:after="0" w:line="360" w:lineRule="auto"/>
        <w:jc w:val="both"/>
        <w:rPr>
          <w:rFonts w:ascii="Times New Roman" w:hAnsi="Times New Roman" w:eastAsia="Times New Roman"/>
          <w:color w:val="ff0000"/>
          <w:sz w:val="28"/>
          <w:szCs w:val="28"/>
          <w:lang w:eastAsia="zh-cn"/>
        </w:rPr>
      </w:pPr>
      <w:r>
        <w:rPr>
          <w:rFonts w:ascii="Times New Roman" w:hAnsi="Times New Roman" w:eastAsia="Times New Roman"/>
          <w:color w:val="ff0000"/>
          <w:sz w:val="28"/>
          <w:szCs w:val="28"/>
          <w:lang w:eastAsia="zh-cn"/>
        </w:rPr>
      </w:r>
    </w:p>
    <w:p>
      <w:pPr>
        <w:ind w:firstLine="567"/>
        <w:spacing w:line="360" w:lineRule="auto"/>
        <w:jc w:val="both"/>
        <w:rPr>
          <w:rFonts w:ascii="Times New Roman" w:hAnsi="Times New Roman"/>
          <w:color w:val="ff0000"/>
          <w:sz w:val="28"/>
          <w:szCs w:val="28"/>
        </w:rPr>
      </w:pPr>
      <w:r>
        <w:rPr>
          <w:rFonts w:ascii="Times New Roman" w:hAnsi="Times New Roman"/>
          <w:i/>
          <w:color w:val="ff0000"/>
          <w:sz w:val="28"/>
          <w:szCs w:val="28"/>
        </w:rPr>
        <w:t>Микроклиматическими параметрами воздушной среды</w:t>
      </w:r>
      <w:r>
        <w:rPr>
          <w:rFonts w:ascii="Times New Roman" w:hAnsi="Times New Roman"/>
          <w:color w:val="ff0000"/>
          <w:sz w:val="28"/>
          <w:szCs w:val="28"/>
        </w:rPr>
        <w:t xml:space="preserve"> на месте нахождения работающего являются:</w:t>
      </w:r>
    </w:p>
    <w:p>
      <w:pPr>
        <w:ind w:firstLine="567"/>
        <w:spacing w:line="360" w:lineRule="auto"/>
        <w:jc w:val="both"/>
        <w:rPr>
          <w:rFonts w:ascii="Times New Roman" w:hAnsi="Times New Roman"/>
          <w:color w:val="ff0000"/>
          <w:sz w:val="28"/>
          <w:szCs w:val="28"/>
        </w:rPr>
      </w:pPr>
      <w:r>
        <w:rPr>
          <w:rFonts w:ascii="Times New Roman" w:hAnsi="Times New Roman"/>
          <w:color w:val="ff0000"/>
          <w:sz w:val="28"/>
          <w:szCs w:val="28"/>
        </w:rPr>
        <w:t>– температура воздуха, °С,</w:t>
      </w:r>
    </w:p>
    <w:p>
      <w:pPr>
        <w:ind w:firstLine="567"/>
        <w:spacing w:line="360" w:lineRule="auto"/>
        <w:jc w:val="both"/>
        <w:rPr>
          <w:rFonts w:ascii="Times New Roman" w:hAnsi="Times New Roman"/>
          <w:color w:val="ff0000"/>
          <w:sz w:val="28"/>
          <w:szCs w:val="28"/>
        </w:rPr>
      </w:pPr>
      <w:r>
        <w:rPr>
          <w:rFonts w:ascii="Times New Roman" w:hAnsi="Times New Roman"/>
          <w:color w:val="ff0000"/>
          <w:sz w:val="28"/>
          <w:szCs w:val="28"/>
        </w:rPr>
        <w:t>– температура поверхностей, °С,</w:t>
      </w:r>
    </w:p>
    <w:p>
      <w:pPr>
        <w:ind w:firstLine="567"/>
        <w:spacing w:line="360" w:lineRule="auto"/>
        <w:jc w:val="both"/>
        <w:rPr>
          <w:rFonts w:ascii="Times New Roman" w:hAnsi="Times New Roman"/>
          <w:color w:val="ff0000"/>
          <w:sz w:val="28"/>
          <w:szCs w:val="28"/>
        </w:rPr>
      </w:pPr>
      <w:r>
        <w:rPr>
          <w:rFonts w:ascii="Times New Roman" w:hAnsi="Times New Roman"/>
          <w:color w:val="ff0000"/>
          <w:sz w:val="28"/>
          <w:szCs w:val="28"/>
        </w:rPr>
        <w:t>– относительная влажность воздуха, %,</w:t>
      </w:r>
    </w:p>
    <w:p>
      <w:pPr>
        <w:ind w:firstLine="567"/>
        <w:spacing w:line="360" w:lineRule="auto"/>
        <w:jc w:val="both"/>
        <w:rPr>
          <w:rFonts w:ascii="Times New Roman" w:hAnsi="Times New Roman"/>
          <w:color w:val="ff0000"/>
          <w:sz w:val="28"/>
          <w:szCs w:val="28"/>
        </w:rPr>
      </w:pPr>
      <w:r>
        <w:rPr>
          <w:rFonts w:ascii="Times New Roman" w:hAnsi="Times New Roman"/>
          <w:color w:val="ff0000"/>
          <w:sz w:val="28"/>
          <w:szCs w:val="28"/>
        </w:rPr>
        <w:t>– скорость движения воздуха, м/</w:t>
      </w:r>
      <w:r>
        <w:rPr>
          <w:rFonts w:ascii="Times New Roman" w:hAnsi="Times New Roman"/>
          <w:color w:val="ff0000"/>
          <w:sz w:val="28"/>
          <w:szCs w:val="28"/>
          <w:lang w:val="en-us"/>
        </w:rPr>
        <w:t>c</w:t>
      </w:r>
      <w:r>
        <w:rPr>
          <w:rFonts w:ascii="Times New Roman" w:hAnsi="Times New Roman"/>
          <w:color w:val="ff0000"/>
          <w:sz w:val="28"/>
          <w:szCs w:val="28"/>
        </w:rPr>
        <w:t>,</w:t>
      </w:r>
    </w:p>
    <w:p>
      <w:pPr>
        <w:ind w:firstLine="567"/>
        <w:spacing w:line="360" w:lineRule="auto"/>
        <w:jc w:val="both"/>
        <w:rPr>
          <w:rFonts w:ascii="Times New Roman" w:hAnsi="Times New Roman"/>
          <w:color w:val="ff0000"/>
          <w:sz w:val="28"/>
          <w:szCs w:val="28"/>
        </w:rPr>
      </w:pPr>
      <w:r>
        <w:rPr>
          <w:rFonts w:ascii="Times New Roman" w:hAnsi="Times New Roman"/>
          <w:color w:val="ff0000"/>
          <w:sz w:val="28"/>
          <w:szCs w:val="28"/>
        </w:rPr>
        <w:t>– интенсивность теплового облучения, Вт/м</w:t>
      </w:r>
      <w:r>
        <w:rPr>
          <w:rFonts w:ascii="Times New Roman" w:hAnsi="Times New Roman"/>
          <w:color w:val="ff0000"/>
          <w:sz w:val="28"/>
          <w:szCs w:val="28"/>
          <w:vertAlign w:val="superscript"/>
        </w:rPr>
        <w:t>2</w:t>
      </w:r>
      <w:r>
        <w:rPr>
          <w:rFonts w:ascii="Times New Roman" w:hAnsi="Times New Roman"/>
          <w:color w:val="ff0000"/>
          <w:sz w:val="28"/>
          <w:szCs w:val="28"/>
        </w:rPr>
        <w:t>.</w:t>
      </w:r>
    </w:p>
    <w:p>
      <w:pPr>
        <w:spacing w:line="288" w:lineRule="auto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hAnsi="Times New Roman"/>
          <w:b/>
          <w:color w:val="ff0000"/>
          <w:sz w:val="24"/>
          <w:szCs w:val="24"/>
        </w:rPr>
        <w:t>Допустимые величины параметров микроклимата на рабочих местах производственных помещений</w:t>
      </w:r>
    </w:p>
    <w:tbl>
      <w:tblPr>
        <w:tblStyle w:val="NormalTable"/>
        <w:name w:val="Таблица7"/>
        <w:tabOrder w:val="0"/>
        <w:jc w:val="left"/>
        <w:tblInd w:w="63" w:type="dxa"/>
        <w:tblW w:w="9292" w:type="dxa"/>
        <w:tblLook w:val="04A0" w:firstRow="1" w:lastRow="0" w:firstColumn="1" w:lastColumn="0" w:noHBand="0" w:noVBand="1"/>
      </w:tblPr>
      <w:tblGrid>
        <w:gridCol w:w="1026"/>
        <w:gridCol w:w="700"/>
        <w:gridCol w:w="1402"/>
        <w:gridCol w:w="1287"/>
        <w:gridCol w:w="1374"/>
        <w:gridCol w:w="1121"/>
        <w:gridCol w:w="1261"/>
        <w:gridCol w:w="1121"/>
      </w:tblGrid>
      <w:tr>
        <w:trPr>
          <w:tblHeader w:val="0"/>
          <w:cantSplit w:val="0"/>
          <w:trHeight w:val="619" w:hRule="atLeast"/>
        </w:trPr>
        <w:tc>
          <w:tcPr>
            <w:tcW w:w="1026" w:type="dxa"/>
            <w:vMerge w:val="restart"/>
            <w:vAlign w:val="center"/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5215923" protected="0"/>
          </w:tcPr>
          <w:p>
            <w:pPr>
              <w:pStyle w:val="para6"/>
              <w:spacing w:before="0" w:after="0" w:beforeAutospacing="0" w:afterAutospacing="0" w:line="288" w:lineRule="auto"/>
              <w:jc w:val="center"/>
              <w:rPr>
                <w:color w:val="ff0000"/>
              </w:rPr>
            </w:pPr>
            <w:r>
              <w:rPr>
                <w:color w:val="ff0000"/>
              </w:rPr>
              <w:t>Период года</w:t>
            </w:r>
          </w:p>
        </w:tc>
        <w:tc>
          <w:tcPr>
            <w:tcW w:w="700" w:type="dxa"/>
            <w:vMerge w:val="restart"/>
            <w:vAlign w:val="center"/>
            <w:textDirection w:val="btLr"/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5215923" protected="0"/>
          </w:tcPr>
          <w:p>
            <w:pPr>
              <w:pStyle w:val="para6"/>
              <w:ind w:left="113" w:right="113"/>
              <w:spacing w:before="0" w:after="0" w:beforeAutospacing="0" w:afterAutospacing="0" w:line="288" w:lineRule="auto"/>
              <w:jc w:val="center"/>
              <w:rPr>
                <w:color w:val="ff0000"/>
              </w:rPr>
            </w:pPr>
            <w:r>
              <w:rPr>
                <w:color w:val="ff0000"/>
              </w:rPr>
              <w:t>Категория работ</w:t>
            </w:r>
          </w:p>
        </w:tc>
        <w:tc>
          <w:tcPr>
            <w:tcW w:w="2689" w:type="dxa"/>
            <w:gridSpan w:val="2"/>
            <w:vAlign w:val="center"/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5215923" protected="0"/>
          </w:tcPr>
          <w:p>
            <w:pPr>
              <w:pStyle w:val="para6"/>
              <w:spacing w:before="0" w:after="0" w:beforeAutospacing="0" w:afterAutospacing="0" w:line="288" w:lineRule="auto"/>
              <w:jc w:val="center"/>
              <w:rPr>
                <w:color w:val="ff0000"/>
              </w:rPr>
            </w:pPr>
            <w:r>
              <w:rPr>
                <w:color w:val="ff0000"/>
              </w:rPr>
              <w:t>Температура воздуха, °С, для диапазона</w:t>
            </w:r>
          </w:p>
        </w:tc>
        <w:tc>
          <w:tcPr>
            <w:tcW w:w="1374" w:type="dxa"/>
            <w:vMerge w:val="restart"/>
            <w:vAlign w:val="center"/>
            <w:textDirection w:val="btLr"/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5215923" protected="0"/>
          </w:tcPr>
          <w:p>
            <w:pPr>
              <w:pStyle w:val="para6"/>
              <w:ind w:left="113" w:right="113"/>
              <w:spacing w:before="0" w:after="0" w:beforeAutospacing="0" w:afterAutospacing="0" w:line="288" w:lineRule="auto"/>
              <w:jc w:val="center"/>
              <w:rPr>
                <w:color w:val="ff0000"/>
              </w:rPr>
            </w:pPr>
            <w:r>
              <w:rPr>
                <w:color w:val="ff0000"/>
              </w:rPr>
              <w:t xml:space="preserve">Температура </w:t>
            </w:r>
          </w:p>
          <w:p>
            <w:pPr>
              <w:pStyle w:val="para6"/>
              <w:ind w:left="113" w:right="113"/>
              <w:spacing w:before="0" w:after="0" w:beforeAutospacing="0" w:afterAutospacing="0" w:line="288" w:lineRule="auto"/>
              <w:jc w:val="center"/>
              <w:rPr>
                <w:color w:val="ff0000"/>
              </w:rPr>
            </w:pPr>
            <w:r>
              <w:rPr>
                <w:color w:val="ff0000"/>
              </w:rPr>
              <w:t>поверхностей, °С</w:t>
            </w:r>
          </w:p>
        </w:tc>
        <w:tc>
          <w:tcPr>
            <w:tcW w:w="1121" w:type="dxa"/>
            <w:vMerge w:val="restart"/>
            <w:vAlign w:val="center"/>
            <w:textDirection w:val="btLr"/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5215923" protected="0"/>
          </w:tcPr>
          <w:p>
            <w:pPr>
              <w:pStyle w:val="para6"/>
              <w:ind w:left="113" w:right="113"/>
              <w:spacing w:before="0" w:after="0" w:beforeAutospacing="0" w:afterAutospacing="0" w:line="288" w:lineRule="auto"/>
              <w:jc w:val="center"/>
              <w:rPr>
                <w:color w:val="ff0000"/>
              </w:rPr>
            </w:pPr>
            <w:r>
              <w:rPr>
                <w:color w:val="ff0000"/>
              </w:rPr>
              <w:t>Относительная влажность воздуха, %</w:t>
            </w:r>
          </w:p>
        </w:tc>
        <w:tc>
          <w:tcPr>
            <w:tcW w:w="2382" w:type="dxa"/>
            <w:gridSpan w:val="2"/>
            <w:vAlign w:val="center"/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5215923" protected="0"/>
          </w:tcPr>
          <w:p>
            <w:pPr>
              <w:pStyle w:val="para6"/>
              <w:spacing w:before="0" w:after="0" w:beforeAutospacing="0" w:afterAutospacing="0" w:line="288" w:lineRule="auto"/>
              <w:jc w:val="center"/>
              <w:rPr>
                <w:color w:val="ff0000"/>
              </w:rPr>
            </w:pPr>
            <w:r>
              <w:rPr>
                <w:color w:val="ff0000"/>
              </w:rPr>
              <w:t>Скорость движения воздуха, м/с для диапазона температур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1026" w:type="dxa"/>
            <w:vMerge/>
            <w:vAlign w:val="center"/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5215923" protected="0"/>
          </w:tcPr>
          <w:p/>
        </w:tc>
        <w:tc>
          <w:tcPr>
            <w:tcW w:w="700" w:type="dxa"/>
            <w:vMerge/>
            <w:vAlign w:val="center"/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5215923" protected="0"/>
          </w:tcPr>
          <w:p/>
        </w:tc>
        <w:tc>
          <w:tcPr>
            <w:tcW w:w="1402" w:type="dxa"/>
            <w:vAlign w:val="center"/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5215923" protected="0"/>
          </w:tcPr>
          <w:p>
            <w:pPr>
              <w:pStyle w:val="para6"/>
              <w:spacing w:before="0" w:after="0" w:beforeAutospacing="0" w:afterAutospacing="0" w:line="288" w:lineRule="auto"/>
              <w:jc w:val="center"/>
              <w:rPr>
                <w:color w:val="ff0000"/>
              </w:rPr>
            </w:pPr>
            <w:r>
              <w:rPr>
                <w:color w:val="ff0000"/>
              </w:rPr>
              <w:t>ниже оптимальных величин</w:t>
            </w:r>
          </w:p>
        </w:tc>
        <w:tc>
          <w:tcPr>
            <w:tcW w:w="1288" w:type="dxa"/>
            <w:vAlign w:val="center"/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5215923" protected="0"/>
          </w:tcPr>
          <w:p>
            <w:pPr>
              <w:pStyle w:val="para6"/>
              <w:spacing w:before="0" w:after="0" w:beforeAutospacing="0" w:afterAutospacing="0" w:line="288" w:lineRule="auto"/>
              <w:jc w:val="center"/>
              <w:rPr>
                <w:color w:val="ff0000"/>
              </w:rPr>
            </w:pPr>
            <w:r>
              <w:rPr>
                <w:color w:val="ff0000"/>
              </w:rPr>
              <w:t>выше оптимальных величин</w:t>
            </w:r>
          </w:p>
        </w:tc>
        <w:tc>
          <w:tcPr>
            <w:tcW w:w="1374" w:type="dxa"/>
            <w:vMerge/>
            <w:vAlign w:val="center"/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5215923" protected="0"/>
          </w:tcPr>
          <w:p/>
        </w:tc>
        <w:tc>
          <w:tcPr>
            <w:tcW w:w="1121" w:type="dxa"/>
            <w:vMerge/>
            <w:vAlign w:val="center"/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5215923" protected="0"/>
          </w:tcPr>
          <w:p/>
        </w:tc>
        <w:tc>
          <w:tcPr>
            <w:tcW w:w="1261" w:type="dxa"/>
            <w:vAlign w:val="center"/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5215923" protected="0"/>
          </w:tcPr>
          <w:p>
            <w:pPr>
              <w:pStyle w:val="para6"/>
              <w:spacing w:before="0" w:after="0" w:beforeAutospacing="0" w:afterAutospacing="0" w:line="288" w:lineRule="auto"/>
              <w:jc w:val="center"/>
              <w:rPr>
                <w:color w:val="ff0000"/>
              </w:rPr>
            </w:pPr>
            <w:r>
              <w:rPr>
                <w:color w:val="ff0000"/>
              </w:rPr>
              <w:t>ниже оптимальных величин, не более</w:t>
            </w:r>
          </w:p>
        </w:tc>
        <w:tc>
          <w:tcPr>
            <w:tcW w:w="1121" w:type="dxa"/>
            <w:vAlign w:val="center"/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5215923" protected="0"/>
          </w:tcPr>
          <w:p>
            <w:pPr>
              <w:pStyle w:val="para6"/>
              <w:spacing w:before="0" w:after="0" w:beforeAutospacing="0" w:afterAutospacing="0" w:line="288" w:lineRule="auto"/>
              <w:jc w:val="center"/>
              <w:rPr>
                <w:color w:val="ff0000"/>
              </w:rPr>
            </w:pPr>
            <w:r>
              <w:rPr>
                <w:color w:val="ff0000"/>
              </w:rPr>
              <w:t>выше оптимальных величин, не более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1026" w:type="dxa"/>
            <w:vMerge w:val="restart"/>
            <w:vAlign w:val="center"/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5215923" protected="0"/>
          </w:tcPr>
          <w:p>
            <w:pPr>
              <w:pStyle w:val="para6"/>
              <w:spacing w:before="0" w:after="0" w:beforeAutospacing="0" w:afterAutospacing="0" w:line="288" w:lineRule="auto"/>
              <w:jc w:val="center"/>
              <w:rPr>
                <w:color w:val="ff0000"/>
              </w:rPr>
            </w:pPr>
            <w:r>
              <w:rPr>
                <w:color w:val="ff0000"/>
              </w:rPr>
              <w:t>Холод-ный</w:t>
            </w:r>
          </w:p>
        </w:tc>
        <w:tc>
          <w:tcPr>
            <w:tcW w:w="700" w:type="dxa"/>
            <w:vAlign w:val="center"/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5215923" protected="0"/>
          </w:tcPr>
          <w:p>
            <w:pPr>
              <w:pStyle w:val="para6"/>
              <w:spacing w:before="0" w:after="0" w:beforeAutospacing="0" w:afterAutospacing="0" w:line="288" w:lineRule="auto"/>
              <w:jc w:val="center"/>
              <w:rPr>
                <w:color w:val="ff0000"/>
              </w:rPr>
            </w:pPr>
            <w:r>
              <w:rPr>
                <w:color w:val="ff0000"/>
              </w:rPr>
              <w:t>Iа</w:t>
            </w:r>
          </w:p>
        </w:tc>
        <w:tc>
          <w:tcPr>
            <w:tcW w:w="1402" w:type="dxa"/>
            <w:vAlign w:val="center"/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5215923" protected="0"/>
          </w:tcPr>
          <w:p>
            <w:pPr>
              <w:pStyle w:val="para6"/>
              <w:spacing w:before="0" w:after="0" w:beforeAutospacing="0" w:afterAutospacing="0" w:line="288" w:lineRule="auto"/>
              <w:jc w:val="center"/>
              <w:rPr>
                <w:color w:val="ff0000"/>
              </w:rPr>
            </w:pPr>
            <w:r>
              <w:rPr>
                <w:color w:val="ff0000"/>
              </w:rPr>
              <w:t>20,0…21,9</w:t>
            </w:r>
          </w:p>
        </w:tc>
        <w:tc>
          <w:tcPr>
            <w:tcW w:w="1288" w:type="dxa"/>
            <w:vAlign w:val="center"/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5215923" protected="0"/>
          </w:tcPr>
          <w:p>
            <w:pPr>
              <w:pStyle w:val="para6"/>
              <w:spacing w:before="0" w:after="0" w:beforeAutospacing="0" w:afterAutospacing="0" w:line="288" w:lineRule="auto"/>
              <w:jc w:val="center"/>
              <w:rPr>
                <w:color w:val="ff0000"/>
              </w:rPr>
            </w:pPr>
            <w:r>
              <w:rPr>
                <w:color w:val="ff0000"/>
              </w:rPr>
              <w:t>24,1…25,0</w:t>
            </w:r>
          </w:p>
        </w:tc>
        <w:tc>
          <w:tcPr>
            <w:tcW w:w="1374" w:type="dxa"/>
            <w:vAlign w:val="center"/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5215923" protected="0"/>
          </w:tcPr>
          <w:p>
            <w:pPr>
              <w:pStyle w:val="para6"/>
              <w:spacing w:before="0" w:after="0" w:beforeAutospacing="0" w:afterAutospacing="0" w:line="288" w:lineRule="auto"/>
              <w:jc w:val="center"/>
              <w:rPr>
                <w:color w:val="ff0000"/>
              </w:rPr>
            </w:pPr>
            <w:r>
              <w:rPr>
                <w:color w:val="ff0000"/>
              </w:rPr>
              <w:t>19,0…26,0</w:t>
            </w:r>
          </w:p>
        </w:tc>
        <w:tc>
          <w:tcPr>
            <w:tcW w:w="1121" w:type="dxa"/>
            <w:vAlign w:val="center"/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5215923" protected="0"/>
          </w:tcPr>
          <w:p>
            <w:pPr>
              <w:pStyle w:val="para6"/>
              <w:spacing w:before="0" w:after="0" w:beforeAutospacing="0" w:afterAutospacing="0" w:line="288" w:lineRule="auto"/>
              <w:jc w:val="center"/>
              <w:rPr>
                <w:color w:val="ff0000"/>
              </w:rPr>
            </w:pPr>
            <w:r>
              <w:rPr>
                <w:color w:val="ff0000"/>
              </w:rPr>
              <w:t>15…75*</w:t>
            </w:r>
          </w:p>
        </w:tc>
        <w:tc>
          <w:tcPr>
            <w:tcW w:w="1261" w:type="dxa"/>
            <w:vAlign w:val="center"/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5215923" protected="0"/>
          </w:tcPr>
          <w:p>
            <w:pPr>
              <w:pStyle w:val="para6"/>
              <w:spacing w:before="0" w:after="0" w:beforeAutospacing="0" w:afterAutospacing="0" w:line="288" w:lineRule="auto"/>
              <w:jc w:val="center"/>
              <w:rPr>
                <w:color w:val="ff0000"/>
              </w:rPr>
            </w:pPr>
            <w:r>
              <w:rPr>
                <w:color w:val="ff0000"/>
              </w:rPr>
              <w:t>0,1</w:t>
            </w:r>
          </w:p>
        </w:tc>
        <w:tc>
          <w:tcPr>
            <w:tcW w:w="1121" w:type="dxa"/>
            <w:vAlign w:val="center"/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5215923" protected="0"/>
          </w:tcPr>
          <w:p>
            <w:pPr>
              <w:pStyle w:val="para6"/>
              <w:spacing w:before="0" w:after="0" w:beforeAutospacing="0" w:afterAutospacing="0" w:line="288" w:lineRule="auto"/>
              <w:jc w:val="center"/>
              <w:rPr>
                <w:color w:val="ff0000"/>
              </w:rPr>
            </w:pPr>
            <w:r>
              <w:rPr>
                <w:rFonts w:ascii="Symbol" w:hAnsi="Symbol"/>
                <w:color w:val="ff0000"/>
              </w:rPr>
              <w:t></w:t>
            </w:r>
            <w:r>
              <w:rPr>
                <w:color w:val="ff0000"/>
              </w:rPr>
              <w:t>0,1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1026" w:type="dxa"/>
            <w:vMerge/>
            <w:vAlign w:val="center"/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5215923" protected="0"/>
          </w:tcPr>
          <w:p/>
        </w:tc>
        <w:tc>
          <w:tcPr>
            <w:tcW w:w="700" w:type="dxa"/>
            <w:vAlign w:val="center"/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5215923" protected="0"/>
          </w:tcPr>
          <w:p>
            <w:pPr>
              <w:pStyle w:val="para6"/>
              <w:spacing w:before="0" w:after="0" w:beforeAutospacing="0" w:afterAutospacing="0" w:line="288" w:lineRule="auto"/>
              <w:jc w:val="center"/>
              <w:rPr>
                <w:color w:val="ff0000"/>
              </w:rPr>
            </w:pPr>
            <w:r>
              <w:rPr>
                <w:color w:val="ff0000"/>
              </w:rPr>
              <w:t>Iб</w:t>
            </w:r>
          </w:p>
        </w:tc>
        <w:tc>
          <w:tcPr>
            <w:tcW w:w="1402" w:type="dxa"/>
            <w:vAlign w:val="center"/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5215923" protected="0"/>
          </w:tcPr>
          <w:p>
            <w:pPr>
              <w:pStyle w:val="para6"/>
              <w:spacing w:before="0" w:after="0" w:beforeAutospacing="0" w:afterAutospacing="0" w:line="288" w:lineRule="auto"/>
              <w:jc w:val="center"/>
              <w:rPr>
                <w:color w:val="ff0000"/>
              </w:rPr>
            </w:pPr>
            <w:r>
              <w:rPr>
                <w:color w:val="ff0000"/>
              </w:rPr>
              <w:t>19,0…20,9</w:t>
            </w:r>
          </w:p>
        </w:tc>
        <w:tc>
          <w:tcPr>
            <w:tcW w:w="1288" w:type="dxa"/>
            <w:vAlign w:val="center"/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5215923" protected="0"/>
          </w:tcPr>
          <w:p>
            <w:pPr>
              <w:pStyle w:val="para6"/>
              <w:spacing w:before="0" w:after="0" w:beforeAutospacing="0" w:afterAutospacing="0" w:line="288" w:lineRule="auto"/>
              <w:jc w:val="center"/>
              <w:rPr>
                <w:color w:val="ff0000"/>
              </w:rPr>
            </w:pPr>
            <w:r>
              <w:rPr>
                <w:color w:val="ff0000"/>
              </w:rPr>
              <w:t>23,1…24,0</w:t>
            </w:r>
          </w:p>
        </w:tc>
        <w:tc>
          <w:tcPr>
            <w:tcW w:w="1374" w:type="dxa"/>
            <w:vAlign w:val="center"/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5215923" protected="0"/>
          </w:tcPr>
          <w:p>
            <w:pPr>
              <w:pStyle w:val="para6"/>
              <w:spacing w:before="0" w:after="0" w:beforeAutospacing="0" w:afterAutospacing="0" w:line="288" w:lineRule="auto"/>
              <w:jc w:val="center"/>
              <w:rPr>
                <w:color w:val="ff0000"/>
              </w:rPr>
            </w:pPr>
            <w:r>
              <w:rPr>
                <w:color w:val="ff0000"/>
              </w:rPr>
              <w:t>18,0…25,0</w:t>
            </w:r>
          </w:p>
        </w:tc>
        <w:tc>
          <w:tcPr>
            <w:tcW w:w="1121" w:type="dxa"/>
            <w:vAlign w:val="center"/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5215923" protected="0"/>
          </w:tcPr>
          <w:p>
            <w:pPr>
              <w:pStyle w:val="para6"/>
              <w:spacing w:before="0" w:after="0" w:beforeAutospacing="0" w:afterAutospacing="0" w:line="288" w:lineRule="auto"/>
              <w:jc w:val="center"/>
              <w:rPr>
                <w:color w:val="ff0000"/>
              </w:rPr>
            </w:pPr>
            <w:r>
              <w:rPr>
                <w:color w:val="ff0000"/>
              </w:rPr>
              <w:t>15…75</w:t>
            </w:r>
          </w:p>
        </w:tc>
        <w:tc>
          <w:tcPr>
            <w:tcW w:w="1261" w:type="dxa"/>
            <w:vAlign w:val="center"/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5215923" protected="0"/>
          </w:tcPr>
          <w:p>
            <w:pPr>
              <w:pStyle w:val="para6"/>
              <w:spacing w:before="0" w:after="0" w:beforeAutospacing="0" w:afterAutospacing="0" w:line="288" w:lineRule="auto"/>
              <w:jc w:val="center"/>
              <w:rPr>
                <w:color w:val="ff0000"/>
              </w:rPr>
            </w:pPr>
            <w:r>
              <w:rPr>
                <w:color w:val="ff0000"/>
              </w:rPr>
              <w:t>0,1</w:t>
            </w:r>
          </w:p>
        </w:tc>
        <w:tc>
          <w:tcPr>
            <w:tcW w:w="1121" w:type="dxa"/>
            <w:vAlign w:val="center"/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5215923" protected="0"/>
          </w:tcPr>
          <w:p>
            <w:pPr>
              <w:pStyle w:val="para6"/>
              <w:spacing w:before="0" w:after="0" w:beforeAutospacing="0" w:afterAutospacing="0" w:line="288" w:lineRule="auto"/>
              <w:jc w:val="center"/>
              <w:rPr>
                <w:color w:val="ff0000"/>
              </w:rPr>
            </w:pPr>
            <w:r>
              <w:rPr>
                <w:rFonts w:ascii="Symbol" w:hAnsi="Symbol"/>
                <w:color w:val="ff0000"/>
              </w:rPr>
              <w:t></w:t>
            </w:r>
            <w:r>
              <w:rPr>
                <w:color w:val="ff0000"/>
              </w:rPr>
              <w:t>0,2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1026" w:type="dxa"/>
            <w:vMerge/>
            <w:vAlign w:val="center"/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5215923" protected="0"/>
          </w:tcPr>
          <w:p/>
        </w:tc>
        <w:tc>
          <w:tcPr>
            <w:tcW w:w="700" w:type="dxa"/>
            <w:vAlign w:val="center"/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5215923" protected="0"/>
          </w:tcPr>
          <w:p>
            <w:pPr>
              <w:pStyle w:val="para6"/>
              <w:spacing w:before="0" w:after="0" w:beforeAutospacing="0" w:afterAutospacing="0" w:line="288" w:lineRule="auto"/>
              <w:jc w:val="center"/>
              <w:rPr>
                <w:color w:val="ff0000"/>
              </w:rPr>
            </w:pPr>
            <w:r>
              <w:rPr>
                <w:color w:val="ff0000"/>
              </w:rPr>
              <w:t>IIа</w:t>
            </w:r>
          </w:p>
        </w:tc>
        <w:tc>
          <w:tcPr>
            <w:tcW w:w="1402" w:type="dxa"/>
            <w:vAlign w:val="center"/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5215923" protected="0"/>
          </w:tcPr>
          <w:p>
            <w:pPr>
              <w:pStyle w:val="para6"/>
              <w:spacing w:before="0" w:after="0" w:beforeAutospacing="0" w:afterAutospacing="0" w:line="288" w:lineRule="auto"/>
              <w:jc w:val="center"/>
              <w:rPr>
                <w:color w:val="ff0000"/>
              </w:rPr>
            </w:pPr>
            <w:r>
              <w:rPr>
                <w:color w:val="ff0000"/>
              </w:rPr>
              <w:t>17,0…18,9</w:t>
            </w:r>
          </w:p>
        </w:tc>
        <w:tc>
          <w:tcPr>
            <w:tcW w:w="1288" w:type="dxa"/>
            <w:vAlign w:val="center"/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5215923" protected="0"/>
          </w:tcPr>
          <w:p>
            <w:pPr>
              <w:pStyle w:val="para6"/>
              <w:spacing w:before="0" w:after="0" w:beforeAutospacing="0" w:afterAutospacing="0" w:line="288" w:lineRule="auto"/>
              <w:jc w:val="center"/>
              <w:rPr>
                <w:color w:val="ff0000"/>
              </w:rPr>
            </w:pPr>
            <w:r>
              <w:rPr>
                <w:color w:val="ff0000"/>
              </w:rPr>
              <w:t>21,1…23,0</w:t>
            </w:r>
          </w:p>
        </w:tc>
        <w:tc>
          <w:tcPr>
            <w:tcW w:w="1374" w:type="dxa"/>
            <w:vAlign w:val="center"/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5215923" protected="0"/>
          </w:tcPr>
          <w:p>
            <w:pPr>
              <w:pStyle w:val="para6"/>
              <w:spacing w:before="0" w:after="0" w:beforeAutospacing="0" w:afterAutospacing="0" w:line="288" w:lineRule="auto"/>
              <w:jc w:val="center"/>
              <w:rPr>
                <w:color w:val="ff0000"/>
              </w:rPr>
            </w:pPr>
            <w:r>
              <w:rPr>
                <w:color w:val="ff0000"/>
              </w:rPr>
              <w:t>16,0…24,0</w:t>
            </w:r>
          </w:p>
        </w:tc>
        <w:tc>
          <w:tcPr>
            <w:tcW w:w="1121" w:type="dxa"/>
            <w:vAlign w:val="center"/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5215923" protected="0"/>
          </w:tcPr>
          <w:p>
            <w:pPr>
              <w:pStyle w:val="para6"/>
              <w:spacing w:before="0" w:after="0" w:beforeAutospacing="0" w:afterAutospacing="0" w:line="288" w:lineRule="auto"/>
              <w:jc w:val="center"/>
              <w:rPr>
                <w:color w:val="ff0000"/>
              </w:rPr>
            </w:pPr>
            <w:r>
              <w:rPr>
                <w:color w:val="ff0000"/>
              </w:rPr>
              <w:t>15…75</w:t>
            </w:r>
          </w:p>
        </w:tc>
        <w:tc>
          <w:tcPr>
            <w:tcW w:w="1261" w:type="dxa"/>
            <w:vAlign w:val="center"/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5215923" protected="0"/>
          </w:tcPr>
          <w:p>
            <w:pPr>
              <w:pStyle w:val="para6"/>
              <w:spacing w:before="0" w:after="0" w:beforeAutospacing="0" w:afterAutospacing="0" w:line="288" w:lineRule="auto"/>
              <w:jc w:val="center"/>
              <w:rPr>
                <w:color w:val="ff0000"/>
              </w:rPr>
            </w:pPr>
            <w:r>
              <w:rPr>
                <w:color w:val="ff0000"/>
              </w:rPr>
              <w:t>0,1</w:t>
            </w:r>
          </w:p>
        </w:tc>
        <w:tc>
          <w:tcPr>
            <w:tcW w:w="1121" w:type="dxa"/>
            <w:vAlign w:val="center"/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5215923" protected="0"/>
          </w:tcPr>
          <w:p>
            <w:pPr>
              <w:pStyle w:val="para6"/>
              <w:spacing w:before="0" w:after="0" w:beforeAutospacing="0" w:afterAutospacing="0" w:line="288" w:lineRule="auto"/>
              <w:jc w:val="center"/>
              <w:rPr>
                <w:color w:val="ff0000"/>
              </w:rPr>
            </w:pPr>
            <w:r>
              <w:rPr>
                <w:rFonts w:ascii="Symbol" w:hAnsi="Symbol"/>
                <w:color w:val="ff0000"/>
              </w:rPr>
              <w:t></w:t>
            </w:r>
            <w:r>
              <w:rPr>
                <w:color w:val="ff0000"/>
              </w:rPr>
              <w:t>0,3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1026" w:type="dxa"/>
            <w:vMerge/>
            <w:vAlign w:val="center"/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5215923" protected="0"/>
          </w:tcPr>
          <w:p/>
        </w:tc>
        <w:tc>
          <w:tcPr>
            <w:tcW w:w="700" w:type="dxa"/>
            <w:vAlign w:val="center"/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5215923" protected="0"/>
          </w:tcPr>
          <w:p>
            <w:pPr>
              <w:pStyle w:val="para6"/>
              <w:spacing w:before="0" w:after="0" w:beforeAutospacing="0" w:afterAutospacing="0" w:line="288" w:lineRule="auto"/>
              <w:jc w:val="center"/>
              <w:rPr>
                <w:color w:val="ff0000"/>
              </w:rPr>
            </w:pPr>
            <w:r>
              <w:rPr>
                <w:color w:val="ff0000"/>
              </w:rPr>
              <w:t>IIб</w:t>
            </w:r>
          </w:p>
        </w:tc>
        <w:tc>
          <w:tcPr>
            <w:tcW w:w="1402" w:type="dxa"/>
            <w:vAlign w:val="center"/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5215923" protected="0"/>
          </w:tcPr>
          <w:p>
            <w:pPr>
              <w:pStyle w:val="para6"/>
              <w:spacing w:before="0" w:after="0" w:beforeAutospacing="0" w:afterAutospacing="0" w:line="288" w:lineRule="auto"/>
              <w:jc w:val="center"/>
              <w:rPr>
                <w:color w:val="ff0000"/>
              </w:rPr>
            </w:pPr>
            <w:r>
              <w:rPr>
                <w:color w:val="ff0000"/>
              </w:rPr>
              <w:t>15,0…16,9</w:t>
            </w:r>
          </w:p>
        </w:tc>
        <w:tc>
          <w:tcPr>
            <w:tcW w:w="1288" w:type="dxa"/>
            <w:vAlign w:val="center"/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5215923" protected="0"/>
          </w:tcPr>
          <w:p>
            <w:pPr>
              <w:pStyle w:val="para6"/>
              <w:spacing w:before="0" w:after="0" w:beforeAutospacing="0" w:afterAutospacing="0" w:line="288" w:lineRule="auto"/>
              <w:jc w:val="center"/>
              <w:rPr>
                <w:color w:val="ff0000"/>
              </w:rPr>
            </w:pPr>
            <w:r>
              <w:rPr>
                <w:color w:val="ff0000"/>
              </w:rPr>
              <w:t>19,1…22,0</w:t>
            </w:r>
          </w:p>
        </w:tc>
        <w:tc>
          <w:tcPr>
            <w:tcW w:w="1374" w:type="dxa"/>
            <w:vAlign w:val="center"/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5215923" protected="0"/>
          </w:tcPr>
          <w:p>
            <w:pPr>
              <w:pStyle w:val="para6"/>
              <w:spacing w:before="0" w:after="0" w:beforeAutospacing="0" w:afterAutospacing="0" w:line="288" w:lineRule="auto"/>
              <w:jc w:val="center"/>
              <w:rPr>
                <w:color w:val="ff0000"/>
              </w:rPr>
            </w:pPr>
            <w:r>
              <w:rPr>
                <w:color w:val="ff0000"/>
              </w:rPr>
              <w:t>14,0…23,0</w:t>
            </w:r>
          </w:p>
        </w:tc>
        <w:tc>
          <w:tcPr>
            <w:tcW w:w="1121" w:type="dxa"/>
            <w:vAlign w:val="center"/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5215923" protected="0"/>
          </w:tcPr>
          <w:p>
            <w:pPr>
              <w:pStyle w:val="para6"/>
              <w:spacing w:before="0" w:after="0" w:beforeAutospacing="0" w:afterAutospacing="0" w:line="288" w:lineRule="auto"/>
              <w:jc w:val="center"/>
              <w:rPr>
                <w:color w:val="ff0000"/>
              </w:rPr>
            </w:pPr>
            <w:r>
              <w:rPr>
                <w:color w:val="ff0000"/>
              </w:rPr>
              <w:t>15…75</w:t>
            </w:r>
          </w:p>
        </w:tc>
        <w:tc>
          <w:tcPr>
            <w:tcW w:w="1261" w:type="dxa"/>
            <w:vAlign w:val="center"/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5215923" protected="0"/>
          </w:tcPr>
          <w:p>
            <w:pPr>
              <w:pStyle w:val="para6"/>
              <w:spacing w:before="0" w:after="0" w:beforeAutospacing="0" w:afterAutospacing="0" w:line="288" w:lineRule="auto"/>
              <w:jc w:val="center"/>
              <w:rPr>
                <w:color w:val="ff0000"/>
              </w:rPr>
            </w:pPr>
            <w:r>
              <w:rPr>
                <w:color w:val="ff0000"/>
              </w:rPr>
              <w:t>0,2</w:t>
            </w:r>
          </w:p>
        </w:tc>
        <w:tc>
          <w:tcPr>
            <w:tcW w:w="1121" w:type="dxa"/>
            <w:vAlign w:val="center"/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5215923" protected="0"/>
          </w:tcPr>
          <w:p>
            <w:pPr>
              <w:pStyle w:val="para6"/>
              <w:spacing w:before="0" w:after="0" w:beforeAutospacing="0" w:afterAutospacing="0" w:line="288" w:lineRule="auto"/>
              <w:jc w:val="center"/>
              <w:rPr>
                <w:color w:val="ff0000"/>
              </w:rPr>
            </w:pPr>
            <w:r>
              <w:rPr>
                <w:rFonts w:ascii="Symbol" w:hAnsi="Symbol"/>
                <w:color w:val="ff0000"/>
              </w:rPr>
              <w:t></w:t>
            </w:r>
            <w:r>
              <w:rPr>
                <w:color w:val="ff0000"/>
              </w:rPr>
              <w:t>0,4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1026" w:type="dxa"/>
            <w:vMerge/>
            <w:vAlign w:val="center"/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5215923" protected="0"/>
          </w:tcPr>
          <w:p/>
        </w:tc>
        <w:tc>
          <w:tcPr>
            <w:tcW w:w="700" w:type="dxa"/>
            <w:vAlign w:val="center"/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5215923" protected="0"/>
          </w:tcPr>
          <w:p>
            <w:pPr>
              <w:pStyle w:val="para6"/>
              <w:spacing w:before="0" w:after="0" w:beforeAutospacing="0" w:afterAutospacing="0" w:line="288" w:lineRule="auto"/>
              <w:jc w:val="center"/>
              <w:rPr>
                <w:color w:val="ff0000"/>
              </w:rPr>
            </w:pPr>
            <w:r>
              <w:rPr>
                <w:color w:val="ff0000"/>
              </w:rPr>
              <w:t>III</w:t>
            </w:r>
          </w:p>
        </w:tc>
        <w:tc>
          <w:tcPr>
            <w:tcW w:w="1402" w:type="dxa"/>
            <w:vAlign w:val="center"/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5215923" protected="0"/>
          </w:tcPr>
          <w:p>
            <w:pPr>
              <w:pStyle w:val="para6"/>
              <w:spacing w:before="0" w:after="0" w:beforeAutospacing="0" w:afterAutospacing="0" w:line="288" w:lineRule="auto"/>
              <w:jc w:val="center"/>
              <w:rPr>
                <w:color w:val="ff0000"/>
              </w:rPr>
            </w:pPr>
            <w:r>
              <w:rPr>
                <w:color w:val="ff0000"/>
              </w:rPr>
              <w:t>13,0…15,9</w:t>
            </w:r>
          </w:p>
        </w:tc>
        <w:tc>
          <w:tcPr>
            <w:tcW w:w="1288" w:type="dxa"/>
            <w:vAlign w:val="center"/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5215923" protected="0"/>
          </w:tcPr>
          <w:p>
            <w:pPr>
              <w:pStyle w:val="para6"/>
              <w:spacing w:before="0" w:after="0" w:beforeAutospacing="0" w:afterAutospacing="0" w:line="288" w:lineRule="auto"/>
              <w:jc w:val="center"/>
              <w:rPr>
                <w:color w:val="ff0000"/>
              </w:rPr>
            </w:pPr>
            <w:r>
              <w:rPr>
                <w:color w:val="ff0000"/>
              </w:rPr>
              <w:t>18,1…21,0</w:t>
            </w:r>
          </w:p>
        </w:tc>
        <w:tc>
          <w:tcPr>
            <w:tcW w:w="1374" w:type="dxa"/>
            <w:vAlign w:val="center"/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5215923" protected="0"/>
          </w:tcPr>
          <w:p>
            <w:pPr>
              <w:pStyle w:val="para6"/>
              <w:spacing w:before="0" w:after="0" w:beforeAutospacing="0" w:afterAutospacing="0" w:line="288" w:lineRule="auto"/>
              <w:jc w:val="center"/>
              <w:rPr>
                <w:color w:val="ff0000"/>
              </w:rPr>
            </w:pPr>
            <w:r>
              <w:rPr>
                <w:color w:val="ff0000"/>
              </w:rPr>
              <w:t>12,0…22,0</w:t>
            </w:r>
          </w:p>
        </w:tc>
        <w:tc>
          <w:tcPr>
            <w:tcW w:w="1121" w:type="dxa"/>
            <w:vAlign w:val="center"/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5215923" protected="0"/>
          </w:tcPr>
          <w:p>
            <w:pPr>
              <w:pStyle w:val="para6"/>
              <w:spacing w:before="0" w:after="0" w:beforeAutospacing="0" w:afterAutospacing="0" w:line="288" w:lineRule="auto"/>
              <w:jc w:val="center"/>
              <w:rPr>
                <w:color w:val="ff0000"/>
              </w:rPr>
            </w:pPr>
            <w:r>
              <w:rPr>
                <w:color w:val="ff0000"/>
              </w:rPr>
              <w:t>15…75</w:t>
            </w:r>
          </w:p>
        </w:tc>
        <w:tc>
          <w:tcPr>
            <w:tcW w:w="1261" w:type="dxa"/>
            <w:vAlign w:val="center"/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5215923" protected="0"/>
          </w:tcPr>
          <w:p>
            <w:pPr>
              <w:pStyle w:val="para6"/>
              <w:spacing w:before="0" w:after="0" w:beforeAutospacing="0" w:afterAutospacing="0" w:line="288" w:lineRule="auto"/>
              <w:jc w:val="center"/>
              <w:rPr>
                <w:color w:val="ff0000"/>
              </w:rPr>
            </w:pPr>
            <w:r>
              <w:rPr>
                <w:color w:val="ff0000"/>
              </w:rPr>
              <w:t>0,2</w:t>
            </w:r>
          </w:p>
        </w:tc>
        <w:tc>
          <w:tcPr>
            <w:tcW w:w="1121" w:type="dxa"/>
            <w:vAlign w:val="center"/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5215923" protected="0"/>
          </w:tcPr>
          <w:p>
            <w:pPr>
              <w:pStyle w:val="para6"/>
              <w:spacing w:before="0" w:after="0" w:beforeAutospacing="0" w:afterAutospacing="0" w:line="288" w:lineRule="auto"/>
              <w:jc w:val="center"/>
              <w:rPr>
                <w:color w:val="ff0000"/>
              </w:rPr>
            </w:pPr>
            <w:r>
              <w:rPr>
                <w:rFonts w:ascii="Symbol" w:hAnsi="Symbol"/>
                <w:color w:val="ff0000"/>
              </w:rPr>
              <w:t></w:t>
            </w:r>
            <w:r>
              <w:rPr>
                <w:color w:val="ff0000"/>
              </w:rPr>
              <w:t>0,4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1026" w:type="dxa"/>
            <w:vMerge w:val="restart"/>
            <w:vAlign w:val="center"/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5215923" protected="0"/>
          </w:tcPr>
          <w:p>
            <w:pPr>
              <w:pStyle w:val="para6"/>
              <w:spacing w:before="0" w:after="0" w:beforeAutospacing="0" w:afterAutospacing="0" w:line="288" w:lineRule="auto"/>
              <w:jc w:val="center"/>
              <w:rPr>
                <w:color w:val="ff0000"/>
              </w:rPr>
            </w:pPr>
            <w:r>
              <w:rPr>
                <w:color w:val="ff0000"/>
              </w:rPr>
              <w:t>Теплый</w:t>
            </w:r>
          </w:p>
        </w:tc>
        <w:tc>
          <w:tcPr>
            <w:tcW w:w="700" w:type="dxa"/>
            <w:vAlign w:val="center"/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5215923" protected="0"/>
          </w:tcPr>
          <w:p>
            <w:pPr>
              <w:pStyle w:val="para6"/>
              <w:spacing w:before="0" w:after="0" w:beforeAutospacing="0" w:afterAutospacing="0" w:line="288" w:lineRule="auto"/>
              <w:jc w:val="center"/>
              <w:rPr>
                <w:color w:val="ff0000"/>
              </w:rPr>
            </w:pPr>
            <w:r>
              <w:rPr>
                <w:color w:val="ff0000"/>
              </w:rPr>
              <w:t>Iа</w:t>
            </w:r>
          </w:p>
        </w:tc>
        <w:tc>
          <w:tcPr>
            <w:tcW w:w="1402" w:type="dxa"/>
            <w:vAlign w:val="center"/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5215923" protected="0"/>
          </w:tcPr>
          <w:p>
            <w:pPr>
              <w:pStyle w:val="para6"/>
              <w:spacing w:before="0" w:after="0" w:beforeAutospacing="0" w:afterAutospacing="0" w:line="288" w:lineRule="auto"/>
              <w:jc w:val="center"/>
              <w:rPr>
                <w:color w:val="ff0000"/>
              </w:rPr>
            </w:pPr>
            <w:r>
              <w:rPr>
                <w:color w:val="ff0000"/>
              </w:rPr>
              <w:t>21,0…22,9</w:t>
            </w:r>
          </w:p>
        </w:tc>
        <w:tc>
          <w:tcPr>
            <w:tcW w:w="1288" w:type="dxa"/>
            <w:vAlign w:val="center"/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5215923" protected="0"/>
          </w:tcPr>
          <w:p>
            <w:pPr>
              <w:pStyle w:val="para6"/>
              <w:spacing w:before="0" w:after="0" w:beforeAutospacing="0" w:afterAutospacing="0" w:line="288" w:lineRule="auto"/>
              <w:jc w:val="center"/>
              <w:rPr>
                <w:color w:val="ff0000"/>
              </w:rPr>
            </w:pPr>
            <w:r>
              <w:rPr>
                <w:color w:val="ff0000"/>
              </w:rPr>
              <w:t>25,1…28,0</w:t>
            </w:r>
          </w:p>
        </w:tc>
        <w:tc>
          <w:tcPr>
            <w:tcW w:w="1374" w:type="dxa"/>
            <w:vAlign w:val="center"/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5215923" protected="0"/>
          </w:tcPr>
          <w:p>
            <w:pPr>
              <w:pStyle w:val="para6"/>
              <w:spacing w:before="0" w:after="0" w:beforeAutospacing="0" w:afterAutospacing="0" w:line="288" w:lineRule="auto"/>
              <w:jc w:val="center"/>
              <w:rPr>
                <w:color w:val="ff0000"/>
              </w:rPr>
            </w:pPr>
            <w:r>
              <w:rPr>
                <w:color w:val="ff0000"/>
              </w:rPr>
              <w:t>20,0…29,0</w:t>
            </w:r>
          </w:p>
        </w:tc>
        <w:tc>
          <w:tcPr>
            <w:tcW w:w="1121" w:type="dxa"/>
            <w:vAlign w:val="center"/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5215923" protected="0"/>
          </w:tcPr>
          <w:p>
            <w:pPr>
              <w:pStyle w:val="para6"/>
              <w:spacing w:before="0" w:after="0" w:beforeAutospacing="0" w:afterAutospacing="0" w:line="288" w:lineRule="auto"/>
              <w:jc w:val="center"/>
              <w:rPr>
                <w:color w:val="ff0000"/>
              </w:rPr>
            </w:pPr>
            <w:r>
              <w:rPr>
                <w:color w:val="ff0000"/>
              </w:rPr>
              <w:t>15…75</w:t>
            </w:r>
          </w:p>
        </w:tc>
        <w:tc>
          <w:tcPr>
            <w:tcW w:w="1261" w:type="dxa"/>
            <w:vAlign w:val="center"/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5215923" protected="0"/>
          </w:tcPr>
          <w:p>
            <w:pPr>
              <w:pStyle w:val="para6"/>
              <w:spacing w:before="0" w:after="0" w:beforeAutospacing="0" w:afterAutospacing="0" w:line="288" w:lineRule="auto"/>
              <w:jc w:val="center"/>
              <w:rPr>
                <w:color w:val="ff0000"/>
              </w:rPr>
            </w:pPr>
            <w:r>
              <w:rPr>
                <w:color w:val="ff0000"/>
              </w:rPr>
              <w:t>0,1</w:t>
            </w:r>
          </w:p>
        </w:tc>
        <w:tc>
          <w:tcPr>
            <w:tcW w:w="1121" w:type="dxa"/>
            <w:vAlign w:val="center"/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5215923" protected="0"/>
          </w:tcPr>
          <w:p>
            <w:pPr>
              <w:pStyle w:val="para6"/>
              <w:spacing w:before="0" w:after="0" w:beforeAutospacing="0" w:afterAutospacing="0" w:line="288" w:lineRule="auto"/>
              <w:jc w:val="center"/>
              <w:rPr>
                <w:color w:val="ff0000"/>
              </w:rPr>
            </w:pPr>
            <w:r>
              <w:rPr>
                <w:rFonts w:ascii="Symbol" w:hAnsi="Symbol"/>
                <w:color w:val="ff0000"/>
              </w:rPr>
              <w:t></w:t>
            </w:r>
            <w:r>
              <w:rPr>
                <w:color w:val="ff0000"/>
              </w:rPr>
              <w:t>0,2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1026" w:type="dxa"/>
            <w:vMerge/>
            <w:vAlign w:val="center"/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5215923" protected="0"/>
          </w:tcPr>
          <w:p/>
        </w:tc>
        <w:tc>
          <w:tcPr>
            <w:tcW w:w="700" w:type="dxa"/>
            <w:vAlign w:val="center"/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5215923" protected="0"/>
          </w:tcPr>
          <w:p>
            <w:pPr>
              <w:pStyle w:val="para6"/>
              <w:spacing w:before="0" w:after="0" w:beforeAutospacing="0" w:afterAutospacing="0" w:line="288" w:lineRule="auto"/>
              <w:jc w:val="center"/>
              <w:rPr>
                <w:color w:val="ff0000"/>
              </w:rPr>
            </w:pPr>
            <w:r>
              <w:rPr>
                <w:color w:val="ff0000"/>
              </w:rPr>
              <w:t>Iб</w:t>
            </w:r>
          </w:p>
        </w:tc>
        <w:tc>
          <w:tcPr>
            <w:tcW w:w="1402" w:type="dxa"/>
            <w:vAlign w:val="center"/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5215923" protected="0"/>
          </w:tcPr>
          <w:p>
            <w:pPr>
              <w:pStyle w:val="para6"/>
              <w:spacing w:before="0" w:after="0" w:beforeAutospacing="0" w:afterAutospacing="0" w:line="288" w:lineRule="auto"/>
              <w:jc w:val="center"/>
              <w:rPr>
                <w:color w:val="ff0000"/>
              </w:rPr>
            </w:pPr>
            <w:r>
              <w:rPr>
                <w:color w:val="ff0000"/>
              </w:rPr>
              <w:t>20,0…21,9</w:t>
            </w:r>
          </w:p>
        </w:tc>
        <w:tc>
          <w:tcPr>
            <w:tcW w:w="1288" w:type="dxa"/>
            <w:vAlign w:val="center"/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5215923" protected="0"/>
          </w:tcPr>
          <w:p>
            <w:pPr>
              <w:pStyle w:val="para6"/>
              <w:spacing w:before="0" w:after="0" w:beforeAutospacing="0" w:afterAutospacing="0" w:line="288" w:lineRule="auto"/>
              <w:jc w:val="center"/>
              <w:rPr>
                <w:color w:val="ff0000"/>
              </w:rPr>
            </w:pPr>
            <w:r>
              <w:rPr>
                <w:color w:val="ff0000"/>
              </w:rPr>
              <w:t>24,1…28,0</w:t>
            </w:r>
          </w:p>
        </w:tc>
        <w:tc>
          <w:tcPr>
            <w:tcW w:w="1374" w:type="dxa"/>
            <w:vAlign w:val="center"/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5215923" protected="0"/>
          </w:tcPr>
          <w:p>
            <w:pPr>
              <w:pStyle w:val="para6"/>
              <w:spacing w:before="0" w:after="0" w:beforeAutospacing="0" w:afterAutospacing="0" w:line="288" w:lineRule="auto"/>
              <w:jc w:val="center"/>
              <w:rPr>
                <w:color w:val="ff0000"/>
              </w:rPr>
            </w:pPr>
            <w:r>
              <w:rPr>
                <w:color w:val="ff0000"/>
              </w:rPr>
              <w:t>19,0…29,0</w:t>
            </w:r>
          </w:p>
        </w:tc>
        <w:tc>
          <w:tcPr>
            <w:tcW w:w="1121" w:type="dxa"/>
            <w:vAlign w:val="center"/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5215923" protected="0"/>
          </w:tcPr>
          <w:p>
            <w:pPr>
              <w:pStyle w:val="para6"/>
              <w:spacing w:before="0" w:after="0" w:beforeAutospacing="0" w:afterAutospacing="0" w:line="288" w:lineRule="auto"/>
              <w:jc w:val="center"/>
              <w:rPr>
                <w:color w:val="ff0000"/>
              </w:rPr>
            </w:pPr>
            <w:r>
              <w:rPr>
                <w:color w:val="ff0000"/>
              </w:rPr>
              <w:t>15…75</w:t>
            </w:r>
          </w:p>
        </w:tc>
        <w:tc>
          <w:tcPr>
            <w:tcW w:w="1261" w:type="dxa"/>
            <w:vAlign w:val="center"/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5215923" protected="0"/>
          </w:tcPr>
          <w:p>
            <w:pPr>
              <w:pStyle w:val="para6"/>
              <w:spacing w:before="0" w:after="0" w:beforeAutospacing="0" w:afterAutospacing="0" w:line="288" w:lineRule="auto"/>
              <w:jc w:val="center"/>
              <w:rPr>
                <w:color w:val="ff0000"/>
              </w:rPr>
            </w:pPr>
            <w:r>
              <w:rPr>
                <w:color w:val="ff0000"/>
              </w:rPr>
              <w:t>0,1</w:t>
            </w:r>
          </w:p>
        </w:tc>
        <w:tc>
          <w:tcPr>
            <w:tcW w:w="1121" w:type="dxa"/>
            <w:vAlign w:val="center"/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5215923" protected="0"/>
          </w:tcPr>
          <w:p>
            <w:pPr>
              <w:pStyle w:val="para6"/>
              <w:spacing w:before="0" w:after="0" w:beforeAutospacing="0" w:afterAutospacing="0" w:line="288" w:lineRule="auto"/>
              <w:jc w:val="center"/>
              <w:rPr>
                <w:color w:val="ff0000"/>
              </w:rPr>
            </w:pPr>
            <w:r>
              <w:rPr>
                <w:rFonts w:ascii="Symbol" w:hAnsi="Symbol"/>
                <w:color w:val="ff0000"/>
              </w:rPr>
              <w:t></w:t>
            </w:r>
            <w:r>
              <w:rPr>
                <w:color w:val="ff0000"/>
              </w:rPr>
              <w:t>0,3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1026" w:type="dxa"/>
            <w:vMerge/>
            <w:vAlign w:val="center"/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5215923" protected="0"/>
          </w:tcPr>
          <w:p/>
        </w:tc>
        <w:tc>
          <w:tcPr>
            <w:tcW w:w="700" w:type="dxa"/>
            <w:vAlign w:val="center"/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5215923" protected="0"/>
          </w:tcPr>
          <w:p>
            <w:pPr>
              <w:pStyle w:val="para6"/>
              <w:spacing w:before="0" w:after="0" w:beforeAutospacing="0" w:afterAutospacing="0" w:line="288" w:lineRule="auto"/>
              <w:jc w:val="center"/>
              <w:rPr>
                <w:color w:val="ff0000"/>
              </w:rPr>
            </w:pPr>
            <w:r>
              <w:rPr>
                <w:color w:val="ff0000"/>
              </w:rPr>
              <w:t>IIа</w:t>
            </w:r>
          </w:p>
        </w:tc>
        <w:tc>
          <w:tcPr>
            <w:tcW w:w="1402" w:type="dxa"/>
            <w:vAlign w:val="center"/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5215923" protected="0"/>
          </w:tcPr>
          <w:p>
            <w:pPr>
              <w:pStyle w:val="para6"/>
              <w:spacing w:before="0" w:after="0" w:beforeAutospacing="0" w:afterAutospacing="0" w:line="288" w:lineRule="auto"/>
              <w:jc w:val="center"/>
              <w:rPr>
                <w:color w:val="ff0000"/>
              </w:rPr>
            </w:pPr>
            <w:r>
              <w:rPr>
                <w:color w:val="ff0000"/>
              </w:rPr>
              <w:t>18,0…19,9</w:t>
            </w:r>
          </w:p>
        </w:tc>
        <w:tc>
          <w:tcPr>
            <w:tcW w:w="1288" w:type="dxa"/>
            <w:vAlign w:val="center"/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5215923" protected="0"/>
          </w:tcPr>
          <w:p>
            <w:pPr>
              <w:pStyle w:val="para6"/>
              <w:spacing w:before="0" w:after="0" w:beforeAutospacing="0" w:afterAutospacing="0" w:line="288" w:lineRule="auto"/>
              <w:jc w:val="center"/>
              <w:rPr>
                <w:color w:val="ff0000"/>
              </w:rPr>
            </w:pPr>
            <w:r>
              <w:rPr>
                <w:color w:val="ff0000"/>
              </w:rPr>
              <w:t>22,1…27,0</w:t>
            </w:r>
          </w:p>
        </w:tc>
        <w:tc>
          <w:tcPr>
            <w:tcW w:w="1374" w:type="dxa"/>
            <w:vAlign w:val="center"/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5215923" protected="0"/>
          </w:tcPr>
          <w:p>
            <w:pPr>
              <w:pStyle w:val="para6"/>
              <w:spacing w:before="0" w:after="0" w:beforeAutospacing="0" w:afterAutospacing="0" w:line="288" w:lineRule="auto"/>
              <w:jc w:val="center"/>
              <w:rPr>
                <w:color w:val="ff0000"/>
              </w:rPr>
            </w:pPr>
            <w:r>
              <w:rPr>
                <w:color w:val="ff0000"/>
              </w:rPr>
              <w:t>17,0…28,0</w:t>
            </w:r>
          </w:p>
        </w:tc>
        <w:tc>
          <w:tcPr>
            <w:tcW w:w="1121" w:type="dxa"/>
            <w:vAlign w:val="center"/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5215923" protected="0"/>
          </w:tcPr>
          <w:p>
            <w:pPr>
              <w:pStyle w:val="para6"/>
              <w:spacing w:before="0" w:after="0" w:beforeAutospacing="0" w:afterAutospacing="0" w:line="288" w:lineRule="auto"/>
              <w:jc w:val="center"/>
              <w:rPr>
                <w:color w:val="ff0000"/>
              </w:rPr>
            </w:pPr>
            <w:r>
              <w:rPr>
                <w:color w:val="ff0000"/>
              </w:rPr>
              <w:t>15…75</w:t>
            </w:r>
          </w:p>
        </w:tc>
        <w:tc>
          <w:tcPr>
            <w:tcW w:w="1261" w:type="dxa"/>
            <w:vAlign w:val="center"/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5215923" protected="0"/>
          </w:tcPr>
          <w:p>
            <w:pPr>
              <w:pStyle w:val="para6"/>
              <w:spacing w:before="0" w:after="0" w:beforeAutospacing="0" w:afterAutospacing="0" w:line="288" w:lineRule="auto"/>
              <w:jc w:val="center"/>
              <w:rPr>
                <w:color w:val="ff0000"/>
              </w:rPr>
            </w:pPr>
            <w:r>
              <w:rPr>
                <w:color w:val="ff0000"/>
              </w:rPr>
              <w:t>0,1</w:t>
            </w:r>
          </w:p>
        </w:tc>
        <w:tc>
          <w:tcPr>
            <w:tcW w:w="1121" w:type="dxa"/>
            <w:vAlign w:val="center"/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5215923" protected="0"/>
          </w:tcPr>
          <w:p>
            <w:pPr>
              <w:pStyle w:val="para6"/>
              <w:spacing w:before="0" w:after="0" w:beforeAutospacing="0" w:afterAutospacing="0" w:line="288" w:lineRule="auto"/>
              <w:jc w:val="center"/>
              <w:rPr>
                <w:color w:val="ff0000"/>
              </w:rPr>
            </w:pPr>
            <w:r>
              <w:rPr>
                <w:rFonts w:ascii="Symbol" w:hAnsi="Symbol"/>
                <w:color w:val="ff0000"/>
              </w:rPr>
              <w:t></w:t>
            </w:r>
            <w:r>
              <w:rPr>
                <w:color w:val="ff0000"/>
              </w:rPr>
              <w:t>0,4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1026" w:type="dxa"/>
            <w:vMerge/>
            <w:vAlign w:val="center"/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5215923" protected="0"/>
          </w:tcPr>
          <w:p/>
        </w:tc>
        <w:tc>
          <w:tcPr>
            <w:tcW w:w="700" w:type="dxa"/>
            <w:vAlign w:val="center"/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5215923" protected="0"/>
          </w:tcPr>
          <w:p>
            <w:pPr>
              <w:pStyle w:val="para6"/>
              <w:spacing w:before="0" w:after="0" w:beforeAutospacing="0" w:afterAutospacing="0" w:line="288" w:lineRule="auto"/>
              <w:jc w:val="center"/>
              <w:rPr>
                <w:color w:val="ff0000"/>
              </w:rPr>
            </w:pPr>
            <w:r>
              <w:rPr>
                <w:color w:val="ff0000"/>
              </w:rPr>
              <w:t>IIб</w:t>
            </w:r>
          </w:p>
        </w:tc>
        <w:tc>
          <w:tcPr>
            <w:tcW w:w="1402" w:type="dxa"/>
            <w:vAlign w:val="center"/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5215923" protected="0"/>
          </w:tcPr>
          <w:p>
            <w:pPr>
              <w:pStyle w:val="para6"/>
              <w:spacing w:before="0" w:after="0" w:beforeAutospacing="0" w:afterAutospacing="0" w:line="288" w:lineRule="auto"/>
              <w:jc w:val="center"/>
              <w:rPr>
                <w:color w:val="ff0000"/>
              </w:rPr>
            </w:pPr>
            <w:r>
              <w:rPr>
                <w:color w:val="ff0000"/>
              </w:rPr>
              <w:t>16,0…18,9</w:t>
            </w:r>
          </w:p>
        </w:tc>
        <w:tc>
          <w:tcPr>
            <w:tcW w:w="1288" w:type="dxa"/>
            <w:vAlign w:val="center"/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5215923" protected="0"/>
          </w:tcPr>
          <w:p>
            <w:pPr>
              <w:pStyle w:val="para6"/>
              <w:spacing w:before="0" w:after="0" w:beforeAutospacing="0" w:afterAutospacing="0" w:line="288" w:lineRule="auto"/>
              <w:jc w:val="center"/>
              <w:rPr>
                <w:color w:val="ff0000"/>
              </w:rPr>
            </w:pPr>
            <w:r>
              <w:rPr>
                <w:color w:val="ff0000"/>
              </w:rPr>
              <w:t>21,1…27,0</w:t>
            </w:r>
          </w:p>
        </w:tc>
        <w:tc>
          <w:tcPr>
            <w:tcW w:w="1374" w:type="dxa"/>
            <w:vAlign w:val="center"/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5215923" protected="0"/>
          </w:tcPr>
          <w:p>
            <w:pPr>
              <w:pStyle w:val="para6"/>
              <w:spacing w:before="0" w:after="0" w:beforeAutospacing="0" w:afterAutospacing="0" w:line="288" w:lineRule="auto"/>
              <w:jc w:val="center"/>
              <w:rPr>
                <w:color w:val="ff0000"/>
              </w:rPr>
            </w:pPr>
            <w:r>
              <w:rPr>
                <w:color w:val="ff0000"/>
              </w:rPr>
              <w:t>15,0…28,0</w:t>
            </w:r>
          </w:p>
        </w:tc>
        <w:tc>
          <w:tcPr>
            <w:tcW w:w="1121" w:type="dxa"/>
            <w:vAlign w:val="center"/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5215923" protected="0"/>
          </w:tcPr>
          <w:p>
            <w:pPr>
              <w:pStyle w:val="para6"/>
              <w:spacing w:before="0" w:after="0" w:beforeAutospacing="0" w:afterAutospacing="0" w:line="288" w:lineRule="auto"/>
              <w:jc w:val="center"/>
              <w:rPr>
                <w:color w:val="ff0000"/>
              </w:rPr>
            </w:pPr>
            <w:r>
              <w:rPr>
                <w:color w:val="ff0000"/>
              </w:rPr>
              <w:t>15…75</w:t>
            </w:r>
          </w:p>
        </w:tc>
        <w:tc>
          <w:tcPr>
            <w:tcW w:w="1261" w:type="dxa"/>
            <w:vAlign w:val="center"/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5215923" protected="0"/>
          </w:tcPr>
          <w:p>
            <w:pPr>
              <w:pStyle w:val="para6"/>
              <w:spacing w:before="0" w:after="0" w:beforeAutospacing="0" w:afterAutospacing="0" w:line="288" w:lineRule="auto"/>
              <w:jc w:val="center"/>
              <w:rPr>
                <w:color w:val="ff0000"/>
              </w:rPr>
            </w:pPr>
            <w:r>
              <w:rPr>
                <w:color w:val="ff0000"/>
              </w:rPr>
              <w:t>0,2</w:t>
            </w:r>
          </w:p>
        </w:tc>
        <w:tc>
          <w:tcPr>
            <w:tcW w:w="1121" w:type="dxa"/>
            <w:vAlign w:val="center"/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5215923" protected="0"/>
          </w:tcPr>
          <w:p>
            <w:pPr>
              <w:pStyle w:val="para6"/>
              <w:spacing w:before="0" w:after="0" w:beforeAutospacing="0" w:afterAutospacing="0" w:line="288" w:lineRule="auto"/>
              <w:jc w:val="center"/>
              <w:rPr>
                <w:color w:val="ff0000"/>
              </w:rPr>
            </w:pPr>
            <w:r>
              <w:rPr>
                <w:rFonts w:ascii="Symbol" w:hAnsi="Symbol"/>
                <w:color w:val="ff0000"/>
              </w:rPr>
              <w:t></w:t>
            </w:r>
            <w:r>
              <w:rPr>
                <w:color w:val="ff0000"/>
              </w:rPr>
              <w:t>0,5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1026" w:type="dxa"/>
            <w:vMerge/>
            <w:vAlign w:val="center"/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5215923" protected="0"/>
          </w:tcPr>
          <w:p/>
        </w:tc>
        <w:tc>
          <w:tcPr>
            <w:tcW w:w="700" w:type="dxa"/>
            <w:vAlign w:val="center"/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5215923" protected="0"/>
          </w:tcPr>
          <w:p>
            <w:pPr>
              <w:pStyle w:val="para6"/>
              <w:spacing w:before="0" w:after="0" w:beforeAutospacing="0" w:afterAutospacing="0" w:line="288" w:lineRule="auto"/>
              <w:jc w:val="center"/>
              <w:rPr>
                <w:color w:val="ff0000"/>
              </w:rPr>
            </w:pPr>
            <w:r>
              <w:rPr>
                <w:color w:val="ff0000"/>
              </w:rPr>
              <w:t>III</w:t>
            </w:r>
          </w:p>
        </w:tc>
        <w:tc>
          <w:tcPr>
            <w:tcW w:w="1402" w:type="dxa"/>
            <w:vAlign w:val="center"/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5215923" protected="0"/>
          </w:tcPr>
          <w:p>
            <w:pPr>
              <w:pStyle w:val="para6"/>
              <w:spacing w:before="0" w:after="0" w:beforeAutospacing="0" w:afterAutospacing="0" w:line="288" w:lineRule="auto"/>
              <w:jc w:val="center"/>
              <w:rPr>
                <w:color w:val="ff0000"/>
              </w:rPr>
            </w:pPr>
            <w:r>
              <w:rPr>
                <w:color w:val="ff0000"/>
              </w:rPr>
              <w:t>15,0…17,9</w:t>
            </w:r>
          </w:p>
        </w:tc>
        <w:tc>
          <w:tcPr>
            <w:tcW w:w="1288" w:type="dxa"/>
            <w:vAlign w:val="center"/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5215923" protected="0"/>
          </w:tcPr>
          <w:p>
            <w:pPr>
              <w:pStyle w:val="para6"/>
              <w:spacing w:before="0" w:after="0" w:beforeAutospacing="0" w:afterAutospacing="0" w:line="288" w:lineRule="auto"/>
              <w:jc w:val="center"/>
              <w:rPr>
                <w:color w:val="ff0000"/>
              </w:rPr>
            </w:pPr>
            <w:r>
              <w:rPr>
                <w:color w:val="ff0000"/>
              </w:rPr>
              <w:t>20,1…26,0</w:t>
            </w:r>
          </w:p>
        </w:tc>
        <w:tc>
          <w:tcPr>
            <w:tcW w:w="1374" w:type="dxa"/>
            <w:vAlign w:val="center"/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5215923" protected="0"/>
          </w:tcPr>
          <w:p>
            <w:pPr>
              <w:pStyle w:val="para6"/>
              <w:spacing w:before="0" w:after="0" w:beforeAutospacing="0" w:afterAutospacing="0" w:line="288" w:lineRule="auto"/>
              <w:jc w:val="center"/>
              <w:rPr>
                <w:color w:val="ff0000"/>
              </w:rPr>
            </w:pPr>
            <w:r>
              <w:rPr>
                <w:color w:val="ff0000"/>
              </w:rPr>
              <w:t>14,0…27,0</w:t>
            </w:r>
          </w:p>
        </w:tc>
        <w:tc>
          <w:tcPr>
            <w:tcW w:w="1121" w:type="dxa"/>
            <w:vAlign w:val="center"/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5215923" protected="0"/>
          </w:tcPr>
          <w:p>
            <w:pPr>
              <w:pStyle w:val="para6"/>
              <w:spacing w:before="0" w:after="0" w:beforeAutospacing="0" w:afterAutospacing="0" w:line="288" w:lineRule="auto"/>
              <w:jc w:val="center"/>
              <w:rPr>
                <w:color w:val="ff0000"/>
              </w:rPr>
            </w:pPr>
            <w:r>
              <w:rPr>
                <w:color w:val="ff0000"/>
              </w:rPr>
              <w:t>15…75</w:t>
            </w:r>
          </w:p>
        </w:tc>
        <w:tc>
          <w:tcPr>
            <w:tcW w:w="1261" w:type="dxa"/>
            <w:vAlign w:val="center"/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5215923" protected="0"/>
          </w:tcPr>
          <w:p>
            <w:pPr>
              <w:pStyle w:val="para6"/>
              <w:spacing w:before="0" w:after="0" w:beforeAutospacing="0" w:afterAutospacing="0" w:line="288" w:lineRule="auto"/>
              <w:jc w:val="center"/>
              <w:rPr>
                <w:color w:val="ff0000"/>
              </w:rPr>
            </w:pPr>
            <w:r>
              <w:rPr>
                <w:color w:val="ff0000"/>
              </w:rPr>
              <w:t>0,2</w:t>
            </w:r>
          </w:p>
        </w:tc>
        <w:tc>
          <w:tcPr>
            <w:tcW w:w="1121" w:type="dxa"/>
            <w:vAlign w:val="center"/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775215923" protected="0"/>
          </w:tcPr>
          <w:p>
            <w:pPr>
              <w:pStyle w:val="para6"/>
              <w:spacing w:before="0" w:after="0" w:beforeAutospacing="0" w:afterAutospacing="0" w:line="288" w:lineRule="auto"/>
              <w:jc w:val="center"/>
              <w:rPr>
                <w:color w:val="ff0000"/>
              </w:rPr>
            </w:pPr>
            <w:r>
              <w:rPr>
                <w:rFonts w:ascii="Symbol" w:hAnsi="Symbol"/>
                <w:color w:val="ff0000"/>
              </w:rPr>
              <w:t></w:t>
            </w:r>
            <w:r>
              <w:rPr>
                <w:color w:val="ff0000"/>
              </w:rPr>
              <w:t>0,5</w:t>
            </w:r>
          </w:p>
        </w:tc>
      </w:tr>
    </w:tbl>
    <w:p>
      <w:pPr>
        <w:pStyle w:val="para6"/>
        <w:ind w:firstLine="567"/>
        <w:spacing w:before="0" w:after="0" w:beforeAutospacing="0" w:afterAutospacing="0" w:line="288" w:lineRule="auto"/>
        <w:jc w:val="both"/>
        <w:rPr>
          <w:i/>
          <w:color w:val="ff0000"/>
        </w:rPr>
      </w:pPr>
      <w:r>
        <w:rPr>
          <w:i/>
          <w:color w:val="ff0000"/>
        </w:rPr>
      </w:r>
    </w:p>
    <w:p>
      <w:pPr>
        <w:spacing w:after="0" w:line="360" w:lineRule="auto"/>
        <w:jc w:val="both"/>
        <w:rPr>
          <w:rFonts w:ascii="Times New Roman" w:hAnsi="Times New Roman" w:eastAsia="Times New Roman"/>
          <w:sz w:val="28"/>
          <w:szCs w:val="28"/>
          <w:lang w:eastAsia="zh-cn"/>
        </w:rPr>
      </w:pPr>
      <w:r>
        <w:rPr>
          <w:rFonts w:ascii="Times New Roman" w:hAnsi="Times New Roman" w:eastAsia="Times New Roman"/>
          <w:sz w:val="28"/>
          <w:szCs w:val="28"/>
          <w:lang w:eastAsia="zh-cn"/>
        </w:rPr>
      </w:r>
    </w:p>
    <w:p>
      <w:pPr>
        <w:ind w:firstLine="567"/>
        <w:spacing w:after="0" w:line="360" w:lineRule="auto"/>
        <w:jc w:val="both"/>
        <w:rPr>
          <w:rFonts w:ascii="Times New Roman" w:hAnsi="Times New Roman" w:eastAsia="Times New Roman"/>
          <w:color w:val="ff0000"/>
          <w:sz w:val="28"/>
          <w:szCs w:val="28"/>
          <w:lang w:eastAsia="zh-cn"/>
        </w:rPr>
      </w:pPr>
      <w:r>
        <w:rPr>
          <w:rFonts w:ascii="Times New Roman" w:hAnsi="Times New Roman" w:eastAsia="Times New Roman"/>
          <w:color w:val="ff0000"/>
          <w:sz w:val="28"/>
          <w:szCs w:val="28"/>
          <w:lang w:eastAsia="zh-cn"/>
        </w:rPr>
        <w:t xml:space="preserve">Пишите, присылайте на проверку. Список литературы – только действующие нормативы (проверенная литература и выписки из нее в файле). Статус норматива, на который ссылаетесь, обязательно проверяйте в интернете. </w:t>
      </w:r>
    </w:p>
    <w:p>
      <w:pPr>
        <w:ind w:firstLine="709"/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ind w:firstLine="709"/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Литература</w:t>
      </w:r>
    </w:p>
    <w:p>
      <w:pPr>
        <w:ind w:firstLine="709"/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numPr>
          <w:ilvl w:val="0"/>
          <w:numId w:val="3"/>
        </w:numPr>
        <w:ind w:left="0" w:firstLine="567"/>
        <w:spacing w:after="0" w:line="288" w:lineRule="auto"/>
        <w:jc w:val="both"/>
        <w:tabs defTabSz="708">
          <w:tab w:val="left" w:pos="851" w:leader="none"/>
          <w:tab w:val="left" w:pos="1026" w:leader="none"/>
          <w:tab w:val="left" w:pos="1920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Конституция Российской Федерации. О</w:t>
      </w:r>
      <w:r>
        <w:rPr>
          <w:rFonts w:ascii="Times New Roman" w:hAnsi="Times New Roman" w:eastAsia="Times New Roman"/>
          <w:sz w:val="24"/>
          <w:szCs w:val="24"/>
          <w:lang w:eastAsia="zh-tw"/>
        </w:rPr>
        <w:t>фициальный текст</w:t>
      </w:r>
      <w:r>
        <w:rPr>
          <w:rFonts w:ascii="Times New Roman" w:hAnsi="Times New Roman"/>
          <w:sz w:val="24"/>
          <w:szCs w:val="24"/>
        </w:rPr>
        <w:t xml:space="preserve">. – </w:t>
      </w:r>
      <w:r>
        <w:rPr>
          <w:rFonts w:ascii="Times New Roman" w:hAnsi="Times New Roman" w:eastAsia="Times New Roman"/>
          <w:sz w:val="24"/>
          <w:szCs w:val="24"/>
          <w:lang w:eastAsia="zh-tw"/>
        </w:rPr>
        <w:t xml:space="preserve">М.: Омега-Л, 2020. </w:t>
      </w:r>
      <w:r>
        <w:rPr>
          <w:rFonts w:ascii="Times New Roman" w:hAnsi="Times New Roman"/>
          <w:sz w:val="24"/>
          <w:szCs w:val="24"/>
        </w:rPr>
        <w:t xml:space="preserve">– </w:t>
      </w:r>
      <w:r>
        <w:rPr>
          <w:rFonts w:ascii="Times New Roman" w:hAnsi="Times New Roman" w:eastAsia="Times New Roman"/>
          <w:sz w:val="24"/>
          <w:szCs w:val="24"/>
          <w:lang w:eastAsia="zh-tw"/>
        </w:rPr>
        <w:t>61 с.</w:t>
      </w:r>
      <w:r>
        <w:rPr>
          <w:rFonts w:ascii="Times New Roman" w:hAnsi="Times New Roman"/>
          <w:sz w:val="24"/>
          <w:szCs w:val="24"/>
        </w:rPr>
      </w:r>
    </w:p>
    <w:p>
      <w:pPr>
        <w:numPr>
          <w:ilvl w:val="0"/>
          <w:numId w:val="3"/>
        </w:numPr>
        <w:ind w:left="0" w:firstLine="567"/>
        <w:spacing w:after="0" w:line="288" w:lineRule="auto"/>
        <w:jc w:val="both"/>
        <w:tabs defTabSz="708">
          <w:tab w:val="left" w:pos="851" w:leader="none"/>
          <w:tab w:val="left" w:pos="990" w:leader="none"/>
          <w:tab w:val="left" w:pos="1920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Трудовой кодекс Российской Федерации. Официальный текст. – </w:t>
      </w:r>
      <w:r>
        <w:rPr>
          <w:rFonts w:ascii="Times New Roman" w:hAnsi="Times New Roman" w:eastAsia="Times New Roman"/>
          <w:sz w:val="24"/>
          <w:szCs w:val="24"/>
          <w:lang w:eastAsia="zh-tw"/>
        </w:rPr>
        <w:t>М.: Омега-Л, 2022</w:t>
      </w:r>
      <w:r>
        <w:rPr>
          <w:rFonts w:ascii="Times New Roman" w:hAnsi="Times New Roman"/>
          <w:sz w:val="24"/>
          <w:szCs w:val="24"/>
        </w:rPr>
        <w:t>. – 285 с.</w:t>
      </w:r>
    </w:p>
    <w:p>
      <w:pPr>
        <w:numPr>
          <w:ilvl w:val="0"/>
          <w:numId w:val="3"/>
        </w:numPr>
        <w:ind w:left="0" w:firstLine="567"/>
        <w:spacing w:after="0" w:line="288" w:lineRule="auto"/>
        <w:jc w:val="both"/>
        <w:tabs defTabSz="708">
          <w:tab w:val="left" w:pos="851" w:leader="none"/>
          <w:tab w:val="left" w:pos="990" w:leader="none"/>
          <w:tab w:val="left" w:pos="1920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Уголовный кодекс Российской Федерации. Официальный текст. – </w:t>
      </w:r>
      <w:r>
        <w:rPr>
          <w:rFonts w:ascii="Times New Roman" w:hAnsi="Times New Roman" w:eastAsia="Times New Roman"/>
          <w:sz w:val="24"/>
          <w:szCs w:val="24"/>
          <w:lang w:eastAsia="zh-tw"/>
        </w:rPr>
        <w:t xml:space="preserve">М.: Омега-Л, 2022. </w:t>
      </w:r>
      <w:r>
        <w:rPr>
          <w:rFonts w:ascii="Times New Roman" w:hAnsi="Times New Roman"/>
          <w:sz w:val="24"/>
          <w:szCs w:val="24"/>
        </w:rPr>
        <w:t xml:space="preserve">– </w:t>
      </w:r>
      <w:r>
        <w:rPr>
          <w:rFonts w:ascii="Times New Roman" w:hAnsi="Times New Roman" w:eastAsia="Times New Roman"/>
          <w:sz w:val="24"/>
          <w:szCs w:val="24"/>
          <w:lang w:eastAsia="zh-tw"/>
        </w:rPr>
        <w:t>262 с</w:t>
      </w:r>
      <w:r>
        <w:rPr>
          <w:rFonts w:ascii="Times New Roman" w:hAnsi="Times New Roman"/>
          <w:sz w:val="24"/>
          <w:szCs w:val="24"/>
        </w:rPr>
        <w:t>.</w:t>
      </w:r>
    </w:p>
    <w:p>
      <w:pPr>
        <w:numPr>
          <w:ilvl w:val="0"/>
          <w:numId w:val="3"/>
        </w:numPr>
        <w:ind w:left="0" w:firstLine="567"/>
        <w:spacing w:after="0" w:line="288" w:lineRule="auto"/>
        <w:jc w:val="both"/>
        <w:tabs defTabSz="708">
          <w:tab w:val="left" w:pos="851" w:leader="none"/>
          <w:tab w:val="left" w:pos="990" w:leader="none"/>
          <w:tab w:val="left" w:pos="1920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Федеральный закон «Об охране окружающей среды» от 10.01.02 № 7–ФЗ (ред. от 24.03.2022 г.) – 96 с. </w:t>
      </w:r>
    </w:p>
    <w:p>
      <w:pPr>
        <w:numPr>
          <w:ilvl w:val="0"/>
          <w:numId w:val="3"/>
        </w:numPr>
        <w:ind w:left="0" w:firstLine="567"/>
        <w:spacing w:after="0" w:line="288" w:lineRule="auto"/>
        <w:jc w:val="both"/>
        <w:tabs defTabSz="708">
          <w:tab w:val="left" w:pos="0" w:leader="none"/>
          <w:tab w:val="left" w:pos="851" w:leader="none"/>
          <w:tab w:val="left" w:pos="990" w:leader="none"/>
          <w:tab w:val="left" w:pos="1920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Федеральный закон «О гражданской обороне» от 12.02.98 № 28 – ФЗ.</w:t>
      </w:r>
    </w:p>
    <w:p>
      <w:pPr>
        <w:numPr>
          <w:ilvl w:val="0"/>
          <w:numId w:val="3"/>
        </w:numPr>
        <w:ind w:left="0" w:firstLine="567"/>
        <w:spacing w:after="0" w:line="288" w:lineRule="auto"/>
        <w:jc w:val="both"/>
        <w:tabs defTabSz="708">
          <w:tab w:val="left" w:pos="851" w:leader="none"/>
          <w:tab w:val="left" w:pos="990" w:leader="none"/>
          <w:tab w:val="left" w:pos="1920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Федеральный закон «О защите населения и территорий от чрезвычайных ситуаций природного и техногенного характера» от 21.12.1994 г № 68 – ФЗ.</w:t>
      </w:r>
    </w:p>
    <w:p>
      <w:pPr>
        <w:numPr>
          <w:ilvl w:val="0"/>
          <w:numId w:val="3"/>
        </w:numPr>
        <w:ind w:left="0" w:firstLine="567"/>
        <w:spacing w:after="0" w:line="288" w:lineRule="auto"/>
        <w:jc w:val="both"/>
        <w:tabs defTabSz="708">
          <w:tab w:val="left" w:pos="851" w:leader="none"/>
          <w:tab w:val="left" w:pos="990" w:leader="none"/>
          <w:tab w:val="left" w:pos="1920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Федеральный закон «О пожарной безопасности» от 21.12.94 № 69-ФЗ.</w:t>
      </w:r>
    </w:p>
    <w:p>
      <w:pPr>
        <w:numPr>
          <w:ilvl w:val="0"/>
          <w:numId w:val="3"/>
        </w:numPr>
        <w:ind w:left="0" w:firstLine="567"/>
        <w:spacing w:after="0" w:line="288" w:lineRule="auto"/>
        <w:jc w:val="both"/>
        <w:tabs defTabSz="708">
          <w:tab w:val="left" w:pos="851" w:leader="none"/>
          <w:tab w:val="left" w:pos="990" w:leader="none"/>
          <w:tab w:val="left" w:pos="1920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Федеральный закон «О промышленной безопасности опасных производственных объектов» от 21.07.1997 № 116 – ФЗ. </w:t>
      </w:r>
    </w:p>
    <w:p>
      <w:pPr>
        <w:numPr>
          <w:ilvl w:val="0"/>
          <w:numId w:val="3"/>
        </w:numPr>
        <w:ind w:left="0" w:firstLine="567"/>
        <w:spacing w:after="0" w:line="288" w:lineRule="auto"/>
        <w:jc w:val="both"/>
        <w:tabs defTabSz="708">
          <w:tab w:val="left" w:pos="851" w:leader="none"/>
          <w:tab w:val="left" w:pos="990" w:leader="none"/>
          <w:tab w:val="left" w:pos="1920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Федеральный закон «</w:t>
      </w:r>
      <w:r>
        <w:rPr>
          <w:rFonts w:ascii="Times New Roman" w:hAnsi="Times New Roman"/>
          <w:bCs/>
          <w:sz w:val="24"/>
          <w:szCs w:val="24"/>
        </w:rPr>
        <w:t xml:space="preserve">О радиационной безопасности населения» </w:t>
      </w:r>
      <w:r>
        <w:rPr>
          <w:rFonts w:ascii="Times New Roman" w:hAnsi="Times New Roman"/>
          <w:sz w:val="24"/>
          <w:szCs w:val="24"/>
        </w:rPr>
        <w:t>от 09.01.96 № 3–ФЗ.</w:t>
      </w:r>
    </w:p>
    <w:p>
      <w:pPr>
        <w:numPr>
          <w:ilvl w:val="0"/>
          <w:numId w:val="3"/>
        </w:numPr>
        <w:ind w:left="0" w:firstLine="567"/>
        <w:spacing w:after="0" w:line="288" w:lineRule="auto"/>
        <w:jc w:val="both"/>
        <w:tabs defTabSz="708">
          <w:tab w:val="left" w:pos="851" w:leader="none"/>
          <w:tab w:val="left" w:pos="990" w:leader="none"/>
          <w:tab w:val="left" w:pos="1920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Федеральный закон «О санитарно-эпидемиологическом благополучии населения» от 30.03.1999 № 52-ФЗ. </w:t>
      </w:r>
    </w:p>
    <w:p>
      <w:pPr>
        <w:numPr>
          <w:ilvl w:val="0"/>
          <w:numId w:val="3"/>
        </w:numPr>
        <w:ind w:left="0" w:firstLine="567"/>
        <w:spacing w:after="0" w:line="288" w:lineRule="auto"/>
        <w:jc w:val="both"/>
        <w:tabs defTabSz="708">
          <w:tab w:val="left" w:pos="851" w:leader="none"/>
          <w:tab w:val="left" w:pos="990" w:leader="none"/>
          <w:tab w:val="left" w:pos="1920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Федеральный закон «О специальной оценке условий труда» от 28.12.2013 № 426 – ФЗ.</w:t>
      </w:r>
    </w:p>
    <w:p>
      <w:pPr>
        <w:numPr>
          <w:ilvl w:val="0"/>
          <w:numId w:val="3"/>
        </w:numPr>
        <w:ind w:left="0" w:firstLine="567"/>
        <w:spacing w:after="0" w:line="288" w:lineRule="auto"/>
        <w:jc w:val="both"/>
        <w:tabs defTabSz="708">
          <w:tab w:val="left" w:pos="851" w:leader="none"/>
          <w:tab w:val="left" w:pos="990" w:leader="none"/>
          <w:tab w:val="left" w:pos="1920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Федеральный закон «О техническом регулировании» от 27.12.2002 №184 - ФЗ.</w:t>
      </w:r>
    </w:p>
    <w:p>
      <w:pPr>
        <w:numPr>
          <w:ilvl w:val="0"/>
          <w:numId w:val="3"/>
        </w:numPr>
        <w:ind w:left="0" w:firstLine="567"/>
        <w:spacing w:after="0" w:line="288" w:lineRule="auto"/>
        <w:jc w:val="both"/>
        <w:tabs defTabSz="708">
          <w:tab w:val="left" w:pos="851" w:leader="none"/>
          <w:tab w:val="left" w:pos="990" w:leader="none"/>
          <w:tab w:val="left" w:pos="1920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Федеральный закон «Технический регламент о требованиях пожарной безопасности» от 22.07.2008 №123 – ФЗ (ред. от 30.04.2021 г.). </w:t>
      </w:r>
    </w:p>
    <w:p>
      <w:pPr>
        <w:pStyle w:val="para4"/>
        <w:numPr>
          <w:ilvl w:val="0"/>
          <w:numId w:val="3"/>
        </w:numPr>
        <w:ind w:left="0" w:firstLine="567"/>
        <w:spacing w:line="288" w:lineRule="auto"/>
        <w:jc w:val="both"/>
        <w:tabs defTabSz="708">
          <w:tab w:val="left" w:pos="851" w:leader="none"/>
          <w:tab w:val="clear" w:pos="916" w:leader="none"/>
          <w:tab w:val="left" w:pos="993" w:leader="none"/>
          <w:tab w:val="left" w:pos="1832" w:leader="none"/>
          <w:tab w:val="left" w:pos="1920" w:leader="none"/>
          <w:tab w:val="left" w:pos="2127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Times New Roman" w:hAnsi="Times New Roman"/>
          <w:bCs/>
          <w:lang w:val="ru-ru"/>
        </w:rPr>
      </w:pPr>
      <w:r>
        <w:rPr>
          <w:rFonts w:ascii="Times New Roman" w:hAnsi="Times New Roman"/>
          <w:lang w:val="ru-ru"/>
        </w:rPr>
        <w:t xml:space="preserve">Федеральный закон «Об обязательном страховании гражданской ответственности </w:t>
      </w:r>
      <w:r>
        <w:rPr>
          <w:rFonts w:ascii="Times New Roman" w:hAnsi="Times New Roman"/>
          <w:bCs/>
          <w:lang w:val="ru-ru"/>
        </w:rPr>
        <w:t>владельца опасного объекта за причинение вреда в результате аварии на опасном объекте»</w:t>
      </w:r>
      <w:r>
        <w:rPr>
          <w:rFonts w:ascii="Times New Roman" w:hAnsi="Times New Roman"/>
          <w:lang w:val="ru-ru"/>
        </w:rPr>
        <w:t xml:space="preserve"> от 27.07.2010 № 225-ФЗ (ред. от 30.12.2021 г.).</w:t>
      </w:r>
      <w:r>
        <w:rPr>
          <w:rFonts w:ascii="Times New Roman" w:hAnsi="Times New Roman"/>
          <w:bCs/>
          <w:lang w:val="ru-ru"/>
        </w:rPr>
      </w:r>
    </w:p>
    <w:p>
      <w:pPr>
        <w:pStyle w:val="para4"/>
        <w:numPr>
          <w:ilvl w:val="0"/>
          <w:numId w:val="3"/>
        </w:numPr>
        <w:ind w:left="0" w:firstLine="567"/>
        <w:spacing w:line="288" w:lineRule="auto"/>
        <w:jc w:val="both"/>
        <w:tabs defTabSz="708">
          <w:tab w:val="left" w:pos="851" w:leader="none"/>
          <w:tab w:val="clear" w:pos="916" w:leader="none"/>
          <w:tab w:val="left" w:pos="993" w:leader="none"/>
          <w:tab w:val="left" w:pos="1832" w:leader="none"/>
          <w:tab w:val="left" w:pos="1920" w:leader="none"/>
          <w:tab w:val="left" w:pos="2127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Times New Roman" w:hAnsi="Times New Roman"/>
          <w:bCs/>
          <w:lang w:val="ru-ru"/>
        </w:rPr>
      </w:pPr>
      <w:r>
        <w:rPr>
          <w:rFonts w:ascii="Times New Roman" w:hAnsi="Times New Roman"/>
          <w:lang w:val="ru-ru"/>
        </w:rPr>
        <w:t xml:space="preserve">Федеральный закон «Об обязательном социальном страховании </w:t>
      </w:r>
      <w:r>
        <w:rPr>
          <w:rFonts w:ascii="Times New Roman" w:hAnsi="Times New Roman"/>
          <w:bCs/>
          <w:lang w:val="ru-ru"/>
        </w:rPr>
        <w:t xml:space="preserve">от несчастных случаев на производстве и профессиональных заболеваний» от 24.07.1998 № 125 – ФЗ (последняя редакция). </w:t>
      </w:r>
      <w:r>
        <w:rPr>
          <w:rFonts w:ascii="Times New Roman" w:hAnsi="Times New Roman"/>
          <w:bCs/>
          <w:lang w:val="ru-ru"/>
        </w:rPr>
      </w:r>
    </w:p>
    <w:p>
      <w:pPr>
        <w:numPr>
          <w:ilvl w:val="0"/>
          <w:numId w:val="3"/>
        </w:numPr>
        <w:ind w:left="0" w:firstLine="567"/>
        <w:spacing w:after="0" w:line="288" w:lineRule="auto"/>
        <w:jc w:val="both"/>
        <w:tabs defTabSz="708">
          <w:tab w:val="left" w:pos="0" w:leader="none"/>
          <w:tab w:val="left" w:pos="851" w:leader="none"/>
          <w:tab w:val="left" w:pos="990" w:leader="none"/>
          <w:tab w:val="left" w:pos="1920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ГОСТ 12.0.001–2013. ССБТ. Основные положения. – Введ. 2014-06-01. М.: Стандартинформ. 2019. – 7 с.</w:t>
      </w:r>
    </w:p>
    <w:p>
      <w:pPr>
        <w:numPr>
          <w:ilvl w:val="0"/>
          <w:numId w:val="3"/>
        </w:numPr>
        <w:ind w:left="0" w:firstLine="567"/>
        <w:spacing w:after="0" w:line="288" w:lineRule="auto"/>
        <w:jc w:val="both"/>
        <w:tabs defTabSz="708">
          <w:tab w:val="left" w:pos="0" w:leader="none"/>
          <w:tab w:val="left" w:pos="851" w:leader="none"/>
          <w:tab w:val="left" w:pos="990" w:leader="none"/>
          <w:tab w:val="left" w:pos="1920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ГОСТ 12.0.002–2014. ССБТ. Термины и определения. – Введ. 2016-06-01. М.: Стандартинформ. – 32 с.</w:t>
      </w:r>
    </w:p>
    <w:p>
      <w:pPr>
        <w:numPr>
          <w:ilvl w:val="0"/>
          <w:numId w:val="3"/>
        </w:numPr>
        <w:ind w:left="0" w:firstLine="567"/>
        <w:spacing w:after="0" w:line="288" w:lineRule="auto"/>
        <w:jc w:val="both"/>
        <w:tabs defTabSz="708">
          <w:tab w:val="left" w:pos="851" w:leader="none"/>
          <w:tab w:val="left" w:pos="990" w:leader="none"/>
          <w:tab w:val="left" w:pos="1920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ГОСТ 12.0.003–2015. ССБТ. Опасные и вредные производственные факторы. Классификация. – Введ. 2017-03-01. – М.: Стандартинформ, 2016. – 16 с. </w:t>
      </w:r>
    </w:p>
    <w:p>
      <w:pPr>
        <w:numPr>
          <w:ilvl w:val="0"/>
          <w:numId w:val="3"/>
        </w:numPr>
        <w:ind w:left="0" w:firstLine="567"/>
        <w:spacing w:after="0" w:line="288" w:lineRule="auto"/>
        <w:jc w:val="both"/>
        <w:widowControl w:val="0"/>
        <w:tabs defTabSz="708">
          <w:tab w:val="left" w:pos="851" w:leader="none"/>
          <w:tab w:val="left" w:pos="990" w:leader="none"/>
          <w:tab w:val="left" w:pos="1920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ГОСТ 12.0.004–2015. ССБТ. Организация обучения безопасности труда. Общие положения. – Введ. 2017-03-01. – М.: Стандартинформ, 2016. – 46 с.</w:t>
      </w:r>
    </w:p>
    <w:p>
      <w:pPr>
        <w:numPr>
          <w:ilvl w:val="0"/>
          <w:numId w:val="3"/>
        </w:numPr>
        <w:ind w:left="0" w:firstLine="567"/>
        <w:spacing w:after="0" w:line="288" w:lineRule="auto"/>
        <w:jc w:val="both"/>
        <w:widowControl w:val="0"/>
        <w:tabs defTabSz="708">
          <w:tab w:val="left" w:pos="851" w:leader="none"/>
          <w:tab w:val="left" w:pos="990" w:leader="none"/>
          <w:tab w:val="left" w:pos="1920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ГОСТ 12.0.007–2009. ССБТ. Система управления охраной труда в организации. Общие требования по разработке, применению, оценке и совершенствованию. – Введ. 2010-07-01. – М.: Стандартинформ, 2009. – 42 с.</w:t>
      </w:r>
    </w:p>
    <w:p>
      <w:pPr>
        <w:numPr>
          <w:ilvl w:val="0"/>
          <w:numId w:val="3"/>
        </w:numPr>
        <w:ind w:left="0" w:firstLine="567"/>
        <w:spacing w:after="0" w:line="288" w:lineRule="auto"/>
        <w:jc w:val="both"/>
        <w:widowControl w:val="0"/>
        <w:tabs defTabSz="708">
          <w:tab w:val="left" w:pos="851" w:leader="none"/>
          <w:tab w:val="left" w:pos="1134" w:leader="none"/>
          <w:tab w:val="left" w:pos="1920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ГОСТ 12.0.008–2009. ССБТ. Системы управления охраной труда в организациях. Проверка (аудит). – Введ. 2010-07-01. – М.: Стандартинформ, 2010. – 32 с.</w:t>
      </w:r>
    </w:p>
    <w:p>
      <w:pPr>
        <w:numPr>
          <w:ilvl w:val="0"/>
          <w:numId w:val="3"/>
        </w:numPr>
        <w:ind w:left="0" w:firstLine="567"/>
        <w:spacing w:after="0" w:line="288" w:lineRule="auto"/>
        <w:jc w:val="both"/>
        <w:widowControl w:val="0"/>
        <w:tabs defTabSz="708">
          <w:tab w:val="left" w:pos="851" w:leader="none"/>
          <w:tab w:val="left" w:pos="1134" w:leader="none"/>
          <w:tab w:val="left" w:pos="1920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ГОСТ 12.0.009–2009. ССБТ. Система управления охраной труда на малых предприятиях. Требования и рекомендации по применению. – Введ. 2010-07-01. – М.: Стандартинформ, 2010 – 14 с. </w:t>
      </w:r>
    </w:p>
    <w:p>
      <w:pPr>
        <w:numPr>
          <w:ilvl w:val="0"/>
          <w:numId w:val="3"/>
        </w:numPr>
        <w:ind w:left="0" w:firstLine="567"/>
        <w:spacing w:after="0" w:line="288" w:lineRule="auto"/>
        <w:jc w:val="both"/>
        <w:widowControl w:val="0"/>
        <w:tabs defTabSz="708">
          <w:tab w:val="left" w:pos="851" w:leader="none"/>
          <w:tab w:val="left" w:pos="1134" w:leader="none"/>
          <w:tab w:val="left" w:pos="1920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ГОСТ 12.0.010–2009. ССБТ. Системы управления охраной труда. Определение опасностей и оценка рисков. – Введ. 2009-12-10. – М.: Стандартинформ, 2010. – 16 с.</w:t>
      </w:r>
    </w:p>
    <w:p>
      <w:pPr>
        <w:numPr>
          <w:ilvl w:val="0"/>
          <w:numId w:val="3"/>
        </w:numPr>
        <w:ind w:left="0" w:firstLine="567"/>
        <w:spacing w:after="0" w:line="288" w:lineRule="auto"/>
        <w:jc w:val="both"/>
        <w:widowControl w:val="0"/>
        <w:tabs defTabSz="708">
          <w:tab w:val="left" w:pos="851" w:leader="none"/>
          <w:tab w:val="left" w:pos="1134" w:leader="none"/>
          <w:tab w:val="left" w:pos="1920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Cs/>
          <w:caps/>
          <w:sz w:val="24"/>
          <w:szCs w:val="24"/>
        </w:rPr>
        <w:t>ГОСТ Р 12.0.011-2017. ССБТ. М</w:t>
      </w:r>
      <w:r>
        <w:rPr>
          <w:rFonts w:ascii="Times New Roman" w:hAnsi="Times New Roman"/>
          <w:bCs/>
          <w:sz w:val="24"/>
          <w:szCs w:val="24"/>
        </w:rPr>
        <w:t xml:space="preserve">етоды оценки и расчета профессиональных рисков работников железнодорожного транспорта. </w:t>
      </w:r>
      <w:r>
        <w:rPr>
          <w:rFonts w:ascii="Times New Roman" w:hAnsi="Times New Roman"/>
          <w:sz w:val="24"/>
          <w:szCs w:val="24"/>
        </w:rPr>
        <w:t xml:space="preserve">– Введ. 2017-12-22. – М.: Росстандарт, 2018. – 45 с. </w:t>
      </w:r>
    </w:p>
    <w:p>
      <w:pPr>
        <w:numPr>
          <w:ilvl w:val="0"/>
          <w:numId w:val="3"/>
        </w:numPr>
        <w:ind w:left="0" w:firstLine="567"/>
        <w:spacing w:after="0" w:line="288" w:lineRule="auto"/>
        <w:jc w:val="both"/>
        <w:tabs defTabSz="708">
          <w:tab w:val="left" w:pos="0" w:leader="none"/>
          <w:tab w:val="left" w:pos="851" w:leader="none"/>
          <w:tab w:val="left" w:pos="1122" w:leader="none"/>
          <w:tab w:val="left" w:pos="1920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ГОСТ 12.0.230</w:t>
      </w:r>
      <w:r>
        <w:rPr>
          <w:rFonts w:ascii="Times New Roman" w:hAnsi="Times New Roman"/>
          <w:iCs/>
          <w:sz w:val="24"/>
          <w:szCs w:val="24"/>
        </w:rPr>
        <w:t>–</w:t>
      </w:r>
      <w:r>
        <w:rPr>
          <w:rFonts w:ascii="Times New Roman" w:hAnsi="Times New Roman"/>
          <w:sz w:val="24"/>
          <w:szCs w:val="24"/>
        </w:rPr>
        <w:t>2007. ССБТ. Системы управления охраной труда. Общие требования. ILO-OSH 2001. – Введ. 2009-07-01. – М.: Стандартинформ, 2008. – 29 с.</w:t>
      </w:r>
    </w:p>
    <w:p>
      <w:pPr>
        <w:numPr>
          <w:ilvl w:val="0"/>
          <w:numId w:val="3"/>
        </w:numPr>
        <w:ind w:left="0" w:firstLine="567"/>
        <w:spacing w:after="0" w:line="288" w:lineRule="auto"/>
        <w:jc w:val="both"/>
        <w:widowControl w:val="0"/>
        <w:tabs defTabSz="708">
          <w:tab w:val="left" w:pos="851" w:leader="none"/>
          <w:tab w:val="left" w:pos="1134" w:leader="none"/>
          <w:tab w:val="left" w:pos="1920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ГОСТ 12.0.230.1–2015. ССБТ. Системы управления охраной труда. Руководство по применению ГОСТ 12.0.230</w:t>
      </w:r>
      <w:r>
        <w:rPr>
          <w:rFonts w:ascii="Times New Roman" w:hAnsi="Times New Roman"/>
          <w:iCs/>
          <w:sz w:val="24"/>
          <w:szCs w:val="24"/>
        </w:rPr>
        <w:t>–</w:t>
      </w:r>
      <w:r>
        <w:rPr>
          <w:rFonts w:ascii="Times New Roman" w:hAnsi="Times New Roman"/>
          <w:sz w:val="24"/>
          <w:szCs w:val="24"/>
        </w:rPr>
        <w:t>2007. – Введ. 2017-03-01. – М.: Стандартинформ, 2016. –  49 с.</w:t>
      </w:r>
    </w:p>
    <w:p>
      <w:pPr>
        <w:numPr>
          <w:ilvl w:val="0"/>
          <w:numId w:val="3"/>
        </w:numPr>
        <w:ind w:left="0" w:firstLine="567"/>
        <w:spacing w:after="0" w:line="288" w:lineRule="auto"/>
        <w:jc w:val="both"/>
        <w:tabs defTabSz="708">
          <w:tab w:val="left" w:pos="0" w:leader="none"/>
          <w:tab w:val="left" w:pos="851" w:leader="none"/>
          <w:tab w:val="left" w:pos="1134" w:leader="none"/>
          <w:tab w:val="left" w:pos="1920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ГОСТ 12.1.001–89. ССБТ. Ультразвук. Общие требования безопасности. – Введ. 1991-01-01. – М.: ИПК Изд-во стандартов, 2003. – 10 с.</w:t>
      </w:r>
    </w:p>
    <w:p>
      <w:pPr>
        <w:numPr>
          <w:ilvl w:val="0"/>
          <w:numId w:val="3"/>
        </w:numPr>
        <w:ind w:left="0" w:firstLine="567"/>
        <w:spacing w:after="0" w:line="288" w:lineRule="auto"/>
        <w:jc w:val="both"/>
        <w:tabs defTabSz="708">
          <w:tab w:val="left" w:pos="0" w:leader="none"/>
          <w:tab w:val="left" w:pos="851" w:leader="none"/>
          <w:tab w:val="left" w:pos="1134" w:leader="none"/>
          <w:tab w:val="left" w:pos="1920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ГОСТ 12.1.002–84. ССБТ. Электрические поля промышленной частоты. Допустимые уровни напряженности и требования к проведению контроля на рабочих местах. – Введ. 1986-01-01. – М.: Стандартинформ, 2009. – 6 с.</w:t>
      </w:r>
    </w:p>
    <w:p>
      <w:pPr>
        <w:pStyle w:val="para1"/>
        <w:numPr>
          <w:ilvl w:val="0"/>
          <w:numId w:val="3"/>
        </w:numPr>
        <w:ind w:left="0" w:firstLine="567"/>
        <w:spacing w:before="0" w:after="0" w:beforeAutospacing="0" w:afterAutospacing="0" w:line="288" w:lineRule="auto"/>
        <w:jc w:val="both"/>
        <w:tabs defTabSz="708">
          <w:tab w:val="left" w:pos="851" w:leader="none"/>
          <w:tab w:val="left" w:pos="1134" w:leader="none"/>
          <w:tab w:val="left" w:pos="1920" w:leader="none"/>
        </w:tabs>
      </w:pPr>
      <w:r>
        <w:t>ГОСТ 12.1.003–2014. ССБТ. Шум. Общие требования безопасности. – Введ. 2015-11-01. – М.: Стандартинформ, 2016. – 27 с.</w:t>
      </w:r>
    </w:p>
    <w:p>
      <w:pPr>
        <w:numPr>
          <w:ilvl w:val="0"/>
          <w:numId w:val="3"/>
        </w:numPr>
        <w:ind w:left="0" w:firstLine="567"/>
        <w:spacing w:after="0" w:line="288" w:lineRule="auto"/>
        <w:jc w:val="both"/>
        <w:tabs defTabSz="708">
          <w:tab w:val="left" w:pos="851" w:leader="none"/>
          <w:tab w:val="left" w:pos="1134" w:leader="none"/>
          <w:tab w:val="left" w:pos="1920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ГОСТ 12.1.004–91. ССБТ. Пожарная безопасность. Общие требования. – Введ. 1992-07-01. – М.: Стандартинформ, 2006. – 64 с.</w:t>
      </w:r>
    </w:p>
    <w:p>
      <w:pPr>
        <w:numPr>
          <w:ilvl w:val="0"/>
          <w:numId w:val="3"/>
        </w:numPr>
        <w:ind w:left="0" w:firstLine="567"/>
        <w:spacing w:after="0" w:line="288" w:lineRule="auto"/>
        <w:jc w:val="both"/>
        <w:tabs defTabSz="708">
          <w:tab w:val="left" w:pos="851" w:leader="none"/>
          <w:tab w:val="left" w:pos="993" w:leader="none"/>
          <w:tab w:val="left" w:pos="1134" w:leader="none"/>
          <w:tab w:val="left" w:pos="1920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ГОСТ 12.1.005–88. ССБТ. Общие санитарно-гигиенические требования к воздуху рабочей зоны. – Введ. 1989-01-01. – М.: Изд-во стандартов, 1988. – 49 с.</w:t>
      </w:r>
    </w:p>
    <w:p>
      <w:pPr>
        <w:numPr>
          <w:ilvl w:val="0"/>
          <w:numId w:val="3"/>
        </w:numPr>
        <w:ind w:left="0" w:firstLine="567"/>
        <w:spacing w:after="0" w:line="288" w:lineRule="auto"/>
        <w:jc w:val="both"/>
        <w:tabs defTabSz="708">
          <w:tab w:val="left" w:pos="851" w:leader="none"/>
          <w:tab w:val="left" w:pos="993" w:leader="none"/>
          <w:tab w:val="left" w:pos="1134" w:leader="none"/>
          <w:tab w:val="left" w:pos="1920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ГОСТ 12.1.006–84*. ССБТ. Электромагнитные поля радиочастот. Допустимые уровни на рабочих местах и требования к проведению контроля. – Введ. 1986-01-01, с изм. №1. – М.: Изд-во стандартов, 1985. – 5 с.</w:t>
      </w:r>
    </w:p>
    <w:p>
      <w:pPr>
        <w:numPr>
          <w:ilvl w:val="0"/>
          <w:numId w:val="3"/>
        </w:numPr>
        <w:ind w:left="0" w:firstLine="567"/>
        <w:spacing w:after="0" w:line="288" w:lineRule="auto"/>
        <w:jc w:val="both"/>
        <w:tabs defTabSz="708">
          <w:tab w:val="left" w:pos="851" w:leader="none"/>
          <w:tab w:val="left" w:pos="993" w:leader="none"/>
          <w:tab w:val="left" w:pos="1134" w:leader="none"/>
          <w:tab w:val="left" w:pos="1920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ГОСТ 12.1.007–76. ССБТ. Вредные вещества. Классификация и общие требования безопасности. </w:t>
      </w:r>
      <w:r>
        <w:rPr>
          <w:rFonts w:ascii="Times New Roman" w:hAnsi="Times New Roman" w:eastAsia="Times New Roman"/>
          <w:sz w:val="24"/>
          <w:szCs w:val="24"/>
        </w:rPr>
        <w:t xml:space="preserve">С измен. № 1. </w:t>
      </w:r>
      <w:r>
        <w:rPr>
          <w:rFonts w:ascii="Times New Roman" w:hAnsi="Times New Roman"/>
          <w:sz w:val="24"/>
          <w:szCs w:val="24"/>
        </w:rPr>
        <w:t>– Введ. 1977-01-01. – М.: Стандартинформ, 2010. – 5 с.</w:t>
      </w:r>
    </w:p>
    <w:p>
      <w:pPr>
        <w:numPr>
          <w:ilvl w:val="0"/>
          <w:numId w:val="3"/>
        </w:numPr>
        <w:ind w:left="0" w:firstLine="567"/>
        <w:spacing w:after="0" w:line="288" w:lineRule="auto"/>
        <w:jc w:val="both"/>
        <w:tabs defTabSz="708">
          <w:tab w:val="left" w:pos="851" w:leader="none"/>
          <w:tab w:val="left" w:pos="993" w:leader="none"/>
          <w:tab w:val="left" w:pos="1134" w:leader="none"/>
          <w:tab w:val="left" w:pos="1920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ГОСТ 12.1.008–76*. ССБТ. Биологическая безопасность. Общие требования. – Введ. 1977-01-01. – М.: Изд-во стандартов, 1999. – 2 с.</w:t>
      </w:r>
    </w:p>
    <w:p>
      <w:pPr>
        <w:numPr>
          <w:ilvl w:val="0"/>
          <w:numId w:val="3"/>
        </w:numPr>
        <w:ind w:left="0" w:firstLine="567"/>
        <w:spacing w:after="0" w:line="288" w:lineRule="auto"/>
        <w:jc w:val="both"/>
        <w:tabs defTabSz="708">
          <w:tab w:val="left" w:pos="851" w:leader="none"/>
          <w:tab w:val="left" w:pos="993" w:leader="none"/>
          <w:tab w:val="left" w:pos="1134" w:leader="none"/>
          <w:tab w:val="left" w:pos="1920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ГОСТ 12.1.010–76*. ССБТ. Взрывобезопасность. Общие требования. – Введ. 1978-01-01. – М.: Изд-во стандартов 1976. – 7 с.</w:t>
      </w:r>
    </w:p>
    <w:p>
      <w:pPr>
        <w:numPr>
          <w:ilvl w:val="0"/>
          <w:numId w:val="3"/>
        </w:numPr>
        <w:ind w:left="0" w:firstLine="567"/>
        <w:spacing w:after="0" w:line="288" w:lineRule="auto"/>
        <w:jc w:val="both"/>
        <w:tabs defTabSz="708">
          <w:tab w:val="left" w:pos="851" w:leader="none"/>
          <w:tab w:val="left" w:pos="993" w:leader="none"/>
          <w:tab w:val="left" w:pos="1134" w:leader="none"/>
          <w:tab w:val="left" w:pos="1920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ГОСТ 12.1.012–2004. ССБТ. </w:t>
      </w:r>
      <w:r>
        <w:rPr>
          <w:rFonts w:ascii="Times New Roman" w:hAnsi="Times New Roman" w:eastAsia="Times New Roman"/>
          <w:sz w:val="24"/>
          <w:szCs w:val="24"/>
        </w:rPr>
        <w:t>Вибрационная безопасность. Общие требования.</w:t>
      </w:r>
      <w:r>
        <w:rPr>
          <w:rFonts w:ascii="Times New Roman" w:hAnsi="Times New Roman"/>
          <w:sz w:val="24"/>
          <w:szCs w:val="24"/>
        </w:rPr>
        <w:t xml:space="preserve"> – Введ. 2008-07-01. – М.: Стандартинформ, 2010. – 20 с. </w:t>
      </w:r>
    </w:p>
    <w:p>
      <w:pPr>
        <w:numPr>
          <w:ilvl w:val="0"/>
          <w:numId w:val="3"/>
        </w:numPr>
        <w:ind w:left="0" w:firstLine="567"/>
        <w:spacing w:after="0" w:line="288" w:lineRule="auto"/>
        <w:jc w:val="both"/>
        <w:tabs defTabSz="708">
          <w:tab w:val="left" w:pos="851" w:leader="none"/>
          <w:tab w:val="left" w:pos="993" w:leader="none"/>
          <w:tab w:val="left" w:pos="1134" w:leader="none"/>
          <w:tab w:val="left" w:pos="1920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ГОСТ 12.1.019–2017. ССБТ. Электробезопасность. Общие требования и номенклатура видов защиты</w:t>
      </w:r>
      <w:r>
        <w:rPr>
          <w:rFonts w:ascii="Times New Roman" w:hAnsi="Times New Roman" w:eastAsia="Times New Roman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– Введ. 2019-01-01. – М.: Стандартинформ, 2019. – 16 с.</w:t>
      </w:r>
    </w:p>
    <w:p>
      <w:pPr>
        <w:numPr>
          <w:ilvl w:val="0"/>
          <w:numId w:val="3"/>
        </w:numPr>
        <w:ind w:left="0" w:firstLine="567"/>
        <w:spacing w:after="0" w:line="288" w:lineRule="auto"/>
        <w:jc w:val="both"/>
        <w:tabs defTabSz="708">
          <w:tab w:val="left" w:pos="851" w:leader="none"/>
          <w:tab w:val="left" w:pos="993" w:leader="none"/>
          <w:tab w:val="left" w:pos="1134" w:leader="none"/>
          <w:tab w:val="left" w:pos="1920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ГОСТ 12.1.029–80. ССБТ. </w:t>
      </w:r>
      <w:r>
        <w:rPr>
          <w:rFonts w:ascii="Times New Roman" w:hAnsi="Times New Roman"/>
          <w:sz w:val="24"/>
          <w:szCs w:val="24"/>
          <w:shd w:val="clear" w:fill="ffffff"/>
        </w:rPr>
        <w:t>Средства и методы защиты от шума. Классификация</w:t>
      </w:r>
      <w:r>
        <w:rPr>
          <w:rFonts w:ascii="Times New Roman" w:hAnsi="Times New Roman"/>
          <w:sz w:val="24"/>
          <w:szCs w:val="24"/>
        </w:rPr>
        <w:t>. – Введ. 1981-07-01. – М.: Изд-во стандартов, 1981. – 4 с.</w:t>
      </w:r>
    </w:p>
    <w:p>
      <w:pPr>
        <w:numPr>
          <w:ilvl w:val="0"/>
          <w:numId w:val="3"/>
        </w:numPr>
        <w:ind w:left="0" w:firstLine="567"/>
        <w:spacing w:after="0" w:line="288" w:lineRule="auto"/>
        <w:jc w:val="both"/>
        <w:tabs defTabSz="708">
          <w:tab w:val="left" w:pos="851" w:leader="none"/>
          <w:tab w:val="left" w:pos="993" w:leader="none"/>
          <w:tab w:val="left" w:pos="1134" w:leader="none"/>
          <w:tab w:val="left" w:pos="1920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ГОСТ 12.1.030–81. ССБТ. Электробезопасность. Защитное заземление, зануление. </w:t>
      </w:r>
      <w:r>
        <w:rPr>
          <w:rFonts w:ascii="Times New Roman" w:hAnsi="Times New Roman" w:eastAsia="Times New Roman"/>
          <w:sz w:val="24"/>
          <w:szCs w:val="24"/>
        </w:rPr>
        <w:t>С измен. № 1</w:t>
      </w:r>
      <w:r>
        <w:rPr>
          <w:rFonts w:ascii="Times New Roman" w:hAnsi="Times New Roman"/>
          <w:sz w:val="24"/>
          <w:szCs w:val="24"/>
        </w:rPr>
        <w:t>. – Введ. 1982-07-01. – М.: Изд-во стандартов, 1982. – 10 с.</w:t>
      </w:r>
    </w:p>
    <w:p>
      <w:pPr>
        <w:pStyle w:val="para3"/>
        <w:numPr>
          <w:ilvl w:val="0"/>
          <w:numId w:val="3"/>
        </w:numPr>
        <w:ind w:left="0" w:firstLine="567"/>
        <w:spacing w:after="0" w:line="288" w:lineRule="auto"/>
        <w:jc w:val="both"/>
        <w:widowControl w:val="0"/>
        <w:tabs defTabSz="708">
          <w:tab w:val="left" w:pos="851" w:leader="none"/>
          <w:tab w:val="left" w:pos="993" w:leader="none"/>
          <w:tab w:val="left" w:pos="1134" w:leader="none"/>
          <w:tab w:val="left" w:pos="1920" w:leader="none"/>
        </w:tabs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ГОСТ 12.1.038–82*. ССБТ. Электробезопасность. Предельно допустимые значения напряжений прикосновения и токов. – Введ. 1983-07-01. С измен. №1. – М.: Изд-во стандартов, 1988 – 7 с.</w:t>
      </w:r>
    </w:p>
    <w:p>
      <w:pPr>
        <w:numPr>
          <w:ilvl w:val="0"/>
          <w:numId w:val="3"/>
        </w:numPr>
        <w:ind w:left="0" w:firstLine="567"/>
        <w:spacing w:after="0" w:line="288" w:lineRule="auto"/>
        <w:jc w:val="both"/>
        <w:tabs defTabSz="708">
          <w:tab w:val="left" w:pos="851" w:leader="none"/>
          <w:tab w:val="left" w:pos="993" w:leader="none"/>
          <w:tab w:val="left" w:pos="1134" w:leader="none"/>
          <w:tab w:val="left" w:pos="1920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ГОСТ 12.1.040–83. ССБТ. Лазерная безопасность. Общие положения. (с Изменением N 1). – Введ. 1984-01-01. – М.: Изд-во стандартов, 1983. – 8 с.</w:t>
      </w:r>
    </w:p>
    <w:p>
      <w:pPr>
        <w:numPr>
          <w:ilvl w:val="0"/>
          <w:numId w:val="3"/>
        </w:numPr>
        <w:ind w:left="0" w:firstLine="567"/>
        <w:spacing w:after="0" w:line="288" w:lineRule="auto"/>
        <w:jc w:val="both"/>
        <w:tabs defTabSz="708">
          <w:tab w:val="left" w:pos="851" w:leader="none"/>
          <w:tab w:val="left" w:pos="993" w:leader="none"/>
          <w:tab w:val="left" w:pos="1134" w:leader="none"/>
          <w:tab w:val="left" w:pos="1920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ГОСТ 12.1.044–2018. ССБТ. Пожаровзрывоопасность веществ и материалов. Номенклатура показателей и методы их определения. (с Изменением N 1). – Введ. 2019-05-01. – М.: Стандартинформ, 2018. – 206 с.</w:t>
      </w:r>
    </w:p>
    <w:p>
      <w:pPr>
        <w:numPr>
          <w:ilvl w:val="0"/>
          <w:numId w:val="3"/>
        </w:numPr>
        <w:ind w:left="0" w:firstLine="567"/>
        <w:spacing w:after="0" w:line="288" w:lineRule="auto"/>
        <w:jc w:val="both"/>
        <w:tabs defTabSz="708">
          <w:tab w:val="left" w:pos="0" w:leader="none"/>
          <w:tab w:val="left" w:pos="851" w:leader="none"/>
          <w:tab w:val="left" w:pos="993" w:leader="none"/>
          <w:tab w:val="left" w:pos="1122" w:leader="none"/>
          <w:tab w:val="left" w:pos="1920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ГОСТ 12.2.003–91. ССБТ. Оборудование производственное. Общие требования безопасности. – Введ. 1993-01-01. – М.: Изд-во стандартов, 1992 – 17 с.</w:t>
      </w:r>
    </w:p>
    <w:p>
      <w:pPr>
        <w:numPr>
          <w:ilvl w:val="0"/>
          <w:numId w:val="3"/>
        </w:numPr>
        <w:ind w:left="0" w:firstLine="567"/>
        <w:spacing w:after="0" w:line="288" w:lineRule="auto"/>
        <w:jc w:val="both"/>
        <w:tabs defTabSz="708">
          <w:tab w:val="left" w:pos="0" w:leader="none"/>
          <w:tab w:val="left" w:pos="851" w:leader="none"/>
          <w:tab w:val="left" w:pos="993" w:leader="none"/>
          <w:tab w:val="left" w:pos="1122" w:leader="none"/>
          <w:tab w:val="left" w:pos="1920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ГОСТ 12.2.007.0–75. ССБТ. Изделия электротехнические. Общие требования безопасности</w:t>
      </w:r>
      <w:r>
        <w:rPr>
          <w:rFonts w:ascii="Times New Roman" w:hAnsi="Times New Roman" w:eastAsia="Times New Roman"/>
          <w:sz w:val="24"/>
          <w:szCs w:val="24"/>
        </w:rPr>
        <w:t xml:space="preserve">. </w:t>
      </w:r>
      <w:r>
        <w:rPr>
          <w:rFonts w:ascii="Times New Roman" w:hAnsi="Times New Roman"/>
          <w:sz w:val="24"/>
          <w:szCs w:val="24"/>
        </w:rPr>
        <w:t xml:space="preserve">– Введ. 1978-01-01. </w:t>
      </w:r>
      <w:r>
        <w:rPr>
          <w:rFonts w:ascii="Times New Roman" w:hAnsi="Times New Roman" w:eastAsia="Times New Roman"/>
          <w:sz w:val="24"/>
          <w:szCs w:val="24"/>
        </w:rPr>
        <w:t xml:space="preserve">С измен. № 1-4. </w:t>
      </w:r>
      <w:r>
        <w:rPr>
          <w:rFonts w:ascii="Times New Roman" w:hAnsi="Times New Roman"/>
          <w:sz w:val="24"/>
          <w:szCs w:val="24"/>
        </w:rPr>
        <w:t>– М.: Стандартинформ, 2008 – 11 с.</w:t>
      </w:r>
    </w:p>
    <w:p>
      <w:pPr>
        <w:numPr>
          <w:ilvl w:val="0"/>
          <w:numId w:val="3"/>
        </w:numPr>
        <w:ind w:left="0" w:firstLine="567"/>
        <w:spacing w:after="0" w:line="288" w:lineRule="auto"/>
        <w:jc w:val="both"/>
        <w:tabs defTabSz="708">
          <w:tab w:val="left" w:pos="0" w:leader="none"/>
          <w:tab w:val="left" w:pos="851" w:leader="none"/>
          <w:tab w:val="left" w:pos="993" w:leader="none"/>
          <w:tab w:val="left" w:pos="1122" w:leader="none"/>
          <w:tab w:val="left" w:pos="1920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ГОСТ 12.2.007.9–93. ССБТ. Безопасность электротермического оборудования. Часть 1. Общие требования</w:t>
      </w:r>
      <w:r>
        <w:rPr>
          <w:rFonts w:ascii="Times New Roman" w:hAnsi="Times New Roman" w:eastAsia="Times New Roman"/>
          <w:sz w:val="24"/>
          <w:szCs w:val="24"/>
        </w:rPr>
        <w:t xml:space="preserve">. </w:t>
      </w:r>
      <w:r>
        <w:rPr>
          <w:rFonts w:ascii="Times New Roman" w:hAnsi="Times New Roman"/>
          <w:sz w:val="24"/>
          <w:szCs w:val="24"/>
        </w:rPr>
        <w:t>– Введ. 1995-01-01. – М.: Стандартинформ, 2006 – 16 с.</w:t>
      </w:r>
    </w:p>
    <w:p>
      <w:pPr>
        <w:numPr>
          <w:ilvl w:val="0"/>
          <w:numId w:val="3"/>
        </w:numPr>
        <w:ind w:left="0" w:firstLine="567"/>
        <w:spacing w:after="0" w:line="288" w:lineRule="auto"/>
        <w:jc w:val="both"/>
        <w:tabs defTabSz="708">
          <w:tab w:val="left" w:pos="0" w:leader="none"/>
          <w:tab w:val="left" w:pos="851" w:leader="none"/>
          <w:tab w:val="left" w:pos="993" w:leader="none"/>
          <w:tab w:val="left" w:pos="1122" w:leader="none"/>
          <w:tab w:val="left" w:pos="1920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ГОСТ 12.2.007.10–87. ССБТ. Установки, генераторы и нагреватели индукционные для электротермии, установки и генераторы ультразвуковые. Требования безопасности</w:t>
      </w:r>
      <w:r>
        <w:rPr>
          <w:rFonts w:ascii="Times New Roman" w:hAnsi="Times New Roman" w:eastAsia="Times New Roman"/>
          <w:sz w:val="24"/>
          <w:szCs w:val="24"/>
        </w:rPr>
        <w:t xml:space="preserve">. </w:t>
      </w:r>
      <w:r>
        <w:rPr>
          <w:rFonts w:ascii="Times New Roman" w:hAnsi="Times New Roman"/>
          <w:sz w:val="24"/>
          <w:szCs w:val="24"/>
        </w:rPr>
        <w:t>– Введ. 1989-01-01. – М.: ИПК Изд-во стандартов, 2003 – 7 с.</w:t>
      </w:r>
    </w:p>
    <w:p>
      <w:pPr>
        <w:numPr>
          <w:ilvl w:val="0"/>
          <w:numId w:val="3"/>
        </w:numPr>
        <w:ind w:left="0" w:firstLine="567"/>
        <w:spacing w:after="0" w:line="288" w:lineRule="auto"/>
        <w:jc w:val="both"/>
        <w:tabs defTabSz="708">
          <w:tab w:val="left" w:pos="0" w:leader="none"/>
          <w:tab w:val="left" w:pos="993" w:leader="none"/>
          <w:tab w:val="left" w:pos="1920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ГОСТ 12.2.013.0–91. ССБТ. Машины ручные электрические. Общие требования безопасности и методы испытаний. – Введ. 1993-01-01. – М.: Стандартинформ, 2006. – 56 с.</w:t>
      </w:r>
    </w:p>
    <w:p>
      <w:pPr>
        <w:numPr>
          <w:ilvl w:val="0"/>
          <w:numId w:val="3"/>
        </w:numPr>
        <w:ind w:left="0" w:firstLine="567"/>
        <w:spacing w:after="0" w:line="288" w:lineRule="auto"/>
        <w:jc w:val="both"/>
        <w:tabs defTabSz="708">
          <w:tab w:val="left" w:pos="0" w:leader="none"/>
          <w:tab w:val="left" w:pos="993" w:leader="none"/>
          <w:tab w:val="left" w:pos="1920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ГОСТ 12.2.032–78. ССБТ. Рабочее место при выполнении работ сидя. Общие эргономические требования. – Введ. 1979-01-01. – М.: Изд-во стандартов, 1981. – 9 с.</w:t>
      </w:r>
    </w:p>
    <w:p>
      <w:pPr>
        <w:numPr>
          <w:ilvl w:val="0"/>
          <w:numId w:val="3"/>
        </w:numPr>
        <w:ind w:left="0" w:firstLine="567"/>
        <w:spacing w:after="0" w:line="288" w:lineRule="auto"/>
        <w:jc w:val="both"/>
        <w:tabs defTabSz="708">
          <w:tab w:val="left" w:pos="0" w:leader="none"/>
          <w:tab w:val="left" w:pos="993" w:leader="none"/>
          <w:tab w:val="left" w:pos="1920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ГОСТ 12.2.033–78. ССБТ. Рабочее место при выполнении работ стоя. Общие эргономические требования. – Введ. 1979-01-01. – М.: Изд-во стандартов, 1981. – 9 с.</w:t>
      </w:r>
    </w:p>
    <w:p>
      <w:pPr>
        <w:numPr>
          <w:ilvl w:val="0"/>
          <w:numId w:val="3"/>
        </w:numPr>
        <w:ind w:left="0" w:firstLine="567"/>
        <w:spacing w:after="0" w:line="288" w:lineRule="auto"/>
        <w:jc w:val="both"/>
        <w:tabs defTabSz="708">
          <w:tab w:val="left" w:pos="0" w:leader="none"/>
          <w:tab w:val="left" w:pos="993" w:leader="none"/>
          <w:tab w:val="left" w:pos="1920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ГОСТ 12.2.051–80. ССБТ. Оборудование технологическое ультразвуковое. Требование безопасности. – Введ. 1982-01-01. – М.: Изд-во стандартов, 1987. – 6 с.</w:t>
      </w:r>
    </w:p>
    <w:p>
      <w:pPr>
        <w:numPr>
          <w:ilvl w:val="0"/>
          <w:numId w:val="3"/>
        </w:numPr>
        <w:ind w:left="0" w:firstLine="567"/>
        <w:spacing w:after="0" w:line="288" w:lineRule="auto"/>
        <w:jc w:val="both"/>
        <w:tabs defTabSz="708">
          <w:tab w:val="left" w:pos="0" w:leader="none"/>
          <w:tab w:val="left" w:pos="993" w:leader="none"/>
          <w:tab w:val="left" w:pos="1920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ГОСТ 12.2.091–2012. ССБТ. Безопасность электрического оборудования для измерения, управления и лабораторного применения. Часть 1. Общие требования. – Введ. 2014-01-01. – М.: Стандартинформ, 2014. – 86 с.</w:t>
      </w:r>
    </w:p>
    <w:p>
      <w:pPr>
        <w:numPr>
          <w:ilvl w:val="0"/>
          <w:numId w:val="3"/>
        </w:numPr>
        <w:ind w:left="0" w:firstLine="567"/>
        <w:spacing w:after="0" w:line="288" w:lineRule="auto"/>
        <w:jc w:val="both"/>
        <w:tabs defTabSz="708">
          <w:tab w:val="left" w:pos="0" w:leader="none"/>
          <w:tab w:val="left" w:pos="993" w:leader="none"/>
          <w:tab w:val="left" w:pos="1920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ГОСТ 12.3.002–2014. ССБТ. Процессы производственные. Общие требования безопасности. – Введ. 2016-07-01. – М.: Стандартинформ, 2016. – 15 с.</w:t>
      </w:r>
    </w:p>
    <w:p>
      <w:pPr>
        <w:numPr>
          <w:ilvl w:val="0"/>
          <w:numId w:val="3"/>
        </w:numPr>
        <w:ind w:left="0" w:firstLine="567"/>
        <w:spacing w:after="0" w:line="288" w:lineRule="auto"/>
        <w:jc w:val="both"/>
        <w:tabs defTabSz="708">
          <w:tab w:val="left" w:pos="0" w:leader="none"/>
          <w:tab w:val="left" w:pos="851" w:leader="none"/>
          <w:tab w:val="left" w:pos="993" w:leader="none"/>
          <w:tab w:val="left" w:pos="1920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ГОСТ 12.4.009–83. ССБТ. Пожарная техника для защиты объектов. Основные виды. Размещение и обслуживание. </w:t>
      </w:r>
      <w:r>
        <w:rPr>
          <w:rFonts w:ascii="Times New Roman" w:hAnsi="Times New Roman" w:eastAsia="Times New Roman"/>
          <w:sz w:val="24"/>
          <w:szCs w:val="24"/>
        </w:rPr>
        <w:t>С измен. № 1</w:t>
      </w:r>
      <w:r>
        <w:rPr>
          <w:rFonts w:ascii="Times New Roman" w:hAnsi="Times New Roman"/>
          <w:sz w:val="24"/>
          <w:szCs w:val="24"/>
        </w:rPr>
        <w:t>. – Введ. 1985-01-01. – М.: Изд-во стандартов, 2005. – 10 с.</w:t>
      </w:r>
    </w:p>
    <w:p>
      <w:pPr>
        <w:numPr>
          <w:ilvl w:val="0"/>
          <w:numId w:val="3"/>
        </w:numPr>
        <w:ind w:left="0" w:firstLine="567"/>
        <w:spacing w:after="0" w:line="288" w:lineRule="auto"/>
        <w:jc w:val="both"/>
        <w:tabs defTabSz="708">
          <w:tab w:val="left" w:pos="0" w:leader="none"/>
          <w:tab w:val="left" w:pos="851" w:leader="none"/>
          <w:tab w:val="left" w:pos="993" w:leader="none"/>
          <w:tab w:val="left" w:pos="1920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ГОСТ 12.4.002–97. ССБТ. Средства защиты рук от вибрации. Технические требования и методы испытаний. – Введ. 1998-07-01. – М.: ИПК Изд-во стандартов, 2003. – 13 с.</w:t>
      </w:r>
    </w:p>
    <w:p>
      <w:pPr>
        <w:numPr>
          <w:ilvl w:val="0"/>
          <w:numId w:val="3"/>
        </w:numPr>
        <w:ind w:left="0" w:firstLine="567"/>
        <w:spacing w:after="0" w:line="288" w:lineRule="auto"/>
        <w:jc w:val="both"/>
        <w:tabs defTabSz="708">
          <w:tab w:val="left" w:pos="0" w:leader="none"/>
          <w:tab w:val="left" w:pos="993" w:leader="none"/>
          <w:tab w:val="left" w:pos="1122" w:leader="none"/>
          <w:tab w:val="left" w:pos="1920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ГОСТ 12.4.026–2015. ССБТ. Цвета сигнальные, знаки безопасности и разметка сигнальная. Назначение и правила применения. Общие технические требования и характеристики. Методы испытаний.</w:t>
      </w:r>
      <w:r>
        <w:rPr>
          <w:rFonts w:ascii="Times New Roman" w:hAnsi="Times New Roman" w:eastAsia="Times New Roman"/>
          <w:sz w:val="24"/>
          <w:szCs w:val="24"/>
        </w:rPr>
        <w:t xml:space="preserve"> С измен. № 1 и п</w:t>
      </w:r>
      <w:r>
        <w:rPr>
          <w:rFonts w:ascii="Times New Roman" w:hAnsi="Times New Roman"/>
          <w:sz w:val="24"/>
          <w:szCs w:val="24"/>
        </w:rPr>
        <w:t>оправками. – Введ. 2017-03-01. – М.: Стандартинформ, 2017. – 15 с.</w:t>
      </w:r>
    </w:p>
    <w:p>
      <w:pPr>
        <w:numPr>
          <w:ilvl w:val="0"/>
          <w:numId w:val="3"/>
        </w:numPr>
        <w:ind w:left="0" w:firstLine="567"/>
        <w:spacing w:after="0" w:line="288" w:lineRule="auto"/>
        <w:jc w:val="both"/>
        <w:tabs defTabSz="708">
          <w:tab w:val="left" w:pos="0" w:leader="none"/>
          <w:tab w:val="left" w:pos="993" w:leader="none"/>
          <w:tab w:val="left" w:pos="1122" w:leader="none"/>
          <w:tab w:val="left" w:pos="1920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ГОСТ 12.4.103–2020. ССБТ. Одежда специальная защитная, средства индивидуальной защиты ног и рук. Классификация. – Введ. 2021-12-27. – М.: Стандартинформ, 2021. – 12 с.</w:t>
      </w:r>
    </w:p>
    <w:p>
      <w:pPr>
        <w:numPr>
          <w:ilvl w:val="0"/>
          <w:numId w:val="3"/>
        </w:numPr>
        <w:ind w:left="0" w:firstLine="567"/>
        <w:spacing w:after="0" w:line="288" w:lineRule="auto"/>
        <w:jc w:val="both"/>
        <w:tabs defTabSz="708">
          <w:tab w:val="left" w:pos="0" w:leader="none"/>
          <w:tab w:val="left" w:pos="993" w:leader="none"/>
          <w:tab w:val="left" w:pos="1122" w:leader="none"/>
          <w:tab w:val="left" w:pos="1920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  <w:shd w:val="clear" w:fill="ffffff"/>
        </w:rPr>
        <w:t>ГОСТ 12</w:t>
      </w:r>
      <w:r>
        <w:rPr>
          <w:rFonts w:ascii="Times New Roman" w:hAnsi="Times New Roman"/>
          <w:sz w:val="24"/>
          <w:szCs w:val="24"/>
          <w:shd w:val="clear" w:fill="ffffff"/>
        </w:rPr>
        <w:t>.</w:t>
      </w:r>
      <w:r>
        <w:rPr>
          <w:rFonts w:ascii="Times New Roman" w:hAnsi="Times New Roman"/>
          <w:bCs/>
          <w:sz w:val="24"/>
          <w:szCs w:val="24"/>
          <w:shd w:val="clear" w:fill="ffffff"/>
        </w:rPr>
        <w:t>4</w:t>
      </w:r>
      <w:r>
        <w:rPr>
          <w:rFonts w:ascii="Times New Roman" w:hAnsi="Times New Roman"/>
          <w:sz w:val="24"/>
          <w:szCs w:val="24"/>
          <w:shd w:val="clear" w:fill="ffffff"/>
        </w:rPr>
        <w:t>.</w:t>
      </w:r>
      <w:r>
        <w:rPr>
          <w:rFonts w:ascii="Times New Roman" w:hAnsi="Times New Roman"/>
          <w:bCs/>
          <w:sz w:val="24"/>
          <w:szCs w:val="24"/>
          <w:shd w:val="clear" w:fill="ffffff"/>
        </w:rPr>
        <w:t>113</w:t>
      </w:r>
      <w:r>
        <w:rPr>
          <w:rFonts w:ascii="Times New Roman" w:hAnsi="Times New Roman"/>
          <w:sz w:val="24"/>
          <w:szCs w:val="24"/>
          <w:shd w:val="clear" w:fill="ffffff"/>
        </w:rPr>
        <w:t>-</w:t>
      </w:r>
      <w:r>
        <w:rPr>
          <w:rFonts w:ascii="Times New Roman" w:hAnsi="Times New Roman"/>
          <w:bCs/>
          <w:sz w:val="24"/>
          <w:szCs w:val="24"/>
          <w:shd w:val="clear" w:fill="ffffff"/>
        </w:rPr>
        <w:t>82</w:t>
      </w:r>
      <w:r>
        <w:rPr>
          <w:rFonts w:ascii="Times New Roman" w:hAnsi="Times New Roman"/>
          <w:sz w:val="24"/>
          <w:szCs w:val="24"/>
          <w:shd w:val="clear" w:fill="ffffff"/>
        </w:rPr>
        <w:t xml:space="preserve">. Система стандартов безопасности труда. Работы учебные лабораторные. Общие требования безопасности. </w:t>
      </w:r>
      <w:r>
        <w:rPr>
          <w:rFonts w:ascii="Times New Roman" w:hAnsi="Times New Roman"/>
          <w:sz w:val="24"/>
          <w:szCs w:val="24"/>
        </w:rPr>
        <w:t>Введ. 1983-07-01. – М.: Изд-во стандартов, 1983. – 6 с.</w:t>
      </w:r>
    </w:p>
    <w:p>
      <w:pPr>
        <w:numPr>
          <w:ilvl w:val="0"/>
          <w:numId w:val="3"/>
        </w:numPr>
        <w:ind w:left="0" w:firstLine="567"/>
        <w:spacing w:after="0" w:line="288" w:lineRule="auto"/>
        <w:jc w:val="both"/>
        <w:tabs defTabSz="708">
          <w:tab w:val="left" w:pos="993" w:leader="none"/>
          <w:tab w:val="left" w:pos="1122" w:leader="none"/>
          <w:tab w:val="left" w:pos="1920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ГОСТ 12.4.155–85. ССБТ. ССБТ. Устройства защитного отключения. Классификация. Общие технические требования. – Введ. 1986-01-01. – М.: Изд-во стандартов, 1985. – 11 с.</w:t>
      </w:r>
    </w:p>
    <w:p>
      <w:pPr>
        <w:numPr>
          <w:ilvl w:val="0"/>
          <w:numId w:val="3"/>
        </w:numPr>
        <w:ind w:left="0" w:firstLine="567"/>
        <w:spacing w:after="0" w:line="288" w:lineRule="auto"/>
        <w:jc w:val="both"/>
        <w:tabs defTabSz="708">
          <w:tab w:val="left" w:pos="993" w:leader="none"/>
          <w:tab w:val="left" w:pos="1122" w:leader="none"/>
          <w:tab w:val="left" w:pos="1920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ГОСТ 14254–2015 (IEC 60529:2013) Степени защиты, обеспечиваемые оболочками (Код IP). – Введ. 2017-03-01. – М.: Стандартинформ, 2016. – с 39.</w:t>
      </w:r>
    </w:p>
    <w:p>
      <w:pPr>
        <w:numPr>
          <w:ilvl w:val="0"/>
          <w:numId w:val="3"/>
        </w:numPr>
        <w:ind w:left="0" w:firstLine="567"/>
        <w:spacing w:after="0" w:line="288" w:lineRule="auto"/>
        <w:jc w:val="both"/>
        <w:tabs defTabSz="708">
          <w:tab w:val="left" w:pos="993" w:leader="none"/>
          <w:tab w:val="left" w:pos="1122" w:leader="none"/>
          <w:tab w:val="left" w:pos="1920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ГОСТ 21829–76. Система «Человек-машина». Кодирование зрительной информации. Общие эргономические требования. – Введ. 1977-07-01. – М.: Изд-во стандартов, 1976. – 9 с.</w:t>
      </w:r>
    </w:p>
    <w:p>
      <w:pPr>
        <w:numPr>
          <w:ilvl w:val="0"/>
          <w:numId w:val="3"/>
        </w:numPr>
        <w:ind w:left="0" w:firstLine="567"/>
        <w:spacing w:after="0" w:line="288" w:lineRule="auto"/>
        <w:jc w:val="both"/>
        <w:tabs defTabSz="708">
          <w:tab w:val="left" w:pos="0" w:leader="none"/>
          <w:tab w:val="left" w:pos="993" w:leader="none"/>
          <w:tab w:val="left" w:pos="1122" w:leader="none"/>
          <w:tab w:val="left" w:pos="1920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ГОСТ 22269–76. Система «Человек-машина». Рабочее место оператора. Взаимное расположение элементов рабочего места. Общие эргономические требования. – Введ. 1978-01-01. – М.: Изд-во стандартов, 1976. – 4 с.</w:t>
      </w:r>
    </w:p>
    <w:p>
      <w:pPr>
        <w:numPr>
          <w:ilvl w:val="0"/>
          <w:numId w:val="3"/>
        </w:numPr>
        <w:ind w:left="0" w:firstLine="567"/>
        <w:spacing w:after="0" w:line="288" w:lineRule="auto"/>
        <w:jc w:val="both"/>
        <w:tabs defTabSz="708">
          <w:tab w:val="left" w:pos="0" w:leader="none"/>
          <w:tab w:val="left" w:pos="993" w:leader="none"/>
          <w:tab w:val="left" w:pos="1122" w:leader="none"/>
          <w:tab w:val="left" w:pos="1920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ГОСТ 23337</w:t>
      </w:r>
      <w:r>
        <w:rPr>
          <w:rFonts w:ascii="Times New Roman" w:hAnsi="Times New Roman"/>
          <w:sz w:val="24"/>
          <w:szCs w:val="24"/>
          <w:lang w:eastAsia="zh-tw"/>
        </w:rPr>
        <w:t>–</w:t>
      </w:r>
      <w:r>
        <w:rPr>
          <w:rFonts w:ascii="Times New Roman" w:hAnsi="Times New Roman"/>
          <w:sz w:val="24"/>
          <w:szCs w:val="24"/>
        </w:rPr>
        <w:t>2014. Шум. Методы измерения шума на селитебной территории и в помещениях жилых и общественных зданий – Введ. 2015-07-01. – М.: Стандартинформ, 2015. – 20 с.</w:t>
      </w:r>
    </w:p>
    <w:p>
      <w:pPr>
        <w:numPr>
          <w:ilvl w:val="0"/>
          <w:numId w:val="3"/>
        </w:numPr>
        <w:ind w:left="0" w:firstLine="567"/>
        <w:spacing w:after="0" w:line="288" w:lineRule="auto"/>
        <w:jc w:val="both"/>
        <w:tabs defTabSz="708">
          <w:tab w:val="left" w:pos="993" w:leader="none"/>
          <w:tab w:val="left" w:pos="1122" w:leader="none"/>
          <w:tab w:val="left" w:pos="1920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ГОСТ 24940–2016. Здания и сооружения. Методы измерения освещённости. – Введ. 2017-04-01. М.: Стандартинформ, 2016. – 24 с.</w:t>
      </w:r>
    </w:p>
    <w:p>
      <w:pPr>
        <w:numPr>
          <w:ilvl w:val="0"/>
          <w:numId w:val="3"/>
        </w:numPr>
        <w:ind w:left="0" w:firstLine="567"/>
        <w:spacing w:after="0" w:line="288" w:lineRule="auto"/>
        <w:jc w:val="both"/>
        <w:tabs defTabSz="708">
          <w:tab w:val="left" w:pos="0" w:leader="none"/>
          <w:tab w:val="left" w:pos="993" w:leader="none"/>
          <w:tab w:val="left" w:pos="1122" w:leader="none"/>
          <w:tab w:val="left" w:pos="1920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ГОСТ 26568-85*. Вибрация. Методы и средства защиты. Классификация. – Введ. 1987-01-01. – М.: Изд-во стандартов, 1985. – 17 с.</w:t>
      </w:r>
    </w:p>
    <w:p>
      <w:pPr>
        <w:numPr>
          <w:ilvl w:val="0"/>
          <w:numId w:val="3"/>
        </w:numPr>
        <w:ind w:left="0" w:firstLine="567"/>
        <w:spacing w:after="0" w:line="288" w:lineRule="auto"/>
        <w:jc w:val="both"/>
        <w:tabs defTabSz="708">
          <w:tab w:val="left" w:pos="0" w:leader="none"/>
          <w:tab w:val="left" w:pos="993" w:leader="none"/>
          <w:tab w:val="left" w:pos="1122" w:leader="none"/>
          <w:tab w:val="left" w:pos="1920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ГОСТ 27409–97. Шум. Нормирование шумовых характеристик стационарного оборудования. Основные положения. – Введ. 1999-01-01. – М.: ИПК Изд-во стандартов, 1998. – 15 с.</w:t>
      </w:r>
    </w:p>
    <w:p>
      <w:pPr>
        <w:numPr>
          <w:ilvl w:val="0"/>
          <w:numId w:val="3"/>
        </w:numPr>
        <w:ind w:left="0" w:firstLine="567"/>
        <w:spacing w:after="0" w:line="288" w:lineRule="auto"/>
        <w:jc w:val="both"/>
        <w:tabs defTabSz="708">
          <w:tab w:val="left" w:pos="0" w:leader="none"/>
          <w:tab w:val="left" w:pos="993" w:leader="none"/>
          <w:tab w:val="left" w:pos="1122" w:leader="none"/>
          <w:tab w:val="left" w:pos="1920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ГОСТ 30324.0-95 (МЭК 601-1-88). Изделия медицинские электрические. Часть 1. Общие требования безопасности (аутентичен ГОСТ Р 50267.0-92 (МЭК 601-1-88)). – Введ. 1993-07-01*. – М.: Стандартинформ, 2009. – 142 с.</w:t>
      </w:r>
    </w:p>
    <w:p>
      <w:pPr>
        <w:numPr>
          <w:ilvl w:val="0"/>
          <w:numId w:val="3"/>
        </w:numPr>
        <w:ind w:left="0" w:firstLine="567"/>
        <w:spacing w:after="0" w:line="288" w:lineRule="auto"/>
        <w:jc w:val="both"/>
        <w:tabs defTabSz="708">
          <w:tab w:val="left" w:pos="0" w:leader="none"/>
          <w:tab w:val="left" w:pos="993" w:leader="none"/>
          <w:tab w:val="left" w:pos="1122" w:leader="none"/>
          <w:tab w:val="left" w:pos="1920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ГОСТ 30530–97. Шум. Методы расчёта предельных шумовых характеристик стационарных машин. – Введ. 1999-01-01. – М.: ИПК Изд-во стандартов, 1998. – 20 с.</w:t>
      </w:r>
    </w:p>
    <w:p>
      <w:pPr>
        <w:numPr>
          <w:ilvl w:val="0"/>
          <w:numId w:val="3"/>
        </w:numPr>
        <w:ind w:left="0" w:firstLine="567"/>
        <w:spacing w:after="0" w:line="288" w:lineRule="auto"/>
        <w:jc w:val="both"/>
        <w:tabs defTabSz="708">
          <w:tab w:val="left" w:pos="0" w:leader="none"/>
          <w:tab w:val="left" w:pos="993" w:leader="none"/>
          <w:tab w:val="left" w:pos="1122" w:leader="none"/>
          <w:tab w:val="left" w:pos="1920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ГОСТ 30494–2011. Межгосударственный стандарт. Здания жилые и общественные. Параметры микроклимата в помещениях. – Введ. 2013-01-01. – М.: Стандартинформ, 2013. – 16 с.</w:t>
      </w:r>
    </w:p>
    <w:p>
      <w:pPr>
        <w:numPr>
          <w:ilvl w:val="0"/>
          <w:numId w:val="3"/>
        </w:numPr>
        <w:ind w:left="0" w:firstLine="567"/>
        <w:spacing w:after="0" w:line="288" w:lineRule="auto"/>
        <w:jc w:val="both"/>
        <w:tabs defTabSz="708">
          <w:tab w:val="left" w:pos="0" w:leader="none"/>
          <w:tab w:val="left" w:pos="993" w:leader="none"/>
          <w:tab w:val="left" w:pos="1122" w:leader="none"/>
          <w:tab w:val="left" w:pos="1920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ГОСТ 31192.1–2004 (ИСО 5349-1:2001). Вибрация. Измерение локальной вибрации и оценка её воздействия на человека. Часть 1. Общие требования. – Введ. 2008-07-01. – М.: Стандартинформ, 2008. – 28 с.</w:t>
      </w:r>
    </w:p>
    <w:p>
      <w:pPr>
        <w:numPr>
          <w:ilvl w:val="0"/>
          <w:numId w:val="3"/>
        </w:numPr>
        <w:ind w:left="0" w:firstLine="567"/>
        <w:spacing w:after="0" w:line="288" w:lineRule="auto"/>
        <w:jc w:val="both"/>
        <w:tabs defTabSz="708">
          <w:tab w:val="left" w:pos="0" w:leader="none"/>
          <w:tab w:val="left" w:pos="993" w:leader="none"/>
          <w:tab w:val="left" w:pos="1122" w:leader="none"/>
          <w:tab w:val="left" w:pos="1920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ГОСТ 31460–2012. Кремы косметические. Общие технические условия. – Введ. 2013-07-01. – М.: Стандартинформ, 2013. – 12 с.</w:t>
      </w:r>
    </w:p>
    <w:p>
      <w:pPr>
        <w:numPr>
          <w:ilvl w:val="0"/>
          <w:numId w:val="3"/>
        </w:numPr>
        <w:ind w:left="0" w:firstLine="567"/>
        <w:spacing w:after="0" w:line="288" w:lineRule="auto"/>
        <w:jc w:val="both"/>
        <w:tabs defTabSz="708">
          <w:tab w:val="left" w:pos="0" w:leader="none"/>
          <w:tab w:val="left" w:pos="993" w:leader="none"/>
          <w:tab w:val="left" w:pos="1122" w:leader="none"/>
          <w:tab w:val="left" w:pos="1920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ГОСТ 31581–2012. Лазерная безопасность. Общие требования безопасности при разработке и эксплуатации лазерных изделий. – Введ. 2015-01-01. – М.: Стандартинформ, 2013. – 23 с.</w:t>
      </w:r>
    </w:p>
    <w:p>
      <w:pPr>
        <w:numPr>
          <w:ilvl w:val="0"/>
          <w:numId w:val="3"/>
        </w:numPr>
        <w:ind w:left="0" w:firstLine="567"/>
        <w:spacing w:after="0" w:line="288" w:lineRule="auto"/>
        <w:jc w:val="both"/>
        <w:tabs defTabSz="708">
          <w:tab w:val="left" w:pos="0" w:leader="none"/>
          <w:tab w:val="left" w:pos="993" w:leader="none"/>
          <w:tab w:val="left" w:pos="1122" w:leader="none"/>
          <w:tab w:val="left" w:pos="1920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ГОСТ 31610–2019. (</w:t>
      </w:r>
      <w:r>
        <w:rPr>
          <w:rFonts w:ascii="Times New Roman" w:hAnsi="Times New Roman"/>
          <w:sz w:val="24"/>
          <w:szCs w:val="24"/>
          <w:lang w:val="en-us"/>
        </w:rPr>
        <w:t>IEC</w:t>
      </w:r>
      <w:r>
        <w:rPr>
          <w:rFonts w:ascii="Times New Roman" w:hAnsi="Times New Roman"/>
          <w:sz w:val="24"/>
          <w:szCs w:val="24"/>
        </w:rPr>
        <w:t xml:space="preserve"> 60079-0:2017). Взрывоопасные среды. Часть 0. Оборудование. Общие требования (Взамен ГОСТ 30852.0–2002). – Введ. 2020-06-01. – М.: Стандартинформ, 2020. – 129 с</w:t>
      </w:r>
    </w:p>
    <w:p>
      <w:pPr>
        <w:numPr>
          <w:ilvl w:val="0"/>
          <w:numId w:val="3"/>
        </w:numPr>
        <w:ind w:left="0" w:firstLine="567"/>
        <w:spacing w:after="0" w:line="288" w:lineRule="auto"/>
        <w:jc w:val="both"/>
        <w:tabs defTabSz="708">
          <w:tab w:val="left" w:pos="0" w:leader="none"/>
          <w:tab w:val="left" w:pos="993" w:leader="none"/>
          <w:tab w:val="left" w:pos="1122" w:leader="none"/>
          <w:tab w:val="left" w:pos="1920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ГОСТ 33393–2015. Здания и сооружения. Методы измерения коэффициента пульсации освещённости. – Введ. 2017-01-01. – М.: Стандартинформ, 2016. – 12 с.</w:t>
      </w:r>
    </w:p>
    <w:p>
      <w:pPr>
        <w:numPr>
          <w:ilvl w:val="0"/>
          <w:numId w:val="3"/>
        </w:numPr>
        <w:ind w:left="0" w:firstLine="567"/>
        <w:spacing w:after="0" w:line="288" w:lineRule="auto"/>
        <w:jc w:val="both"/>
        <w:tabs defTabSz="708">
          <w:tab w:val="left" w:pos="993" w:leader="none"/>
          <w:tab w:val="left" w:pos="1122" w:leader="none"/>
          <w:tab w:val="left" w:pos="1920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ГОСТ ИСО 8041–2006. Вибрация. Воздействие вибрации на человека. Средства измерений (с Поправками). – Введ. 2008-07-01. – М.: Стандартинформ, 2008. – 81 с.</w:t>
      </w:r>
    </w:p>
    <w:p>
      <w:pPr>
        <w:numPr>
          <w:ilvl w:val="0"/>
          <w:numId w:val="3"/>
        </w:numPr>
        <w:ind w:left="0" w:firstLine="567"/>
        <w:spacing w:after="0" w:line="288" w:lineRule="auto"/>
        <w:jc w:val="both"/>
        <w:tabs defTabSz="708">
          <w:tab w:val="left" w:pos="851" w:leader="none"/>
          <w:tab w:val="left" w:pos="993" w:leader="none"/>
          <w:tab w:val="left" w:pos="1122" w:leader="none"/>
          <w:tab w:val="left" w:pos="1920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ГОСТ ISO 12100–2013. Безопасность машин. Основные принципы конструирования. Оценка риска и снижения риска. </w:t>
      </w:r>
      <w:r>
        <w:rPr>
          <w:rFonts w:ascii="Times New Roman" w:hAnsi="Times New Roman" w:eastAsia="Arial Unicode MS"/>
          <w:sz w:val="24"/>
          <w:szCs w:val="24"/>
        </w:rPr>
        <w:t xml:space="preserve">– </w:t>
      </w:r>
      <w:r>
        <w:rPr>
          <w:rFonts w:ascii="Times New Roman" w:hAnsi="Times New Roman"/>
          <w:sz w:val="24"/>
          <w:szCs w:val="24"/>
        </w:rPr>
        <w:t>Введ. 2015-01-01. – М.: Стандартинформ, 2015. – 75 с.</w:t>
      </w:r>
    </w:p>
    <w:p>
      <w:pPr>
        <w:numPr>
          <w:ilvl w:val="0"/>
          <w:numId w:val="3"/>
        </w:numPr>
        <w:ind w:left="0" w:firstLine="567"/>
        <w:spacing w:after="0" w:line="288" w:lineRule="auto"/>
        <w:jc w:val="both"/>
        <w:tabs defTabSz="708">
          <w:tab w:val="left" w:pos="851" w:leader="none"/>
          <w:tab w:val="left" w:pos="993" w:leader="none"/>
          <w:tab w:val="left" w:pos="1122" w:leader="none"/>
          <w:tab w:val="left" w:pos="1920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ГОСТ Р 12.0.001–2013. ССБТ. Основные положения. М.: Стандартинформ. Введ. 2014-06-01. – М.: Стандартинформ, 2014. – 7 с.</w:t>
      </w:r>
    </w:p>
    <w:p>
      <w:pPr>
        <w:numPr>
          <w:ilvl w:val="0"/>
          <w:numId w:val="3"/>
        </w:numPr>
        <w:ind w:left="0" w:firstLine="567"/>
        <w:spacing w:after="0" w:line="288" w:lineRule="auto"/>
        <w:jc w:val="both"/>
        <w:tabs defTabSz="708">
          <w:tab w:val="left" w:pos="851" w:leader="none"/>
          <w:tab w:val="left" w:pos="993" w:leader="none"/>
          <w:tab w:val="left" w:pos="1122" w:leader="none"/>
          <w:tab w:val="left" w:pos="1920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ГОСТ Р 12.0.007–2009. ССБТ. Системы управления охраной труда в организации. </w:t>
      </w:r>
      <w:r>
        <w:rPr>
          <w:rFonts w:ascii="Times New Roman" w:hAnsi="Times New Roman"/>
          <w:bCs/>
          <w:sz w:val="24"/>
          <w:szCs w:val="24"/>
          <w:shd w:val="clear" w:fill="ffffff"/>
        </w:rPr>
        <w:t xml:space="preserve">Общие требования по разработке, применению, оценке и совершенствованию. </w:t>
      </w:r>
      <w:r>
        <w:rPr>
          <w:rFonts w:ascii="Times New Roman" w:hAnsi="Times New Roman"/>
          <w:sz w:val="24"/>
          <w:szCs w:val="24"/>
        </w:rPr>
        <w:t>Основные положения. – Введ. 2010-07-01. – М.: Стандартинформ, 2009. – 41 с.</w:t>
      </w:r>
    </w:p>
    <w:p>
      <w:pPr>
        <w:numPr>
          <w:ilvl w:val="0"/>
          <w:numId w:val="3"/>
        </w:numPr>
        <w:ind w:left="0" w:firstLine="567"/>
        <w:spacing w:after="0" w:line="288" w:lineRule="auto"/>
        <w:jc w:val="both"/>
        <w:tabs defTabSz="708">
          <w:tab w:val="left" w:pos="851" w:leader="none"/>
          <w:tab w:val="left" w:pos="993" w:leader="none"/>
          <w:tab w:val="left" w:pos="1122" w:leader="none"/>
          <w:tab w:val="left" w:pos="1920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ГОСТ Р 12.0.008–2009. ССБТ. Системы управления охраной труда в организации. </w:t>
      </w:r>
      <w:r>
        <w:rPr>
          <w:rFonts w:ascii="Times New Roman" w:hAnsi="Times New Roman"/>
          <w:bCs/>
          <w:sz w:val="24"/>
          <w:szCs w:val="24"/>
          <w:shd w:val="clear" w:fill="ffffff"/>
        </w:rPr>
        <w:t>Проверка (аудит)</w:t>
      </w:r>
      <w:r>
        <w:rPr>
          <w:rFonts w:ascii="Times New Roman" w:hAnsi="Times New Roman"/>
          <w:sz w:val="24"/>
          <w:szCs w:val="24"/>
        </w:rPr>
        <w:t>. – Введ. 2010-07-01. – М.: Стандартинформ, 2010. – 26 с.</w:t>
      </w:r>
    </w:p>
    <w:p>
      <w:pPr>
        <w:numPr>
          <w:ilvl w:val="0"/>
          <w:numId w:val="3"/>
        </w:numPr>
        <w:ind w:left="0" w:firstLine="567"/>
        <w:spacing w:after="0" w:line="288" w:lineRule="auto"/>
        <w:jc w:val="both"/>
        <w:tabs defTabSz="708">
          <w:tab w:val="left" w:pos="851" w:leader="none"/>
          <w:tab w:val="left" w:pos="993" w:leader="none"/>
          <w:tab w:val="left" w:pos="1122" w:leader="none"/>
          <w:tab w:val="left" w:pos="1920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ГОСТ Р 12.0.009–2009. ССБТ. Системы управления охраной труда на малых предприятиях. Требования и рекомендации по применению. – Введ. 2010-09-01. – М.: Стандартинформ, 2019. – 10 с.</w:t>
      </w:r>
    </w:p>
    <w:p>
      <w:pPr>
        <w:numPr>
          <w:ilvl w:val="0"/>
          <w:numId w:val="3"/>
        </w:numPr>
        <w:ind w:left="0" w:firstLine="567"/>
        <w:spacing w:after="0" w:line="288" w:lineRule="auto"/>
        <w:jc w:val="both"/>
        <w:tabs defTabSz="708">
          <w:tab w:val="left" w:pos="993" w:leader="none"/>
          <w:tab w:val="left" w:pos="1122" w:leader="none"/>
          <w:tab w:val="left" w:pos="1920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ГОСТ Р 12.0.010–2009. ССБТ. Системы управления охраной труда. Определение опасностей и оценка рисков. – Введ. 2011-01-01. – М.: Стандартинформ, 2011. – 16 с.</w:t>
      </w:r>
    </w:p>
    <w:p>
      <w:pPr>
        <w:numPr>
          <w:ilvl w:val="0"/>
          <w:numId w:val="3"/>
        </w:numPr>
        <w:ind w:left="0" w:firstLine="567"/>
        <w:spacing w:after="0" w:line="288" w:lineRule="auto"/>
        <w:jc w:val="both"/>
        <w:tabs defTabSz="708">
          <w:tab w:val="left" w:pos="993" w:leader="none"/>
          <w:tab w:val="left" w:pos="1122" w:leader="none"/>
          <w:tab w:val="left" w:pos="1920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ГОСТ Р 12.0.011–2017 ССБТ. Методы оценки и расчёта профессиональных рисков работников железнодорожного транспорта. – Введ. 2018-06-01. – М.: Стандартинформ, 2018. – 39 с.</w:t>
      </w:r>
    </w:p>
    <w:p>
      <w:pPr>
        <w:numPr>
          <w:ilvl w:val="0"/>
          <w:numId w:val="3"/>
        </w:numPr>
        <w:ind w:left="0" w:firstLine="567"/>
        <w:spacing w:after="0" w:line="288" w:lineRule="auto"/>
        <w:jc w:val="both"/>
        <w:tabs defTabSz="708">
          <w:tab w:val="left" w:pos="993" w:leader="none"/>
          <w:tab w:val="left" w:pos="1134" w:leader="none"/>
          <w:tab w:val="left" w:pos="1920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ГОСТ Р 12.1.031–2010. ССБТ. Лазеры. Методы дозиметрического контроля лазерного излучения. – Введ. 2012-07-01. – М.: Стандартинформ, 2012. – 49 с.</w:t>
      </w:r>
    </w:p>
    <w:p>
      <w:pPr>
        <w:numPr>
          <w:ilvl w:val="0"/>
          <w:numId w:val="3"/>
        </w:numPr>
        <w:ind w:left="0" w:firstLine="567"/>
        <w:spacing w:after="0" w:line="288" w:lineRule="auto"/>
        <w:jc w:val="both"/>
        <w:tabs defTabSz="708">
          <w:tab w:val="left" w:pos="0" w:leader="none"/>
          <w:tab w:val="left" w:pos="851" w:leader="none"/>
          <w:tab w:val="left" w:pos="993" w:leader="none"/>
          <w:tab w:val="left" w:pos="1920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ГОСТ Р 22.0.01–2016. БЧС. Основные положения. </w:t>
      </w:r>
      <w:r>
        <w:rPr>
          <w:rFonts w:ascii="Times New Roman" w:hAnsi="Times New Roman" w:eastAsia="Arial Unicode MS"/>
          <w:sz w:val="24"/>
          <w:szCs w:val="24"/>
        </w:rPr>
        <w:t xml:space="preserve">– </w:t>
      </w:r>
      <w:r>
        <w:rPr>
          <w:rFonts w:ascii="Times New Roman" w:hAnsi="Times New Roman"/>
          <w:sz w:val="24"/>
          <w:szCs w:val="24"/>
        </w:rPr>
        <w:t>Введ. 2017-06-01 взамен ГОСТ Р 22.0.01-94. – М.: Стандартинформ, 2016. – 11 с.</w:t>
      </w:r>
    </w:p>
    <w:p>
      <w:pPr>
        <w:numPr>
          <w:ilvl w:val="0"/>
          <w:numId w:val="3"/>
        </w:numPr>
        <w:ind w:left="0" w:firstLine="567"/>
        <w:spacing w:after="0" w:line="288" w:lineRule="auto"/>
        <w:jc w:val="both"/>
        <w:tabs defTabSz="708">
          <w:tab w:val="left" w:pos="851" w:leader="none"/>
          <w:tab w:val="left" w:pos="993" w:leader="none"/>
          <w:tab w:val="left" w:pos="1122" w:leader="none"/>
          <w:tab w:val="left" w:pos="1920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ГОСТ Р 22.0.02–2016. БЧС. Термины и определения основных понятий. – Введ. 2017-01-01 взамен ГОСТ Р 22.0.02-94. – М.: Стандартинформ, 2016. – 8 с.</w:t>
      </w:r>
    </w:p>
    <w:p>
      <w:pPr>
        <w:numPr>
          <w:ilvl w:val="0"/>
          <w:numId w:val="3"/>
        </w:numPr>
        <w:ind w:left="0" w:firstLine="567"/>
        <w:spacing w:after="0" w:line="288" w:lineRule="auto"/>
        <w:jc w:val="both"/>
        <w:tabs defTabSz="708">
          <w:tab w:val="left" w:pos="0" w:leader="none"/>
          <w:tab w:val="left" w:pos="851" w:leader="none"/>
          <w:tab w:val="left" w:pos="993" w:leader="none"/>
          <w:tab w:val="left" w:pos="1122" w:leader="none"/>
          <w:tab w:val="left" w:pos="1920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ГОСТ Р 22.0.03–2020 (Взамен ГОСТ Р 22.0.03–95). БЧС. Природные чрезвычайные ситуации. Термины и определения. </w:t>
      </w:r>
      <w:r>
        <w:rPr>
          <w:rFonts w:ascii="Times New Roman" w:hAnsi="Times New Roman" w:eastAsia="Times New Roman"/>
          <w:sz w:val="24"/>
          <w:szCs w:val="24"/>
        </w:rPr>
        <w:t xml:space="preserve">С измен. № 1. </w:t>
      </w:r>
      <w:r>
        <w:rPr>
          <w:rFonts w:ascii="Times New Roman" w:hAnsi="Times New Roman"/>
          <w:sz w:val="24"/>
          <w:szCs w:val="24"/>
        </w:rPr>
        <w:t>– Введ. 2021-04-01. – М.: Стандартинформ, 2020. – 15 с.</w:t>
      </w:r>
    </w:p>
    <w:p>
      <w:pPr>
        <w:numPr>
          <w:ilvl w:val="0"/>
          <w:numId w:val="3"/>
        </w:numPr>
        <w:ind w:left="0" w:firstLine="567"/>
        <w:spacing w:after="0" w:line="288" w:lineRule="auto"/>
        <w:jc w:val="both"/>
        <w:tabs defTabSz="708">
          <w:tab w:val="left" w:pos="0" w:leader="none"/>
          <w:tab w:val="left" w:pos="851" w:leader="none"/>
          <w:tab w:val="left" w:pos="993" w:leader="none"/>
          <w:tab w:val="left" w:pos="1122" w:leader="none"/>
          <w:tab w:val="left" w:pos="1920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ГОСТ Р 22.0.04–2020. (Взамен ГОСТ Р 22.0.04–95). БЧС. Биолого-социальные чрезвычайные ситуации. Термины и определения. – Введ. 2021-04-01. – М.: Стандартинформ, 2020. – 12 с.</w:t>
      </w:r>
    </w:p>
    <w:p>
      <w:pPr>
        <w:numPr>
          <w:ilvl w:val="0"/>
          <w:numId w:val="3"/>
        </w:numPr>
        <w:ind w:left="0" w:firstLine="567"/>
        <w:spacing w:after="0" w:line="288" w:lineRule="auto"/>
        <w:jc w:val="both"/>
        <w:tabs defTabSz="708">
          <w:tab w:val="left" w:pos="0" w:leader="none"/>
          <w:tab w:val="left" w:pos="851" w:leader="none"/>
          <w:tab w:val="left" w:pos="993" w:leader="none"/>
          <w:tab w:val="left" w:pos="1122" w:leader="none"/>
          <w:tab w:val="left" w:pos="1920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ГОСТ Р 22.0.05–2020. (Взамен ГОСТ Р 22.0.05–94). БЧС. Техногенные чрезвычайные ситуации. Термины и определения. – Введ. 2021-04-01. – М.: Стандартинформ, 2020 – 12 с.</w:t>
      </w:r>
    </w:p>
    <w:p>
      <w:pPr>
        <w:numPr>
          <w:ilvl w:val="0"/>
          <w:numId w:val="3"/>
        </w:numPr>
        <w:ind w:left="0" w:firstLine="567"/>
        <w:spacing w:after="0" w:line="288" w:lineRule="auto"/>
        <w:jc w:val="both"/>
        <w:tabs defTabSz="708">
          <w:tab w:val="left" w:pos="0" w:leader="none"/>
          <w:tab w:val="left" w:pos="851" w:leader="none"/>
          <w:tab w:val="left" w:pos="993" w:leader="none"/>
          <w:tab w:val="left" w:pos="1122" w:leader="none"/>
          <w:tab w:val="left" w:pos="1920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ГОСТ Р 22.0.06–95. БЧС. Источники природных чрезвычайных ситуаций. Поражающие факторы. Номенклатура параметров поражающих воздействий. – Введ. 1996-07-01. – М.: Изд-во стандартов, 1995. – 11 с.</w:t>
      </w:r>
    </w:p>
    <w:p>
      <w:pPr>
        <w:numPr>
          <w:ilvl w:val="0"/>
          <w:numId w:val="3"/>
        </w:numPr>
        <w:ind w:left="0" w:firstLine="567"/>
        <w:spacing w:after="0" w:line="288" w:lineRule="auto"/>
        <w:jc w:val="both"/>
        <w:tabs defTabSz="708">
          <w:tab w:val="left" w:pos="0" w:leader="none"/>
          <w:tab w:val="left" w:pos="851" w:leader="none"/>
          <w:tab w:val="left" w:pos="993" w:leader="none"/>
          <w:tab w:val="left" w:pos="1122" w:leader="none"/>
          <w:tab w:val="left" w:pos="1920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ГОСТ Р 22.0.07–95. БЧС. Источники техногенных чрезвычайных ситуаций. Классификация и номенклатура поражающих факторов и их параметров. – Введ. 1997-01-01. – М.: Изд-во стандартов, 1996. – 10 с.</w:t>
      </w:r>
    </w:p>
    <w:p>
      <w:pPr>
        <w:numPr>
          <w:ilvl w:val="0"/>
          <w:numId w:val="3"/>
        </w:numPr>
        <w:ind w:left="0" w:firstLine="567"/>
        <w:spacing w:after="0" w:line="288" w:lineRule="auto"/>
        <w:jc w:val="both"/>
        <w:tabs defTabSz="708">
          <w:tab w:val="left" w:pos="851" w:leader="none"/>
          <w:tab w:val="left" w:pos="993" w:leader="none"/>
          <w:tab w:val="left" w:pos="1122" w:leader="none"/>
          <w:tab w:val="left" w:pos="1920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ГОСТ Р 22.1.01–95. БЧС. Мониторинг и прогнозирование. Основные положения. – Введ. 1997-01-01. – М.: ИПК Издательство стандартов, 1996. – 6 с.</w:t>
      </w:r>
    </w:p>
    <w:p>
      <w:pPr>
        <w:numPr>
          <w:ilvl w:val="0"/>
          <w:numId w:val="3"/>
        </w:numPr>
        <w:ind w:left="0" w:firstLine="567"/>
        <w:spacing w:after="0" w:line="288" w:lineRule="auto"/>
        <w:jc w:val="both"/>
        <w:tabs defTabSz="708">
          <w:tab w:val="left" w:pos="851" w:leader="none"/>
          <w:tab w:val="left" w:pos="993" w:leader="none"/>
          <w:tab w:val="left" w:pos="1122" w:leader="none"/>
          <w:tab w:val="left" w:pos="1920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ГОСТ Р 22.2.06–2016. БЧС. Менеджмент риска чрезвычайной ситуации. Оценка риска чрезвычайных ситуаций при разработке паспорта безопасности критически важного объекта и потенциально опасного объекта. – Введ. 2017-06-01. – М.: Стандартинформ, 2019. – 11 с.</w:t>
      </w:r>
    </w:p>
    <w:p>
      <w:pPr>
        <w:numPr>
          <w:ilvl w:val="0"/>
          <w:numId w:val="3"/>
        </w:numPr>
        <w:ind w:left="0" w:firstLine="567"/>
        <w:spacing w:after="0" w:line="288" w:lineRule="auto"/>
        <w:jc w:val="both"/>
        <w:tabs defTabSz="708">
          <w:tab w:val="left" w:pos="993" w:leader="none"/>
          <w:tab w:val="left" w:pos="1122" w:leader="none"/>
          <w:tab w:val="left" w:pos="1920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ГОСТ Р 22.3.07–2014. БЧС. Культура безопасности жизнедеятельности. Общие положения. – Введ. 2015-04-01. – М.: Стандартинформ, 2014. – 8 с.</w:t>
      </w:r>
    </w:p>
    <w:p>
      <w:pPr>
        <w:numPr>
          <w:ilvl w:val="0"/>
          <w:numId w:val="3"/>
        </w:numPr>
        <w:ind w:left="0" w:firstLine="567"/>
        <w:spacing w:after="0" w:line="288" w:lineRule="auto"/>
        <w:jc w:val="both"/>
        <w:tabs defTabSz="708">
          <w:tab w:val="left" w:pos="851" w:leader="none"/>
          <w:tab w:val="left" w:pos="993" w:leader="none"/>
          <w:tab w:val="left" w:pos="1122" w:leader="none"/>
          <w:tab w:val="left" w:pos="1920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ГОСТ Р 22.8.01–96. БЧС. Ликвидация чрезвычайных ситуаций. Общие требования. – Введ. 1997-07-01. – М.: Изд-во стандартов, 1997. – 16 с.</w:t>
      </w:r>
    </w:p>
    <w:p>
      <w:pPr>
        <w:numPr>
          <w:ilvl w:val="0"/>
          <w:numId w:val="3"/>
        </w:numPr>
        <w:ind w:left="0" w:firstLine="567"/>
        <w:spacing w:after="0" w:line="288" w:lineRule="auto"/>
        <w:jc w:val="both"/>
        <w:tabs defTabSz="708">
          <w:tab w:val="left" w:pos="851" w:leader="none"/>
          <w:tab w:val="left" w:pos="993" w:leader="none"/>
          <w:tab w:val="left" w:pos="1122" w:leader="none"/>
          <w:tab w:val="left" w:pos="1920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ГОСТ Р 22.8.05–2022. (Взамен ГОСТ Р 22.8.05–99). БЧС. Аварийно-спасательные работы при ликвидации последствий аварий на химически опасных объектах. Общие требования. – Введ. 2022-11-01. – М.: Изд-во Российский институт стандартизации. 2022. – 15 с.</w:t>
      </w:r>
    </w:p>
    <w:p>
      <w:pPr>
        <w:numPr>
          <w:ilvl w:val="0"/>
          <w:numId w:val="3"/>
        </w:numPr>
        <w:ind w:left="0" w:firstLine="567"/>
        <w:spacing w:after="0" w:line="288" w:lineRule="auto"/>
        <w:jc w:val="both"/>
        <w:tabs defTabSz="708">
          <w:tab w:val="left" w:pos="851" w:leader="none"/>
          <w:tab w:val="left" w:pos="993" w:leader="none"/>
          <w:tab w:val="left" w:pos="1122" w:leader="none"/>
          <w:tab w:val="left" w:pos="1920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ГОСТ Р 22.8.06–99. БЧС. Аварийно-спасательные работы при ликвидации последствий аварий на радиационно-опасных объектах. Общие требования. – Введ. 2000-01-01. – М.: Изд-во стандартов 1999. – 7 с.</w:t>
      </w:r>
    </w:p>
    <w:p>
      <w:pPr>
        <w:numPr>
          <w:ilvl w:val="0"/>
          <w:numId w:val="3"/>
        </w:numPr>
        <w:ind w:left="0" w:firstLine="567"/>
        <w:spacing w:after="0" w:line="288" w:lineRule="auto"/>
        <w:jc w:val="both"/>
        <w:tabs defTabSz="708">
          <w:tab w:val="left" w:pos="851" w:leader="none"/>
          <w:tab w:val="left" w:pos="993" w:leader="none"/>
          <w:tab w:val="left" w:pos="1134" w:leader="none"/>
          <w:tab w:val="left" w:pos="1920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ГОСТ Р 31191.1–2004. Вибрация и удар. Измерение общей вибрации и оценка её воздействия на человека. Часть 1. Общие требования. – Введ. 2008-07-01. – М.: Стандартинформ, 2010. – 28 с.</w:t>
      </w:r>
    </w:p>
    <w:p>
      <w:pPr>
        <w:numPr>
          <w:ilvl w:val="0"/>
          <w:numId w:val="3"/>
        </w:numPr>
        <w:ind w:left="0" w:firstLine="567"/>
        <w:spacing w:after="0" w:line="288" w:lineRule="auto"/>
        <w:jc w:val="both"/>
        <w:tabs defTabSz="708">
          <w:tab w:val="left" w:pos="851" w:leader="none"/>
          <w:tab w:val="left" w:pos="993" w:leader="none"/>
          <w:tab w:val="left" w:pos="1134" w:leader="none"/>
          <w:tab w:val="left" w:pos="1920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ГОСТ Р 31191.2–2004. Вибрация и удар. Измерение общей вибрации и оценка её воздействия на человека. Часть 2. Вибрация внутри зданий.– Введ. 2008-07-01. – М.: Стандартинформ, 2008. – 8 с.</w:t>
      </w:r>
    </w:p>
    <w:p>
      <w:pPr>
        <w:numPr>
          <w:ilvl w:val="0"/>
          <w:numId w:val="3"/>
        </w:numPr>
        <w:ind w:left="0" w:firstLine="567"/>
        <w:spacing w:after="0" w:line="288" w:lineRule="auto"/>
        <w:jc w:val="both"/>
        <w:tabs defTabSz="708">
          <w:tab w:val="left" w:pos="0" w:leader="none"/>
          <w:tab w:val="left" w:pos="851" w:leader="none"/>
          <w:tab w:val="left" w:pos="993" w:leader="none"/>
          <w:tab w:val="left" w:pos="1122" w:leader="none"/>
          <w:tab w:val="left" w:pos="1920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ГОСТ Р 42.0.01–2000. Гражданская оборона. Основные положения. – Введ. 2001-01-01. – М.: ИПК Издательство стандартов, 2000. – 7 с. </w:t>
      </w:r>
    </w:p>
    <w:p>
      <w:pPr>
        <w:numPr>
          <w:ilvl w:val="0"/>
          <w:numId w:val="3"/>
        </w:numPr>
        <w:ind w:left="0" w:firstLine="567"/>
        <w:spacing w:after="0" w:line="288" w:lineRule="auto"/>
        <w:jc w:val="both"/>
        <w:tabs defTabSz="708">
          <w:tab w:val="left" w:pos="0" w:leader="none"/>
          <w:tab w:val="left" w:pos="851" w:leader="none"/>
          <w:tab w:val="left" w:pos="993" w:leader="none"/>
          <w:tab w:val="left" w:pos="1122" w:leader="none"/>
          <w:tab w:val="left" w:pos="1920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ГОСТ Р 42.0.02–2001. Гражданская оборона. Термины и определения основных понятий. – Введ. 2002-01-01. – М.: ИПК Издательство стандартов, 2001. – 11 с. </w:t>
      </w:r>
    </w:p>
    <w:p>
      <w:pPr>
        <w:numPr>
          <w:ilvl w:val="0"/>
          <w:numId w:val="3"/>
        </w:numPr>
        <w:ind w:left="0" w:firstLine="567"/>
        <w:spacing w:after="0" w:line="288" w:lineRule="auto"/>
        <w:jc w:val="both"/>
        <w:tabs defTabSz="708">
          <w:tab w:val="left" w:pos="993" w:leader="none"/>
          <w:tab w:val="left" w:pos="1122" w:leader="none"/>
          <w:tab w:val="left" w:pos="1920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ГОСТ Р 50571.5.53-2013/МЭК 60364-5-53:2002. Электроустановки низковольтные. Часть 5-53. Выбор и монтаж электрооборудования. Отделение, коммутация и управление. – Введ. 2015-01-01. – М.: Стандартинформ, 2015. – 18 с.</w:t>
      </w:r>
    </w:p>
    <w:p>
      <w:pPr>
        <w:numPr>
          <w:ilvl w:val="0"/>
          <w:numId w:val="3"/>
        </w:numPr>
        <w:ind w:left="0" w:firstLine="567"/>
        <w:spacing w:after="0" w:line="288" w:lineRule="auto"/>
        <w:jc w:val="both"/>
        <w:tabs defTabSz="708">
          <w:tab w:val="left" w:pos="851" w:leader="none"/>
          <w:tab w:val="left" w:pos="993" w:leader="none"/>
          <w:tab w:val="left" w:pos="1122" w:leader="none"/>
          <w:tab w:val="left" w:pos="1920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ГОСТ Р 50571.5.54/МЭК 60364-5-54:2011. Электроустановки низковольтные. Часть 5-54. Заземляющие устройства, защитные проводники и защитные проводники уравнивания потенциалов. – Введ. 2015-01-01. – М.: Стандартинформ, 2014. – 30 с.</w:t>
      </w:r>
    </w:p>
    <w:p>
      <w:pPr>
        <w:numPr>
          <w:ilvl w:val="0"/>
          <w:numId w:val="3"/>
        </w:numPr>
        <w:ind w:left="0" w:firstLine="567"/>
        <w:spacing w:after="0" w:line="288" w:lineRule="auto"/>
        <w:jc w:val="both"/>
        <w:tabs defTabSz="708">
          <w:tab w:val="left" w:pos="851" w:leader="none"/>
          <w:tab w:val="left" w:pos="993" w:leader="none"/>
          <w:tab w:val="left" w:pos="1122" w:leader="none"/>
          <w:tab w:val="left" w:pos="1920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eastAsia="TimesNewRomanPSMT"/>
          <w:sz w:val="24"/>
          <w:szCs w:val="24"/>
          <w:lang w:eastAsia="zh-tw"/>
        </w:rPr>
        <w:t>Г</w:t>
      </w:r>
      <w:r>
        <w:rPr>
          <w:rFonts w:ascii="Times New Roman" w:hAnsi="Times New Roman"/>
          <w:sz w:val="24"/>
          <w:szCs w:val="24"/>
        </w:rPr>
        <w:t>ОСТ Р 50571.7.701</w:t>
      </w:r>
      <w:r>
        <w:rPr>
          <w:rFonts w:ascii="Times New Roman" w:hAnsi="Times New Roman" w:eastAsia="TimesNewRomanPSMT"/>
          <w:sz w:val="24"/>
          <w:szCs w:val="24"/>
          <w:lang w:eastAsia="zh-tw"/>
        </w:rPr>
        <w:t>–</w:t>
      </w:r>
      <w:r>
        <w:rPr>
          <w:rFonts w:ascii="Times New Roman" w:hAnsi="Times New Roman"/>
          <w:sz w:val="24"/>
          <w:szCs w:val="24"/>
        </w:rPr>
        <w:t>2013. Электроустановки низковольтные. Часть 7-701: Требования к специальным установкам или местам расположения. Помещения для ванных и душевых комнат. – Введ. 2015-01-01. – М.: Стандартинформ, 2014. – 16 с.</w:t>
      </w:r>
    </w:p>
    <w:p>
      <w:pPr>
        <w:numPr>
          <w:ilvl w:val="0"/>
          <w:numId w:val="3"/>
        </w:numPr>
        <w:ind w:left="0" w:firstLine="567"/>
        <w:spacing w:after="0" w:line="288" w:lineRule="auto"/>
        <w:jc w:val="both"/>
        <w:tabs defTabSz="708">
          <w:tab w:val="left" w:pos="851" w:leader="none"/>
          <w:tab w:val="left" w:pos="993" w:leader="none"/>
          <w:tab w:val="left" w:pos="1122" w:leader="none"/>
          <w:tab w:val="left" w:pos="1920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ГОСТ Р 50829–95. Безопасность радиостанций радиоэлектронной аппаратуры с использованием приёмопередающей аппаратуры и их составных частей. Общие требования и методы испытаний. – Введ. 1997-01-07. – М.: Изд-во стандартов, 1995. – 40 с.</w:t>
      </w:r>
    </w:p>
    <w:p>
      <w:pPr>
        <w:numPr>
          <w:ilvl w:val="0"/>
          <w:numId w:val="3"/>
        </w:numPr>
        <w:ind w:left="0" w:firstLine="567"/>
        <w:spacing w:after="0" w:line="288" w:lineRule="auto"/>
        <w:jc w:val="both"/>
        <w:tabs defTabSz="708">
          <w:tab w:val="left" w:pos="993" w:leader="none"/>
          <w:tab w:val="left" w:pos="1122" w:leader="none"/>
          <w:tab w:val="left" w:pos="1920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ГОСТ Р 51070–97. Измерители напряженности электрического и магнитного полей. Общие технические требования и методы испытаний. – Введ. 1998-01-01 – М.: ИПК Изд-во стандартов, 1997. – 17 с.</w:t>
      </w:r>
    </w:p>
    <w:p>
      <w:pPr>
        <w:numPr>
          <w:ilvl w:val="0"/>
          <w:numId w:val="3"/>
        </w:numPr>
        <w:ind w:left="0" w:firstLine="567"/>
        <w:spacing w:after="0" w:line="288" w:lineRule="auto"/>
        <w:jc w:val="both"/>
        <w:tabs defTabSz="708">
          <w:tab w:val="left" w:pos="0" w:leader="none"/>
          <w:tab w:val="left" w:pos="851" w:leader="none"/>
          <w:tab w:val="left" w:pos="993" w:leader="none"/>
          <w:tab w:val="left" w:pos="1122" w:leader="none"/>
          <w:tab w:val="left" w:pos="1920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ГОСТ Р 51330.9–99 (МЭК 60079–10–95). Электрооборудование взрывозащищённое. Часть 10. Классификация взрывоопасных зон. – Введ. 2000-01-01. – М.: Изд-во стандартов, 2000. – 43 с.</w:t>
      </w:r>
    </w:p>
    <w:p>
      <w:pPr>
        <w:numPr>
          <w:ilvl w:val="0"/>
          <w:numId w:val="3"/>
        </w:numPr>
        <w:ind w:left="0" w:firstLine="567"/>
        <w:spacing w:after="0" w:line="288" w:lineRule="auto"/>
        <w:jc w:val="both"/>
        <w:tabs defTabSz="708">
          <w:tab w:val="left" w:pos="993" w:leader="none"/>
          <w:tab w:val="left" w:pos="1122" w:leader="none"/>
          <w:tab w:val="left" w:pos="1920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shd w:val="clear" w:fill="ffffff"/>
        </w:rPr>
        <w:t>ГОСТ Р 51831</w:t>
      </w:r>
      <w:r>
        <w:rPr>
          <w:rFonts w:ascii="Times New Roman" w:hAnsi="Times New Roman"/>
          <w:sz w:val="24"/>
          <w:szCs w:val="24"/>
        </w:rPr>
        <w:t>–</w:t>
      </w:r>
      <w:r>
        <w:rPr>
          <w:rFonts w:ascii="Times New Roman" w:hAnsi="Times New Roman"/>
          <w:sz w:val="24"/>
          <w:szCs w:val="24"/>
          <w:shd w:val="clear" w:fill="ffffff"/>
        </w:rPr>
        <w:t xml:space="preserve">2001. Очки солнцезащитные. Общие технические требования. </w:t>
      </w:r>
      <w:r>
        <w:rPr>
          <w:rFonts w:ascii="Times New Roman" w:hAnsi="Times New Roman"/>
          <w:sz w:val="24"/>
          <w:szCs w:val="24"/>
        </w:rPr>
        <w:t>– Введ. 2003-01-01 – М.: ИПК Изд-во стандартов, 2002. – 17 с.</w:t>
      </w:r>
    </w:p>
    <w:p>
      <w:pPr>
        <w:numPr>
          <w:ilvl w:val="0"/>
          <w:numId w:val="3"/>
        </w:numPr>
        <w:ind w:left="0" w:firstLine="567"/>
        <w:spacing w:after="0" w:line="288" w:lineRule="auto"/>
        <w:jc w:val="both"/>
        <w:tabs defTabSz="708">
          <w:tab w:val="left" w:pos="993" w:leader="none"/>
          <w:tab w:val="left" w:pos="1122" w:leader="none"/>
          <w:tab w:val="left" w:pos="1920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ГОСТ Р 51897–2011. Руководство ИСО 73:2009 Менеджмент риска. Термины и определения. – Введ. 2012-12-01. – М.: Стандартинформ 2012. – 12 с.</w:t>
      </w:r>
    </w:p>
    <w:p>
      <w:pPr>
        <w:numPr>
          <w:ilvl w:val="0"/>
          <w:numId w:val="3"/>
        </w:numPr>
        <w:ind w:left="0" w:firstLine="567"/>
        <w:spacing w:after="0" w:line="288" w:lineRule="auto"/>
        <w:jc w:val="both"/>
        <w:tabs defTabSz="708">
          <w:tab w:val="left" w:pos="993" w:leader="none"/>
          <w:tab w:val="left" w:pos="1122" w:leader="none"/>
          <w:tab w:val="left" w:pos="1920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ГОСТ Р 51898–2002. Аспекты безопасности. Правила включения в стандарты. – Введ. 2003-01-01. – М.: Стандартинформ 2018. – 6 с.</w:t>
      </w:r>
    </w:p>
    <w:p>
      <w:pPr>
        <w:numPr>
          <w:ilvl w:val="0"/>
          <w:numId w:val="3"/>
        </w:numPr>
        <w:ind w:left="0" w:firstLine="567"/>
        <w:spacing w:after="0" w:line="288" w:lineRule="auto"/>
        <w:jc w:val="both"/>
        <w:tabs defTabSz="708">
          <w:tab w:val="left" w:pos="993" w:leader="none"/>
          <w:tab w:val="left" w:pos="1122" w:leader="none"/>
          <w:tab w:val="left" w:pos="1920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ГОСТ Р 51901.21-2012. Менеджмент риска. Реестр риска. Общие положения. – Введ. 2013-12-01. – М.: Стандартинформ 2014. – 16 с.</w:t>
      </w:r>
    </w:p>
    <w:p>
      <w:pPr>
        <w:numPr>
          <w:ilvl w:val="0"/>
          <w:numId w:val="3"/>
        </w:numPr>
        <w:ind w:left="0" w:firstLine="567"/>
        <w:spacing w:after="0" w:line="288" w:lineRule="auto"/>
        <w:jc w:val="both"/>
        <w:tabs defTabSz="708">
          <w:tab w:val="left" w:pos="993" w:leader="none"/>
          <w:tab w:val="left" w:pos="1122" w:leader="none"/>
          <w:tab w:val="left" w:pos="1920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ГОСТ Р 51901.22–2012. Менеджмент риска. Реестр риска. Правила построения. – Введ. 2013-12-01. – М.: Стандартинформ, 2014. – 20 с.</w:t>
      </w:r>
    </w:p>
    <w:p>
      <w:pPr>
        <w:numPr>
          <w:ilvl w:val="0"/>
          <w:numId w:val="3"/>
        </w:numPr>
        <w:ind w:left="0" w:firstLine="567"/>
        <w:spacing w:after="0" w:line="288" w:lineRule="auto"/>
        <w:jc w:val="both"/>
        <w:tabs defTabSz="708">
          <w:tab w:val="left" w:pos="993" w:leader="none"/>
          <w:tab w:val="left" w:pos="1122" w:leader="none"/>
          <w:tab w:val="left" w:pos="1920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ГОСТ Р 51901.23–2012. Менеджмент риска. Реестр риска. Руководство по оценке риска опасных событий для включения в реестр риска. – Введ. 2013-12-01. – М.: Стандартинформ, 2014. – 34 с.</w:t>
      </w:r>
    </w:p>
    <w:p>
      <w:pPr>
        <w:numPr>
          <w:ilvl w:val="0"/>
          <w:numId w:val="3"/>
        </w:numPr>
        <w:ind w:left="0" w:firstLine="567"/>
        <w:spacing w:after="0" w:line="288" w:lineRule="auto"/>
        <w:jc w:val="both"/>
        <w:tabs defTabSz="708">
          <w:tab w:val="left" w:pos="993" w:leader="none"/>
          <w:tab w:val="left" w:pos="1122" w:leader="none"/>
          <w:tab w:val="left" w:pos="1920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ГОСТ Р 51992–2011. Устройства защиты от импульсных перенапряжений низковольтные. Часть 1. Устройства защиты от импульсных перенапряжений в низковольтных силовых распределительных системах. Технические требования и методы испытаний. Введ. 2012-07-01. – М.: Стандартинформ, 2012. – 58 с.</w:t>
      </w:r>
    </w:p>
    <w:p>
      <w:pPr>
        <w:numPr>
          <w:ilvl w:val="0"/>
          <w:numId w:val="3"/>
        </w:numPr>
        <w:ind w:left="0" w:firstLine="567"/>
        <w:spacing w:after="0" w:line="288" w:lineRule="auto"/>
        <w:jc w:val="both"/>
        <w:tabs defTabSz="708">
          <w:tab w:val="left" w:pos="993" w:leader="none"/>
          <w:tab w:val="left" w:pos="1122" w:leader="none"/>
          <w:tab w:val="left" w:pos="1920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ГОСТ Р 54934–2012/OHSAS 18001:2007. Системы менеджмента безопасности труда и охраны здоровья. Требования.</w:t>
      </w:r>
      <w:r>
        <w:rPr>
          <w:rFonts w:ascii="Times New Roman" w:hAnsi="Times New Roman"/>
          <w:spacing w:val="8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– Введ. 01.01.2013. – М.: Стандартинформ, 2012. – 33 с.</w:t>
      </w:r>
    </w:p>
    <w:p>
      <w:pPr>
        <w:pStyle w:val="para5"/>
        <w:numPr>
          <w:ilvl w:val="0"/>
          <w:numId w:val="3"/>
        </w:numPr>
        <w:ind w:left="0" w:firstLine="567"/>
        <w:spacing w:after="0" w:line="288" w:lineRule="auto"/>
        <w:jc w:val="both"/>
        <w:widowControl w:val="0"/>
        <w:tabs defTabSz="708">
          <w:tab w:val="left" w:pos="851" w:leader="none"/>
          <w:tab w:val="left" w:pos="993" w:leader="none"/>
          <w:tab w:val="left" w:pos="1920" w:leader="none"/>
        </w:tabs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>ГОСТ Р 55059–2012. Безопасность в чрезвычайных ситуациях. Менеджмент риска чрезвычайной ситуации. Термины и определения</w:t>
      </w:r>
      <w:r>
        <w:rPr>
          <w:rFonts w:ascii="Times New Roman" w:hAnsi="Times New Roman"/>
          <w:bCs/>
          <w:sz w:val="24"/>
          <w:szCs w:val="24"/>
          <w:lang w:val="ru-ru"/>
        </w:rPr>
        <w:t xml:space="preserve">. </w:t>
      </w:r>
      <w:r>
        <w:rPr>
          <w:rFonts w:ascii="Times New Roman" w:hAnsi="Times New Roman" w:eastAsia="Arial Unicode MS"/>
          <w:sz w:val="24"/>
          <w:szCs w:val="24"/>
          <w:lang w:val="ru-ru"/>
        </w:rPr>
        <w:t xml:space="preserve">– </w:t>
      </w:r>
      <w:r>
        <w:rPr>
          <w:rFonts w:ascii="Times New Roman" w:hAnsi="Times New Roman"/>
          <w:sz w:val="24"/>
          <w:szCs w:val="24"/>
          <w:lang w:val="ru-ru"/>
        </w:rPr>
        <w:t>Введ. 2013-09-01. – М.: Стандартинформ, 2014. – 7 с.</w:t>
      </w:r>
    </w:p>
    <w:p>
      <w:pPr>
        <w:pStyle w:val="para5"/>
        <w:numPr>
          <w:ilvl w:val="0"/>
          <w:numId w:val="3"/>
        </w:numPr>
        <w:ind w:left="0" w:firstLine="567"/>
        <w:spacing w:after="0" w:line="288" w:lineRule="auto"/>
        <w:jc w:val="both"/>
        <w:widowControl w:val="0"/>
        <w:tabs defTabSz="708">
          <w:tab w:val="left" w:pos="851" w:leader="none"/>
          <w:tab w:val="left" w:pos="993" w:leader="none"/>
          <w:tab w:val="left" w:pos="1920" w:leader="none"/>
        </w:tabs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 ГОСТ Р 55201–2012. БЧС. Порядок разработки перечня мероприятий по гражданской обороне, мероприятий по предупреждению чрезвычайных ситуаций природного и техногенного характера при проектировании объектов капитального строительства. – Введ. 2013-07-01. – М.: Стандартинформ, 2013. – 20</w:t>
      </w:r>
      <w:r>
        <w:rPr>
          <w:rFonts w:ascii="Times New Roman" w:hAnsi="Times New Roman"/>
          <w:sz w:val="24"/>
          <w:szCs w:val="24"/>
        </w:rPr>
        <w:t> </w:t>
      </w:r>
      <w:r>
        <w:rPr>
          <w:rFonts w:ascii="Times New Roman" w:hAnsi="Times New Roman"/>
          <w:sz w:val="24"/>
          <w:szCs w:val="24"/>
          <w:lang w:val="ru-ru"/>
        </w:rPr>
        <w:t>с</w:t>
      </w:r>
      <w:r>
        <w:rPr>
          <w:rFonts w:ascii="Times New Roman" w:hAnsi="Times New Roman"/>
          <w:sz w:val="24"/>
          <w:szCs w:val="24"/>
          <w:lang w:val="ru-ru"/>
        </w:rPr>
      </w:r>
    </w:p>
    <w:p>
      <w:pPr>
        <w:numPr>
          <w:ilvl w:val="0"/>
          <w:numId w:val="3"/>
        </w:numPr>
        <w:ind w:left="0" w:firstLine="567"/>
        <w:spacing w:after="0" w:line="288" w:lineRule="auto"/>
        <w:jc w:val="both"/>
        <w:tabs defTabSz="708">
          <w:tab w:val="left" w:pos="851" w:leader="none"/>
          <w:tab w:val="left" w:pos="993" w:leader="none"/>
          <w:tab w:val="left" w:pos="1122" w:leader="none"/>
          <w:tab w:val="left" w:pos="1920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ГОСТ Р 55710–2013. Освещение рабочих мест внутри зданий. Нормы и методы измерений. </w:t>
      </w:r>
      <w:r>
        <w:rPr>
          <w:rFonts w:ascii="Times New Roman" w:hAnsi="Times New Roman" w:eastAsia="Arial Unicode MS"/>
          <w:sz w:val="24"/>
          <w:szCs w:val="24"/>
        </w:rPr>
        <w:t xml:space="preserve">– </w:t>
      </w:r>
      <w:r>
        <w:rPr>
          <w:rFonts w:ascii="Times New Roman" w:hAnsi="Times New Roman"/>
          <w:sz w:val="24"/>
          <w:szCs w:val="24"/>
        </w:rPr>
        <w:t>Введ. 2014-07-01. – М.: Стандартинформ, 2014. – 17 с.</w:t>
      </w:r>
    </w:p>
    <w:p>
      <w:pPr>
        <w:numPr>
          <w:ilvl w:val="0"/>
          <w:numId w:val="3"/>
        </w:numPr>
        <w:ind w:left="0" w:firstLine="567"/>
        <w:spacing w:after="0" w:line="288" w:lineRule="auto"/>
        <w:jc w:val="both"/>
        <w:tabs defTabSz="708">
          <w:tab w:val="left" w:pos="851" w:leader="none"/>
          <w:tab w:val="left" w:pos="993" w:leader="none"/>
          <w:tab w:val="left" w:pos="1122" w:leader="none"/>
          <w:tab w:val="left" w:pos="1920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ГОСТ Р 55914</w:t>
      </w:r>
      <w:r>
        <w:rPr>
          <w:rFonts w:ascii="Times New Roman" w:hAnsi="Times New Roman"/>
          <w:iCs/>
          <w:sz w:val="24"/>
          <w:szCs w:val="24"/>
        </w:rPr>
        <w:t>–</w:t>
      </w:r>
      <w:r>
        <w:rPr>
          <w:rFonts w:ascii="Times New Roman" w:hAnsi="Times New Roman"/>
          <w:sz w:val="24"/>
          <w:szCs w:val="24"/>
        </w:rPr>
        <w:t xml:space="preserve">2013. Менеджмент риска. Руководство по менеджменту психосоциального риска на рабочем месте. </w:t>
      </w:r>
      <w:r>
        <w:rPr>
          <w:rFonts w:ascii="Times New Roman" w:hAnsi="Times New Roman" w:eastAsia="Arial Unicode MS"/>
          <w:sz w:val="24"/>
          <w:szCs w:val="24"/>
        </w:rPr>
        <w:t xml:space="preserve">– </w:t>
      </w:r>
      <w:r>
        <w:rPr>
          <w:rFonts w:ascii="Times New Roman" w:hAnsi="Times New Roman"/>
          <w:sz w:val="24"/>
          <w:szCs w:val="24"/>
        </w:rPr>
        <w:t>Введ. 2014-12-01. –  М.: Стандартинформ, 2014. – 44 с.</w:t>
      </w:r>
    </w:p>
    <w:p>
      <w:pPr>
        <w:numPr>
          <w:ilvl w:val="0"/>
          <w:numId w:val="3"/>
        </w:numPr>
        <w:ind w:left="0" w:firstLine="567"/>
        <w:spacing w:after="0" w:line="288" w:lineRule="auto"/>
        <w:jc w:val="both"/>
        <w:tabs defTabSz="708">
          <w:tab w:val="left" w:pos="851" w:leader="none"/>
          <w:tab w:val="left" w:pos="993" w:leader="none"/>
          <w:tab w:val="left" w:pos="1920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ГОСТ Р 56407–2015. Бережливое производство. Основные методы и инструменты. </w:t>
      </w:r>
      <w:r>
        <w:rPr>
          <w:rFonts w:ascii="Times New Roman" w:hAnsi="Times New Roman" w:eastAsia="Arial Unicode MS"/>
          <w:sz w:val="24"/>
          <w:szCs w:val="24"/>
        </w:rPr>
        <w:t xml:space="preserve">– </w:t>
      </w:r>
      <w:r>
        <w:rPr>
          <w:rFonts w:ascii="Times New Roman" w:hAnsi="Times New Roman"/>
          <w:sz w:val="24"/>
          <w:szCs w:val="24"/>
        </w:rPr>
        <w:t>Введ. 2015-06-02. – М.: Стандартинформ, 2015. – 15 с.</w:t>
      </w:r>
    </w:p>
    <w:p>
      <w:pPr>
        <w:numPr>
          <w:ilvl w:val="0"/>
          <w:numId w:val="3"/>
        </w:numPr>
        <w:ind w:left="0" w:firstLine="567"/>
        <w:spacing w:after="0" w:line="288" w:lineRule="auto"/>
        <w:jc w:val="both"/>
        <w:tabs defTabSz="708">
          <w:tab w:val="left" w:pos="0" w:leader="none"/>
          <w:tab w:val="left" w:pos="851" w:leader="none"/>
          <w:tab w:val="left" w:pos="993" w:leader="none"/>
          <w:tab w:val="left" w:pos="1122" w:leader="none"/>
          <w:tab w:val="left" w:pos="1920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ГОСТ Р 54350–2015. Приборы осветительные. Светотехнические требования и методы испытаний. – Введ. 2016-01-01. – М.: Стандартинформ, 2015. – 45 с.</w:t>
      </w:r>
    </w:p>
    <w:p>
      <w:pPr>
        <w:numPr>
          <w:ilvl w:val="0"/>
          <w:numId w:val="3"/>
        </w:numPr>
        <w:ind w:left="0" w:firstLine="567"/>
        <w:spacing w:after="0" w:line="288" w:lineRule="auto"/>
        <w:jc w:val="both"/>
        <w:tabs defTabSz="708">
          <w:tab w:val="left" w:pos="851" w:leader="none"/>
          <w:tab w:val="left" w:pos="993" w:leader="none"/>
          <w:tab w:val="left" w:pos="1122" w:leader="none"/>
          <w:tab w:val="left" w:pos="1920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ГОСТ Р 56906–2016. Бережливое производство. Организация рабочего пространства (5S). – Введ. 2016-03-31. – М.: Стандартинформ, 2016. – 14 с.</w:t>
      </w:r>
    </w:p>
    <w:p>
      <w:pPr>
        <w:numPr>
          <w:ilvl w:val="0"/>
          <w:numId w:val="3"/>
        </w:numPr>
        <w:ind w:left="0" w:firstLine="567"/>
        <w:spacing w:after="0" w:line="288" w:lineRule="auto"/>
        <w:jc w:val="both"/>
        <w:tabs defTabSz="708">
          <w:tab w:val="left" w:pos="851" w:leader="none"/>
          <w:tab w:val="left" w:pos="993" w:leader="none"/>
          <w:tab w:val="left" w:pos="1122" w:leader="none"/>
          <w:tab w:val="left" w:pos="1920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ГОСТ Р ИСО 3744–2013. Акустика. Определение уровней звуковой мощности и звуковой энергии источников шума по звуковому давлению. Технический метод в существенно свободном звуковом поле над звукоотражающей плоскостью. </w:t>
      </w:r>
      <w:r>
        <w:rPr>
          <w:rFonts w:ascii="Times New Roman" w:hAnsi="Times New Roman" w:eastAsia="Arial Unicode MS"/>
          <w:sz w:val="24"/>
          <w:szCs w:val="24"/>
        </w:rPr>
        <w:t xml:space="preserve">– </w:t>
      </w:r>
      <w:r>
        <w:rPr>
          <w:rFonts w:ascii="Times New Roman" w:hAnsi="Times New Roman"/>
          <w:sz w:val="24"/>
          <w:szCs w:val="24"/>
        </w:rPr>
        <w:t>Введ. 2014-12-01. – М.: Стандартинформ, 2014. – 64 с.</w:t>
      </w:r>
    </w:p>
    <w:p>
      <w:pPr>
        <w:numPr>
          <w:ilvl w:val="0"/>
          <w:numId w:val="3"/>
        </w:numPr>
        <w:ind w:left="0" w:firstLine="567"/>
        <w:spacing w:after="0" w:line="288" w:lineRule="auto"/>
        <w:jc w:val="both"/>
        <w:tabs defTabSz="708">
          <w:tab w:val="left" w:pos="0" w:leader="none"/>
          <w:tab w:val="left" w:pos="851" w:leader="none"/>
          <w:tab w:val="left" w:pos="1122" w:leader="none"/>
          <w:tab w:val="left" w:pos="1920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  <w:shd w:val="clear" w:fill="ffffff"/>
        </w:rPr>
        <w:t>ГОСТ Р ИСО 9241</w:t>
      </w:r>
      <w:r>
        <w:rPr>
          <w:rFonts w:ascii="Times New Roman" w:hAnsi="Times New Roman"/>
          <w:sz w:val="24"/>
          <w:szCs w:val="24"/>
          <w:shd w:val="clear" w:fill="ffffff"/>
        </w:rPr>
        <w:t>-</w:t>
      </w:r>
      <w:r>
        <w:rPr>
          <w:rFonts w:ascii="Times New Roman" w:hAnsi="Times New Roman"/>
          <w:bCs/>
          <w:sz w:val="24"/>
          <w:szCs w:val="24"/>
          <w:shd w:val="clear" w:fill="ffffff"/>
        </w:rPr>
        <w:t>5</w:t>
      </w:r>
      <w:r>
        <w:rPr>
          <w:rFonts w:ascii="Times New Roman" w:hAnsi="Times New Roman"/>
          <w:sz w:val="24"/>
          <w:szCs w:val="24"/>
        </w:rPr>
        <w:t>–</w:t>
      </w:r>
      <w:r>
        <w:rPr>
          <w:rFonts w:ascii="Times New Roman" w:hAnsi="Times New Roman"/>
          <w:sz w:val="24"/>
          <w:szCs w:val="24"/>
          <w:shd w:val="clear" w:fill="ffffff"/>
        </w:rPr>
        <w:t xml:space="preserve">2009. Эргономические требования к проведению офисных работ с использованием видеодисплейных терминалов (VDT). Часть 5. </w:t>
      </w:r>
      <w:r>
        <w:rPr>
          <w:rFonts w:ascii="Times New Roman" w:hAnsi="Times New Roman"/>
          <w:color w:val="333333"/>
          <w:sz w:val="24"/>
          <w:szCs w:val="24"/>
          <w:shd w:val="clear" w:fill="ffffff"/>
        </w:rPr>
        <w:t>Требования к расположению рабочей станции и осанке оператора</w:t>
      </w:r>
      <w:r>
        <w:rPr>
          <w:rFonts w:ascii="Times New Roman" w:hAnsi="Times New Roman"/>
          <w:sz w:val="24"/>
          <w:szCs w:val="24"/>
          <w:shd w:val="clear" w:fill="ffffff"/>
        </w:rPr>
        <w:t xml:space="preserve">. </w:t>
      </w:r>
      <w:r>
        <w:rPr>
          <w:rFonts w:ascii="Times New Roman" w:hAnsi="Times New Roman" w:eastAsia="Arial Unicode MS"/>
          <w:sz w:val="24"/>
          <w:szCs w:val="24"/>
        </w:rPr>
        <w:t xml:space="preserve">– </w:t>
      </w:r>
      <w:r>
        <w:rPr>
          <w:rFonts w:ascii="Times New Roman" w:hAnsi="Times New Roman"/>
          <w:sz w:val="24"/>
          <w:szCs w:val="24"/>
        </w:rPr>
        <w:t>Введ. 2010-12-01. – М.: Стандартинформ, 2010. – 24 с.</w:t>
      </w:r>
    </w:p>
    <w:p>
      <w:pPr>
        <w:numPr>
          <w:ilvl w:val="0"/>
          <w:numId w:val="3"/>
        </w:numPr>
        <w:ind w:left="0" w:firstLine="567"/>
        <w:spacing w:after="0" w:line="288" w:lineRule="auto"/>
        <w:jc w:val="both"/>
        <w:tabs defTabSz="708">
          <w:tab w:val="left" w:pos="0" w:leader="none"/>
          <w:tab w:val="left" w:pos="851" w:leader="none"/>
          <w:tab w:val="left" w:pos="1122" w:leader="none"/>
          <w:tab w:val="left" w:pos="1920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  <w:shd w:val="clear" w:fill="ffffff"/>
        </w:rPr>
        <w:t>ГОСТ Р ИСО 9241</w:t>
      </w:r>
      <w:r>
        <w:rPr>
          <w:rFonts w:ascii="Times New Roman" w:hAnsi="Times New Roman"/>
          <w:sz w:val="24"/>
          <w:szCs w:val="24"/>
          <w:shd w:val="clear" w:fill="ffffff"/>
        </w:rPr>
        <w:t>-</w:t>
      </w:r>
      <w:r>
        <w:rPr>
          <w:rFonts w:ascii="Times New Roman" w:hAnsi="Times New Roman"/>
          <w:bCs/>
          <w:sz w:val="24"/>
          <w:szCs w:val="24"/>
          <w:shd w:val="clear" w:fill="ffffff"/>
        </w:rPr>
        <w:t>11</w:t>
      </w:r>
      <w:r>
        <w:rPr>
          <w:rFonts w:ascii="Times New Roman" w:hAnsi="Times New Roman"/>
          <w:sz w:val="24"/>
          <w:szCs w:val="24"/>
        </w:rPr>
        <w:t>–</w:t>
      </w:r>
      <w:r>
        <w:rPr>
          <w:rFonts w:ascii="Times New Roman" w:hAnsi="Times New Roman"/>
          <w:sz w:val="24"/>
          <w:szCs w:val="24"/>
          <w:shd w:val="clear" w:fill="ffffff"/>
        </w:rPr>
        <w:t xml:space="preserve">2010. Эргономические требования к проведению офисных работ с использованием видеодисплейных терминалов (VDT). Часть 11. Руководство по обеспечению пригодности использования. </w:t>
      </w:r>
      <w:r>
        <w:rPr>
          <w:rFonts w:ascii="Times New Roman" w:hAnsi="Times New Roman" w:eastAsia="Arial Unicode MS"/>
          <w:sz w:val="24"/>
          <w:szCs w:val="24"/>
        </w:rPr>
        <w:t xml:space="preserve">– </w:t>
      </w:r>
      <w:r>
        <w:rPr>
          <w:rFonts w:ascii="Times New Roman" w:hAnsi="Times New Roman"/>
          <w:sz w:val="24"/>
          <w:szCs w:val="24"/>
        </w:rPr>
        <w:t>Введ. 2011-12-01. – М.: Стандартинформ, 2011. – 23 с.</w:t>
      </w:r>
    </w:p>
    <w:p>
      <w:pPr>
        <w:numPr>
          <w:ilvl w:val="0"/>
          <w:numId w:val="3"/>
        </w:numPr>
        <w:ind w:left="0" w:firstLine="567"/>
        <w:spacing w:after="0" w:line="288" w:lineRule="auto"/>
        <w:jc w:val="both"/>
        <w:tabs defTabSz="708">
          <w:tab w:val="left" w:pos="851" w:leader="none"/>
          <w:tab w:val="left" w:pos="993" w:leader="none"/>
          <w:tab w:val="left" w:pos="1122" w:leader="none"/>
          <w:tab w:val="left" w:pos="1920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ГОСТ Р ИСО/МЭК 31010–2011. Менеджмент риска. Методы оценки риска. – Введ. 2012-12-01. – М.: Стандартинформ, 2012. – 74 с.</w:t>
      </w:r>
    </w:p>
    <w:p>
      <w:pPr>
        <w:numPr>
          <w:ilvl w:val="0"/>
          <w:numId w:val="3"/>
        </w:numPr>
        <w:ind w:left="0" w:firstLine="567"/>
        <w:spacing w:after="0" w:line="288" w:lineRule="auto"/>
        <w:jc w:val="both"/>
        <w:tabs defTabSz="708">
          <w:tab w:val="left" w:pos="851" w:leader="none"/>
          <w:tab w:val="left" w:pos="993" w:leader="none"/>
          <w:tab w:val="left" w:pos="1122" w:leader="none"/>
          <w:tab w:val="left" w:pos="1920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ГОСТ Р МЭК 332-1–96. Испытание кабелей на нераспространение горения. Испытание одиночного вертикально расположенного изолированного провода или кабеля. – Введ. 1997-01-01. – М.: ИПК Изд-во стандартов, 1996. – 11 с.</w:t>
      </w:r>
    </w:p>
    <w:p>
      <w:pPr>
        <w:numPr>
          <w:ilvl w:val="0"/>
          <w:numId w:val="3"/>
        </w:numPr>
        <w:ind w:left="0" w:firstLine="567"/>
        <w:spacing w:after="0" w:line="288" w:lineRule="auto"/>
        <w:jc w:val="both"/>
        <w:tabs defTabSz="708">
          <w:tab w:val="left" w:pos="851" w:leader="none"/>
          <w:tab w:val="left" w:pos="993" w:leader="none"/>
          <w:tab w:val="left" w:pos="1122" w:leader="none"/>
          <w:tab w:val="left" w:pos="1920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ГОСТ Р МЭК 60065–2002. Аудио-, видео- и аналогичная электронная аппаратура. Требования безопасности. – Введ. 2002-07-01. – М.: Изд-во стандартов, 2002. – 102 с.</w:t>
      </w:r>
    </w:p>
    <w:p>
      <w:pPr>
        <w:pStyle w:val="para5"/>
        <w:numPr>
          <w:ilvl w:val="0"/>
          <w:numId w:val="3"/>
        </w:numPr>
        <w:ind w:left="0" w:firstLine="567"/>
        <w:spacing w:after="0" w:line="288" w:lineRule="auto"/>
        <w:jc w:val="both"/>
        <w:widowControl w:val="0"/>
        <w:tabs defTabSz="708">
          <w:tab w:val="left" w:pos="851" w:leader="none"/>
          <w:tab w:val="left" w:pos="993" w:leader="none"/>
          <w:tab w:val="left" w:pos="1920" w:leader="none"/>
        </w:tabs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 ГОСТ Р МЭК 60950–2002. Безопасность оборудования информационных технологий. – Введ. 2002-10-01. – М.: Изд-во стандартов, 2002. – 177 с.</w:t>
      </w:r>
    </w:p>
    <w:p>
      <w:pPr>
        <w:numPr>
          <w:ilvl w:val="0"/>
          <w:numId w:val="3"/>
        </w:numPr>
        <w:ind w:left="0" w:firstLine="567"/>
        <w:spacing w:after="0" w:line="288" w:lineRule="auto"/>
        <w:jc w:val="both"/>
        <w:tabs defTabSz="708">
          <w:tab w:val="left" w:pos="0" w:leader="none"/>
          <w:tab w:val="left" w:pos="851" w:leader="none"/>
          <w:tab w:val="left" w:pos="1134" w:leader="none"/>
          <w:tab w:val="left" w:pos="1920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ГОСТ IEC 60335-2-27–2014. Безопасность бытовых и аналогичных электрических приборов. Часть 2–27. Частные требования к приборам ультрафиолетового и инфракрасного излучений для ухода за кожей. – Введ. 2016-01-01. – М.: Стандартинформ, 2015. – 27 с.</w:t>
      </w:r>
    </w:p>
    <w:p>
      <w:pPr>
        <w:pStyle w:val="para2"/>
        <w:numPr>
          <w:ilvl w:val="0"/>
          <w:numId w:val="3"/>
        </w:numPr>
        <w:ind w:left="0" w:firstLine="567"/>
        <w:spacing w:before="0" w:line="288" w:lineRule="auto"/>
        <w:tabs defTabSz="708">
          <w:tab w:val="left" w:pos="0" w:leader="none"/>
          <w:tab w:val="left" w:pos="851" w:leader="none"/>
          <w:tab w:val="left" w:pos="1122" w:leader="none"/>
          <w:tab w:val="left" w:pos="1920" w:leader="none"/>
        </w:tabs>
        <w:rPr>
          <w:szCs w:val="24"/>
        </w:rPr>
      </w:pPr>
      <w:r>
        <w:rPr>
          <w:szCs w:val="24"/>
        </w:rPr>
        <w:t>ГОСТ IEC 60825-1–2013. Безопасность лазерной аппаратуры. Часть 1. Классификация оборудования, требования и руководство для пользователей. – Введ. 2014-07-01. – М.: Стандартинформ, 2014. – 81 с.</w:t>
      </w:r>
    </w:p>
    <w:p>
      <w:pPr>
        <w:numPr>
          <w:ilvl w:val="0"/>
          <w:numId w:val="3"/>
        </w:numPr>
        <w:ind w:left="0" w:firstLine="567"/>
        <w:spacing w:after="0" w:line="288" w:lineRule="auto"/>
        <w:tabs defTabSz="708">
          <w:tab w:val="left" w:pos="0" w:leader="none"/>
          <w:tab w:val="left" w:pos="851" w:leader="none"/>
          <w:tab w:val="left" w:pos="1122" w:leader="none"/>
          <w:tab w:val="left" w:pos="1920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ГОСТ IEC 60825-4–2014. Безопасность лазерной аппаратуры. Часть 4. Средства защиты от лазерного излучения. – Введ. 2015-09-01. – М.: Стандартинформ, 2015. – 60 с.</w:t>
      </w:r>
    </w:p>
    <w:p>
      <w:pPr>
        <w:pStyle w:val="para2"/>
        <w:numPr>
          <w:ilvl w:val="0"/>
          <w:numId w:val="3"/>
        </w:numPr>
        <w:ind w:left="0" w:firstLine="567"/>
        <w:spacing w:before="0" w:line="288" w:lineRule="auto"/>
        <w:tabs defTabSz="708">
          <w:tab w:val="left" w:pos="0" w:leader="none"/>
          <w:tab w:val="left" w:pos="851" w:leader="none"/>
          <w:tab w:val="left" w:pos="1122" w:leader="none"/>
          <w:tab w:val="left" w:pos="1920" w:leader="none"/>
        </w:tabs>
        <w:rPr>
          <w:szCs w:val="24"/>
        </w:rPr>
      </w:pPr>
      <w:r>
        <w:rPr>
          <w:szCs w:val="24"/>
        </w:rPr>
        <w:t>ГОСТ IEC 61140–2012. Защита от поражения электрическим током. Общие положения безопасности установок и оборудования (с Поправкой). – Введ. 2014-07-01. – М.: Стандартинформ, 2014. – 34 с.</w:t>
      </w:r>
    </w:p>
    <w:p>
      <w:pPr>
        <w:numPr>
          <w:ilvl w:val="0"/>
          <w:numId w:val="3"/>
        </w:numPr>
        <w:ind w:left="0" w:firstLine="567"/>
        <w:spacing w:after="0" w:line="288" w:lineRule="auto"/>
        <w:jc w:val="both"/>
        <w:tabs defTabSz="708">
          <w:tab w:val="left" w:pos="0" w:leader="none"/>
          <w:tab w:val="left" w:pos="851" w:leader="none"/>
          <w:tab w:val="left" w:pos="1122" w:leader="none"/>
          <w:tab w:val="left" w:pos="1920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shd w:val="clear" w:fill="ffffff"/>
        </w:rPr>
        <w:t xml:space="preserve">ГОСТ IEC/TR 60755-2017. Устройства защитные, управляемые дифференциальным (остаточным) током. Общие требования. </w:t>
      </w:r>
      <w:r>
        <w:rPr>
          <w:rFonts w:ascii="Times New Roman" w:hAnsi="Times New Roman"/>
          <w:sz w:val="24"/>
          <w:szCs w:val="24"/>
        </w:rPr>
        <w:t>– Введ. 2019-06-01. – М.: Стандартинформ, 2018. – 35 с.</w:t>
      </w:r>
    </w:p>
    <w:p>
      <w:pPr>
        <w:pStyle w:val="para2"/>
        <w:numPr>
          <w:ilvl w:val="0"/>
          <w:numId w:val="3"/>
        </w:numPr>
        <w:ind w:left="0" w:firstLine="567"/>
        <w:spacing w:before="0" w:line="288" w:lineRule="auto"/>
        <w:tabs defTabSz="708">
          <w:tab w:val="left" w:pos="0" w:leader="none"/>
          <w:tab w:val="left" w:pos="851" w:leader="none"/>
          <w:tab w:val="left" w:pos="1122" w:leader="none"/>
          <w:tab w:val="left" w:pos="1920" w:leader="none"/>
        </w:tabs>
        <w:rPr>
          <w:szCs w:val="24"/>
        </w:rPr>
      </w:pPr>
      <w:r>
        <w:rPr>
          <w:szCs w:val="24"/>
        </w:rPr>
        <w:t>ГОСТ IEC/TR 60825.13–2016. Безопасность лазерной аппаратуры. Часть 13. Измерения для классификации лазерной аппаратуры – Введ. 2017-11-01. – М.: Стандартинформ, 2016. – 58 с.</w:t>
      </w:r>
    </w:p>
    <w:p>
      <w:pPr>
        <w:numPr>
          <w:ilvl w:val="0"/>
          <w:numId w:val="3"/>
        </w:numPr>
        <w:ind w:left="0" w:firstLine="567"/>
        <w:spacing w:after="0" w:line="288" w:lineRule="auto"/>
        <w:jc w:val="both"/>
        <w:tabs defTabSz="708">
          <w:tab w:val="left" w:pos="0" w:leader="none"/>
          <w:tab w:val="left" w:pos="851" w:leader="none"/>
          <w:tab w:val="left" w:pos="1122" w:leader="none"/>
          <w:tab w:val="left" w:pos="1920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ГОСТ ISO 9612</w:t>
      </w:r>
      <w:r>
        <w:rPr>
          <w:rFonts w:ascii="Times New Roman" w:hAnsi="Times New Roman"/>
          <w:sz w:val="24"/>
          <w:szCs w:val="24"/>
          <w:lang w:eastAsia="zh-tw"/>
        </w:rPr>
        <w:t xml:space="preserve">–2016. </w:t>
      </w:r>
      <w:r>
        <w:rPr>
          <w:rFonts w:ascii="Times New Roman" w:hAnsi="Times New Roman"/>
          <w:sz w:val="24"/>
          <w:szCs w:val="24"/>
        </w:rPr>
        <w:t>Акустика. Измерения шума для оценки его воздействия на человека. Метод измерений на рабочих местах. – Введ. 2017-09-01. – М.: Стандартинформ, 2016. – 41 с.</w:t>
      </w:r>
    </w:p>
    <w:p>
      <w:pPr>
        <w:numPr>
          <w:ilvl w:val="0"/>
          <w:numId w:val="3"/>
        </w:numPr>
        <w:ind w:left="0" w:firstLine="567"/>
        <w:spacing w:after="0" w:line="288" w:lineRule="auto"/>
        <w:jc w:val="both"/>
        <w:tabs defTabSz="708">
          <w:tab w:val="left" w:pos="0" w:leader="none"/>
          <w:tab w:val="left" w:pos="851" w:leader="none"/>
          <w:tab w:val="left" w:pos="1122" w:leader="none"/>
          <w:tab w:val="left" w:pos="1920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ГОСТ ISO 24444–2013. Продукция косметическая. Методы испытаний защиты от солнца. Определение солнцезащитного фактора (SPF) на живых организмах. – Введ. 2015-01-01. – М.: Стандартинформ, 2014. – 43 с.</w:t>
      </w:r>
    </w:p>
    <w:p>
      <w:pPr>
        <w:pStyle w:val="para5"/>
        <w:numPr>
          <w:ilvl w:val="0"/>
          <w:numId w:val="3"/>
        </w:numPr>
        <w:ind w:left="0" w:firstLine="567"/>
        <w:spacing w:after="0" w:line="288" w:lineRule="auto"/>
        <w:jc w:val="both"/>
        <w:widowControl w:val="0"/>
        <w:tabs defTabSz="708">
          <w:tab w:val="left" w:pos="851" w:leader="none"/>
          <w:tab w:val="left" w:pos="1134" w:leader="none"/>
          <w:tab w:val="left" w:pos="1920" w:leader="none"/>
        </w:tabs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>Межотраслевая инструкция по оказанию первой помощи при несчастных случаях на производстве. – М.: ЭНАС, 2014. – 80 с.</w:t>
      </w:r>
    </w:p>
    <w:p>
      <w:pPr>
        <w:numPr>
          <w:ilvl w:val="0"/>
          <w:numId w:val="3"/>
        </w:numPr>
        <w:ind w:left="0" w:firstLine="567"/>
        <w:spacing w:after="0" w:line="288" w:lineRule="auto"/>
        <w:jc w:val="both"/>
        <w:tabs defTabSz="708">
          <w:tab w:val="left" w:pos="0" w:leader="none"/>
          <w:tab w:val="left" w:pos="851" w:leader="none"/>
          <w:tab w:val="left" w:pos="1122" w:leader="none"/>
          <w:tab w:val="left" w:pos="1920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МР 2.2.9.2311–07. Профилактика стрессового состояния работников при различных видах профессиональной деятельности. – Введ. 2008-03-18. – М.: Федеральный центр гигиены и эпидемиологии Роспотребнадзора, 2008. – 52 с. </w:t>
      </w:r>
    </w:p>
    <w:p>
      <w:pPr>
        <w:numPr>
          <w:ilvl w:val="0"/>
          <w:numId w:val="3"/>
        </w:numPr>
        <w:ind w:left="0" w:firstLine="567"/>
        <w:spacing w:after="0" w:line="288" w:lineRule="auto"/>
        <w:tabs defTabSz="708">
          <w:tab w:val="left" w:pos="0" w:leader="none"/>
          <w:tab w:val="left" w:pos="851" w:leader="none"/>
          <w:tab w:val="left" w:pos="1122" w:leader="none"/>
          <w:tab w:val="left" w:pos="1920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МУК 4.3.3221–14. </w:t>
      </w:r>
      <w:r>
        <w:rPr>
          <w:rFonts w:ascii="Times New Roman" w:hAnsi="Times New Roman"/>
          <w:bCs/>
          <w:sz w:val="24"/>
          <w:szCs w:val="24"/>
        </w:rPr>
        <w:t>Инструментальный контроль и оценка вибрации в жилых и общественных зданиях</w:t>
      </w:r>
      <w:r>
        <w:rPr>
          <w:rFonts w:ascii="Times New Roman" w:hAnsi="Times New Roman"/>
          <w:spacing w:val="-2"/>
          <w:sz w:val="24"/>
          <w:szCs w:val="24"/>
        </w:rPr>
        <w:t>: Методические указания. – М.: Федераль</w:t>
      </w:r>
      <w:r>
        <w:rPr>
          <w:rFonts w:ascii="Times New Roman" w:hAnsi="Times New Roman"/>
          <w:sz w:val="24"/>
          <w:szCs w:val="24"/>
        </w:rPr>
        <w:t>ный</w:t>
      </w:r>
      <w:r>
        <w:rPr>
          <w:rFonts w:ascii="Times New Roman" w:hAnsi="Times New Roman"/>
          <w:spacing w:val="-4"/>
          <w:sz w:val="24"/>
          <w:szCs w:val="24"/>
        </w:rPr>
        <w:t xml:space="preserve"> центр гигиены и эпидемиологии Роспотребнадзора, 2014. – 18 с.</w:t>
      </w:r>
      <w:r>
        <w:rPr>
          <w:rFonts w:ascii="Times New Roman" w:hAnsi="Times New Roman"/>
          <w:sz w:val="24"/>
          <w:szCs w:val="24"/>
        </w:rPr>
      </w:r>
    </w:p>
    <w:p>
      <w:pPr>
        <w:numPr>
          <w:ilvl w:val="0"/>
          <w:numId w:val="3"/>
        </w:numPr>
        <w:ind w:left="0" w:firstLine="567"/>
        <w:spacing w:after="0" w:line="288" w:lineRule="auto"/>
        <w:jc w:val="both"/>
        <w:tabs defTabSz="708">
          <w:tab w:val="left" w:pos="851" w:leader="none"/>
          <w:tab w:val="left" w:pos="1122" w:leader="none"/>
          <w:tab w:val="left" w:pos="1920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Нормы радиационной безопасности (НРБ-99/2009): Санитарно-эпидемиологические правила и нормативы (СанПиН 2.6.1.2523–09). – М.: Федеральный центр гигиены и эпидемиологии Роспотребнадзора, 2009. – 100 с.</w:t>
      </w:r>
    </w:p>
    <w:p>
      <w:pPr>
        <w:numPr>
          <w:ilvl w:val="0"/>
          <w:numId w:val="3"/>
        </w:numPr>
        <w:ind w:left="0" w:firstLine="567"/>
        <w:spacing w:after="0" w:line="288" w:lineRule="auto"/>
        <w:jc w:val="both"/>
        <w:tabs defTabSz="708">
          <w:tab w:val="left" w:pos="851" w:leader="none"/>
          <w:tab w:val="left" w:pos="1122" w:leader="none"/>
          <w:tab w:val="left" w:pos="1920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Cs/>
          <w:caps/>
          <w:sz w:val="24"/>
          <w:szCs w:val="24"/>
        </w:rPr>
        <w:t xml:space="preserve">НПБ 88–2001*. </w:t>
      </w:r>
      <w:r>
        <w:rPr>
          <w:rFonts w:ascii="Times New Roman" w:hAnsi="Times New Roman"/>
          <w:bCs/>
          <w:sz w:val="24"/>
          <w:szCs w:val="24"/>
        </w:rPr>
        <w:t>Установки пожаротушения и сигнализации</w:t>
      </w:r>
      <w:r>
        <w:rPr>
          <w:rFonts w:ascii="Times New Roman" w:hAnsi="Times New Roman"/>
          <w:bCs/>
          <w:caps/>
          <w:sz w:val="24"/>
          <w:szCs w:val="24"/>
        </w:rPr>
        <w:t xml:space="preserve">. </w:t>
      </w:r>
      <w:r>
        <w:rPr>
          <w:rFonts w:ascii="Times New Roman" w:hAnsi="Times New Roman"/>
          <w:bCs/>
          <w:sz w:val="24"/>
          <w:szCs w:val="24"/>
        </w:rPr>
        <w:t>Нормы и правила проектирования.</w:t>
      </w:r>
      <w:r>
        <w:rPr>
          <w:rFonts w:ascii="Times New Roman" w:hAnsi="Times New Roman"/>
          <w:sz w:val="24"/>
          <w:szCs w:val="24"/>
        </w:rPr>
        <w:t xml:space="preserve"> – Введ. 2002-01-01. – ГУГПС МЧС России. – М.: ВНИИПО, 2002. – </w:t>
      </w:r>
      <w:r>
        <w:rPr>
          <w:rFonts w:ascii="Times New Roman" w:hAnsi="Times New Roman"/>
          <w:bCs/>
          <w:sz w:val="24"/>
          <w:szCs w:val="24"/>
        </w:rPr>
        <w:t>125 с</w:t>
      </w:r>
      <w:r>
        <w:rPr>
          <w:rFonts w:ascii="Times New Roman" w:hAnsi="Times New Roman"/>
          <w:sz w:val="24"/>
          <w:szCs w:val="24"/>
        </w:rPr>
        <w:t>.</w:t>
      </w:r>
    </w:p>
    <w:p>
      <w:pPr>
        <w:numPr>
          <w:ilvl w:val="0"/>
          <w:numId w:val="3"/>
        </w:numPr>
        <w:ind w:left="0" w:firstLine="567"/>
        <w:spacing w:after="0" w:line="288" w:lineRule="auto"/>
        <w:jc w:val="both"/>
        <w:tabs defTabSz="708">
          <w:tab w:val="left" w:pos="851" w:leader="none"/>
          <w:tab w:val="left" w:pos="1122" w:leader="none"/>
          <w:tab w:val="left" w:pos="1920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НПБ 247–97. Электронные изделия. Требования пожарной безопасности. Методы испытаний. / ГУГПС МВД России. – М.: ВНИИПО, 1997. – 14 с. </w:t>
      </w:r>
    </w:p>
    <w:p>
      <w:pPr>
        <w:numPr>
          <w:ilvl w:val="0"/>
          <w:numId w:val="3"/>
        </w:numPr>
        <w:ind w:left="0" w:firstLine="567"/>
        <w:spacing w:after="0" w:line="288" w:lineRule="auto"/>
        <w:jc w:val="both"/>
        <w:tabs defTabSz="708">
          <w:tab w:val="left" w:pos="851" w:leader="none"/>
          <w:tab w:val="left" w:pos="1122" w:leader="none"/>
          <w:tab w:val="left" w:pos="1920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Правила по охране труда при эксплуатации электроустановок. Приложение к приказу Министерства труда и социальной защиты РФ от 15 декабря 2020 г. № 903н – 149 с.</w:t>
      </w:r>
    </w:p>
    <w:p>
      <w:pPr>
        <w:pStyle w:val="para3"/>
        <w:numPr>
          <w:ilvl w:val="0"/>
          <w:numId w:val="3"/>
        </w:numPr>
        <w:ind w:left="0" w:firstLine="567"/>
        <w:spacing w:after="0" w:line="288" w:lineRule="auto"/>
        <w:jc w:val="both"/>
        <w:widowControl w:val="0"/>
        <w:tabs defTabSz="708">
          <w:tab w:val="left" w:pos="851" w:leader="none"/>
          <w:tab w:val="left" w:pos="1122" w:leader="none"/>
          <w:tab w:val="left" w:pos="1920" w:leader="none"/>
        </w:tabs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Правила устройства электроустановок. 7-е изд. с изм</w:t>
      </w:r>
      <w:r>
        <w:rPr>
          <w:spacing w:val="-20"/>
          <w:sz w:val="24"/>
          <w:szCs w:val="24"/>
          <w:lang w:val="ru-ru"/>
        </w:rPr>
        <w:t>. –</w:t>
      </w:r>
      <w:r>
        <w:rPr>
          <w:sz w:val="24"/>
          <w:szCs w:val="24"/>
          <w:lang w:val="ru-ru"/>
        </w:rPr>
        <w:t xml:space="preserve"> М.: Деан, 2004. – 464 с.</w:t>
      </w:r>
    </w:p>
    <w:p>
      <w:pPr>
        <w:pStyle w:val="para3"/>
        <w:numPr>
          <w:ilvl w:val="0"/>
          <w:numId w:val="3"/>
        </w:numPr>
        <w:ind w:left="0" w:firstLine="567"/>
        <w:spacing w:after="0" w:line="288" w:lineRule="auto"/>
        <w:jc w:val="both"/>
        <w:widowControl w:val="0"/>
        <w:tabs defTabSz="708">
          <w:tab w:val="left" w:pos="851" w:leader="none"/>
          <w:tab w:val="left" w:pos="1122" w:leader="none"/>
          <w:tab w:val="left" w:pos="1920" w:leader="none"/>
        </w:tabs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Р 2.2.1766–03. </w:t>
      </w:r>
      <w:r>
        <w:rPr>
          <w:rFonts w:eastAsia="Calibri"/>
          <w:sz w:val="24"/>
          <w:szCs w:val="24"/>
          <w:lang w:val="ru-ru"/>
        </w:rPr>
        <w:t>Руководство по оценке профессионального риска для здоровья работников. Организационно-методические основы, принципы и критерии оценки: Руководство.</w:t>
      </w:r>
      <w:r>
        <w:rPr>
          <w:sz w:val="24"/>
          <w:szCs w:val="24"/>
          <w:lang w:val="ru-ru"/>
        </w:rPr>
        <w:t xml:space="preserve"> –</w:t>
      </w:r>
      <w:r>
        <w:rPr>
          <w:rFonts w:eastAsia="Calibri"/>
          <w:sz w:val="24"/>
          <w:szCs w:val="24"/>
          <w:lang w:val="ru-ru"/>
        </w:rPr>
        <w:t xml:space="preserve"> М.: Федеральный центр госсанэпиднадзора Минздрава России, 2004. </w:t>
      </w:r>
      <w:r>
        <w:rPr>
          <w:sz w:val="24"/>
          <w:szCs w:val="24"/>
          <w:lang w:val="ru-ru"/>
        </w:rPr>
        <w:t xml:space="preserve">– </w:t>
      </w:r>
      <w:r>
        <w:rPr>
          <w:rFonts w:eastAsia="Calibri"/>
          <w:sz w:val="24"/>
          <w:szCs w:val="24"/>
          <w:lang w:val="ru-ru"/>
        </w:rPr>
        <w:t>24 с.</w:t>
      </w:r>
      <w:r>
        <w:rPr>
          <w:sz w:val="24"/>
          <w:szCs w:val="24"/>
          <w:lang w:val="ru-ru"/>
        </w:rPr>
      </w:r>
    </w:p>
    <w:p>
      <w:pPr>
        <w:numPr>
          <w:ilvl w:val="0"/>
          <w:numId w:val="3"/>
        </w:numPr>
        <w:ind w:left="0" w:firstLine="567"/>
        <w:spacing w:after="0" w:line="288" w:lineRule="auto"/>
        <w:jc w:val="both"/>
        <w:widowControl w:val="0"/>
        <w:tabs defTabSz="708">
          <w:tab w:val="left" w:pos="851" w:leader="none"/>
          <w:tab w:val="left" w:pos="1122" w:leader="none"/>
          <w:tab w:val="left" w:pos="1920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СанПиН 1.2.3685–21. Гигиенические нормативы и требования к обеспечению безопасности и (или) безвредности для человека факторов среды обитания. </w:t>
      </w:r>
      <w:r>
        <w:rPr>
          <w:rFonts w:ascii="Times New Roman" w:hAnsi="Times New Roman" w:eastAsia="TimesNewRomanPSMT"/>
          <w:sz w:val="24"/>
          <w:szCs w:val="24"/>
        </w:rPr>
        <w:t>– М.: ИИЦ Минздрава России, 2021. – 975 с.</w:t>
      </w:r>
      <w:r>
        <w:rPr>
          <w:rFonts w:ascii="Times New Roman" w:hAnsi="Times New Roman"/>
          <w:sz w:val="24"/>
          <w:szCs w:val="24"/>
        </w:rPr>
      </w:r>
    </w:p>
    <w:p>
      <w:pPr>
        <w:numPr>
          <w:ilvl w:val="0"/>
          <w:numId w:val="3"/>
        </w:numPr>
        <w:ind w:left="0" w:firstLine="567"/>
        <w:spacing w:after="0" w:line="288" w:lineRule="auto"/>
        <w:jc w:val="both"/>
        <w:tabs defTabSz="708">
          <w:tab w:val="left" w:pos="851" w:leader="none"/>
          <w:tab w:val="left" w:pos="1122" w:leader="none"/>
          <w:tab w:val="left" w:pos="1920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  <w:lang w:eastAsia="zh-tw"/>
        </w:rPr>
        <w:t xml:space="preserve">СП 1.13130.2020. </w:t>
      </w:r>
      <w:r>
        <w:rPr>
          <w:rFonts w:ascii="Times New Roman" w:hAnsi="Times New Roman"/>
          <w:bCs/>
          <w:sz w:val="24"/>
          <w:szCs w:val="24"/>
        </w:rPr>
        <w:t xml:space="preserve">Системы противопожарной защиты. Эвакуационные пути и выходы. </w:t>
      </w:r>
      <w:r>
        <w:rPr>
          <w:rFonts w:ascii="Times New Roman" w:hAnsi="Times New Roman"/>
          <w:sz w:val="24"/>
          <w:szCs w:val="24"/>
        </w:rPr>
        <w:t>– Введ. 2019-09-19. –М.: ФГУ ВНИИПО МЧС России, 2019. – 45 с.</w:t>
      </w:r>
    </w:p>
    <w:p>
      <w:pPr>
        <w:numPr>
          <w:ilvl w:val="0"/>
          <w:numId w:val="3"/>
        </w:numPr>
        <w:ind w:left="0" w:firstLine="567"/>
        <w:spacing w:after="0" w:line="288" w:lineRule="auto"/>
        <w:jc w:val="both"/>
        <w:tabs defTabSz="708">
          <w:tab w:val="left" w:pos="851" w:leader="none"/>
          <w:tab w:val="left" w:pos="1122" w:leader="none"/>
          <w:tab w:val="left" w:pos="1920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СП 2.2.3670–20. Санитарно-гигиенические требования к условиям труда: Санитарные правила. Постановление Главного государственного санитарного врача РФ от 02.12.2020 N 40. Введ. 2021-01-01.– 51 с. </w:t>
      </w:r>
    </w:p>
    <w:p>
      <w:pPr>
        <w:numPr>
          <w:ilvl w:val="0"/>
          <w:numId w:val="3"/>
        </w:numPr>
        <w:ind w:left="0" w:firstLine="567"/>
        <w:spacing w:after="0" w:line="288" w:lineRule="auto"/>
        <w:jc w:val="both"/>
        <w:tabs defTabSz="708">
          <w:tab w:val="left" w:pos="851" w:leader="none"/>
          <w:tab w:val="left" w:pos="1122" w:leader="none"/>
          <w:tab w:val="left" w:pos="1920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Cs/>
          <w:caps/>
          <w:sz w:val="24"/>
          <w:szCs w:val="24"/>
        </w:rPr>
        <w:t>СП 2.6.1.2612</w:t>
      </w:r>
      <w:r>
        <w:rPr>
          <w:rFonts w:ascii="Times New Roman" w:hAnsi="Times New Roman"/>
          <w:sz w:val="24"/>
          <w:szCs w:val="24"/>
        </w:rPr>
        <w:t>–</w:t>
      </w:r>
      <w:r>
        <w:rPr>
          <w:rFonts w:ascii="Times New Roman" w:hAnsi="Times New Roman"/>
          <w:bCs/>
          <w:caps/>
          <w:sz w:val="24"/>
          <w:szCs w:val="24"/>
        </w:rPr>
        <w:t>10 «</w:t>
      </w:r>
      <w:r>
        <w:rPr>
          <w:rFonts w:ascii="Times New Roman" w:hAnsi="Times New Roman"/>
          <w:sz w:val="24"/>
          <w:szCs w:val="24"/>
        </w:rPr>
        <w:t xml:space="preserve">Основные санитарные правила обеспечения радиационной безопасности (ОСПОРБ 99/2010)». – М.: Роспотребнадзор, 2010. – 83 с. </w:t>
      </w:r>
    </w:p>
    <w:p>
      <w:pPr>
        <w:numPr>
          <w:ilvl w:val="0"/>
          <w:numId w:val="3"/>
        </w:numPr>
        <w:ind w:left="0" w:firstLine="567"/>
        <w:spacing w:after="0" w:line="288" w:lineRule="auto"/>
        <w:jc w:val="both"/>
        <w:tabs defTabSz="708">
          <w:tab w:val="left" w:pos="851" w:leader="none"/>
          <w:tab w:val="left" w:pos="1122" w:leader="none"/>
          <w:tab w:val="left" w:pos="1920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 xml:space="preserve">СП 4.13130.2013. Системы противопожарной защиты. Ограничение распространения пожара на объектах защиты. Требования к объёмно-планировочным и конструктивным решениям. </w:t>
      </w:r>
      <w:r>
        <w:rPr>
          <w:rFonts w:ascii="Times New Roman" w:hAnsi="Times New Roman"/>
          <w:sz w:val="24"/>
          <w:szCs w:val="24"/>
        </w:rPr>
        <w:t>– Введ. 2013-07-29. – М.: ФГУ ВНИИПО МЧС России, 2013. – 186 с.</w:t>
      </w:r>
    </w:p>
    <w:p>
      <w:pPr>
        <w:pStyle w:val="para2"/>
        <w:numPr>
          <w:ilvl w:val="0"/>
          <w:numId w:val="3"/>
        </w:numPr>
        <w:ind w:left="0" w:firstLine="567"/>
        <w:spacing w:before="0" w:line="288" w:lineRule="auto"/>
        <w:tabs defTabSz="708">
          <w:tab w:val="left" w:pos="851" w:leader="none"/>
          <w:tab w:val="left" w:pos="1134" w:leader="none"/>
          <w:tab w:val="left" w:pos="1920" w:leader="none"/>
        </w:tabs>
        <w:rPr>
          <w:szCs w:val="24"/>
        </w:rPr>
      </w:pPr>
      <w:r>
        <w:rPr>
          <w:rFonts w:eastAsia="ArialMT"/>
          <w:szCs w:val="24"/>
        </w:rPr>
        <w:t xml:space="preserve">СП 5.13130.2009. </w:t>
      </w:r>
      <w:r>
        <w:rPr>
          <w:bCs/>
          <w:szCs w:val="24"/>
        </w:rPr>
        <w:t>Системы противопожарной защиты. Установки пожарной сигнализации и пожаротушения автоматические. Нормы и правила проектирования.</w:t>
      </w:r>
      <w:r>
        <w:rPr>
          <w:szCs w:val="24"/>
        </w:rPr>
        <w:t xml:space="preserve"> – Введ. 2009-05-01. –М.: ФГУ ВНИИПО МЧС России, 2009. – 102 с.</w:t>
      </w:r>
    </w:p>
    <w:p>
      <w:pPr>
        <w:numPr>
          <w:ilvl w:val="0"/>
          <w:numId w:val="3"/>
        </w:numPr>
        <w:ind w:left="0" w:firstLine="567"/>
        <w:spacing w:after="0" w:line="288" w:lineRule="auto"/>
        <w:jc w:val="both"/>
        <w:tabs defTabSz="708">
          <w:tab w:val="left" w:pos="851" w:leader="none"/>
          <w:tab w:val="left" w:pos="1122" w:leader="none"/>
          <w:tab w:val="left" w:pos="1920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 12.13130.2009. Определение категорий помещений, зданий и наружных установок по взрывопожарной и пожарной опасности. – Введ. 2009-05-01. – М.: ФГУ ВНИИПО МЧС России, 2009. – 28 с.</w:t>
      </w:r>
    </w:p>
    <w:p>
      <w:pPr>
        <w:numPr>
          <w:ilvl w:val="0"/>
          <w:numId w:val="3"/>
        </w:numPr>
        <w:ind w:left="0" w:firstLine="567"/>
        <w:spacing w:after="0" w:line="288" w:lineRule="auto"/>
        <w:jc w:val="both"/>
        <w:tabs defTabSz="708">
          <w:tab w:val="left" w:pos="0" w:leader="none"/>
          <w:tab w:val="left" w:pos="851" w:leader="none"/>
          <w:tab w:val="left" w:pos="1122" w:leader="none"/>
          <w:tab w:val="left" w:pos="1920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 51.13330.2011. Защита от шума. Актуализированная редакция СНиП 23-03-2003 (с Изменением N 1). – Введ. 2011-05-20. – М.: Минрегион России. 2011. – 32 с.</w:t>
      </w:r>
    </w:p>
    <w:p>
      <w:pPr>
        <w:numPr>
          <w:ilvl w:val="0"/>
          <w:numId w:val="3"/>
        </w:numPr>
        <w:ind w:left="0" w:firstLine="567"/>
        <w:spacing w:after="0" w:line="288" w:lineRule="auto"/>
        <w:jc w:val="both"/>
        <w:tabs defTabSz="708">
          <w:tab w:val="left" w:pos="0" w:leader="none"/>
          <w:tab w:val="left" w:pos="851" w:leader="none"/>
          <w:tab w:val="left" w:pos="1122" w:leader="none"/>
          <w:tab w:val="left" w:pos="1920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 52.13330.2016. Естественное и искусственное освещение. Актуализированная редакция СНиП 23-05-95*. – Введ. 2017-05-08. – М.: Стандартинформ, 2017. – 31 с.</w:t>
      </w:r>
    </w:p>
    <w:p>
      <w:pPr>
        <w:pStyle w:val="para2"/>
        <w:numPr>
          <w:ilvl w:val="0"/>
          <w:numId w:val="3"/>
        </w:numPr>
        <w:ind w:left="0" w:firstLine="567"/>
        <w:spacing w:before="0" w:line="288" w:lineRule="auto"/>
        <w:tabs defTabSz="708">
          <w:tab w:val="left" w:pos="851" w:leader="none"/>
          <w:tab w:val="left" w:pos="1122" w:leader="none"/>
          <w:tab w:val="left" w:pos="1920" w:leader="none"/>
        </w:tabs>
        <w:rPr>
          <w:szCs w:val="24"/>
        </w:rPr>
      </w:pPr>
      <w:r>
        <w:rPr>
          <w:szCs w:val="24"/>
        </w:rPr>
        <w:t>СП 56.13330.2011. Производственные здания. Актуализированная редакция СНиП 31-03-2001 (с Изменением № 1). – Введ. 2011-05-20. – М.: Минрегион России. 2010. – 21 с.</w:t>
      </w:r>
    </w:p>
    <w:p>
      <w:pPr>
        <w:numPr>
          <w:ilvl w:val="0"/>
          <w:numId w:val="3"/>
        </w:numPr>
        <w:ind w:left="0" w:firstLine="567"/>
        <w:spacing w:after="0" w:line="288" w:lineRule="auto"/>
        <w:jc w:val="both"/>
        <w:tabs defTabSz="708">
          <w:tab w:val="left" w:pos="851" w:leader="none"/>
          <w:tab w:val="left" w:pos="1122" w:leader="none"/>
          <w:tab w:val="left" w:pos="1920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 60.13330.2020. Отопление, вентиляция и кондиционирование воздуха. СНиП 41-01–2003. – Введ. 2021-07-01. – М.: Минстрой России, 2020. – 150 с.</w:t>
      </w:r>
    </w:p>
    <w:p>
      <w:pPr>
        <w:numPr>
          <w:ilvl w:val="0"/>
          <w:numId w:val="3"/>
        </w:numPr>
        <w:ind w:left="0" w:firstLine="567"/>
        <w:spacing w:after="0" w:line="288" w:lineRule="auto"/>
        <w:jc w:val="both"/>
        <w:tabs defTabSz="708">
          <w:tab w:val="left" w:pos="851" w:leader="none"/>
          <w:tab w:val="left" w:pos="1122" w:leader="none"/>
          <w:tab w:val="left" w:pos="1920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 88.13330.2014 Защитные сооружения гражданской обороны. Актуализированная редакция СНиП II-11-77* (с Изменением № 1). – Введ. 2014-06-01. – М.: Минстрой России, 2014. – 22 с.</w:t>
      </w:r>
    </w:p>
    <w:p>
      <w:pPr>
        <w:pStyle w:val="para5"/>
        <w:numPr>
          <w:ilvl w:val="0"/>
          <w:numId w:val="3"/>
        </w:numPr>
        <w:ind w:left="0" w:firstLine="567"/>
        <w:spacing w:after="0" w:line="288" w:lineRule="auto"/>
        <w:jc w:val="both"/>
        <w:widowControl w:val="0"/>
        <w:tabs defTabSz="708">
          <w:tab w:val="left" w:pos="851" w:leader="none"/>
          <w:tab w:val="left" w:pos="1134" w:leader="none"/>
          <w:tab w:val="left" w:pos="1920" w:leader="none"/>
        </w:tabs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bCs/>
          <w:sz w:val="24"/>
          <w:szCs w:val="24"/>
          <w:lang w:val="ru-ru"/>
        </w:rPr>
        <w:t xml:space="preserve">СП 112.13330.2011. Актуализированной версии </w:t>
      </w:r>
      <w:r>
        <w:rPr>
          <w:rFonts w:ascii="Times New Roman" w:hAnsi="Times New Roman"/>
          <w:sz w:val="24"/>
          <w:szCs w:val="24"/>
          <w:lang w:val="ru-ru"/>
        </w:rPr>
        <w:t>СНиП 21-01</w:t>
      </w:r>
      <w:r>
        <w:rPr>
          <w:rFonts w:ascii="Times New Roman" w:hAnsi="Times New Roman"/>
          <w:sz w:val="24"/>
          <w:szCs w:val="24"/>
          <w:lang w:val="ru-ru" w:eastAsia="zh-tw"/>
        </w:rPr>
        <w:t>–</w:t>
      </w:r>
      <w:r>
        <w:rPr>
          <w:rFonts w:ascii="Times New Roman" w:hAnsi="Times New Roman"/>
          <w:sz w:val="24"/>
          <w:szCs w:val="24"/>
          <w:lang w:val="ru-ru"/>
        </w:rPr>
        <w:t xml:space="preserve">97* Пожарная безопасность зданий и сооружений. – Введ. 2011-07-19. – М.: </w:t>
      </w:r>
      <w:r>
        <w:rPr>
          <w:rStyle w:val="char4"/>
          <w:rFonts w:ascii="Times New Roman" w:hAnsi="Times New Roman"/>
          <w:b w:val="0"/>
          <w:sz w:val="24"/>
          <w:szCs w:val="24"/>
          <w:lang w:val="ru-ru"/>
        </w:rPr>
        <w:t>Минрегион</w:t>
      </w:r>
      <w:r>
        <w:rPr>
          <w:rFonts w:ascii="Times New Roman" w:hAnsi="Times New Roman"/>
          <w:sz w:val="24"/>
          <w:szCs w:val="24"/>
          <w:lang w:val="ru-ru"/>
        </w:rPr>
        <w:t xml:space="preserve"> России, 2011. – 24 с. </w:t>
      </w:r>
      <w:r>
        <w:rPr>
          <w:rFonts w:ascii="Times New Roman" w:hAnsi="Times New Roman"/>
          <w:sz w:val="24"/>
          <w:szCs w:val="24"/>
          <w:lang w:val="ru-ru"/>
        </w:rPr>
      </w:r>
    </w:p>
    <w:p>
      <w:pPr>
        <w:pStyle w:val="para5"/>
        <w:numPr>
          <w:ilvl w:val="0"/>
          <w:numId w:val="3"/>
        </w:numPr>
        <w:ind w:left="0" w:firstLine="567"/>
        <w:spacing w:after="0" w:line="288" w:lineRule="auto"/>
        <w:jc w:val="both"/>
        <w:widowControl w:val="0"/>
        <w:tabs defTabSz="708">
          <w:tab w:val="left" w:pos="851" w:leader="none"/>
          <w:tab w:val="left" w:pos="1134" w:leader="none"/>
          <w:tab w:val="left" w:pos="1920" w:leader="none"/>
        </w:tabs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>СП 132.13330.2011. Обеспечение антитеррористической защищенности зданий и сооружений. Общие требования проектирования. – Введ. 2011-09-20. – М.: Минстрой России, 2011. – 10 с.</w:t>
      </w:r>
    </w:p>
    <w:p>
      <w:pPr>
        <w:pStyle w:val="para5"/>
        <w:numPr>
          <w:ilvl w:val="0"/>
          <w:numId w:val="3"/>
        </w:numPr>
        <w:ind w:left="0" w:firstLine="567"/>
        <w:spacing w:after="0" w:line="288" w:lineRule="auto"/>
        <w:jc w:val="both"/>
        <w:widowControl w:val="0"/>
        <w:tabs defTabSz="708">
          <w:tab w:val="left" w:pos="851" w:leader="none"/>
          <w:tab w:val="left" w:pos="1134" w:leader="none"/>
          <w:tab w:val="left" w:pos="1920" w:leader="none"/>
        </w:tabs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shd w:val="clear" w:fill="ffffff"/>
          <w:lang w:val="ru-ru"/>
        </w:rPr>
        <w:t xml:space="preserve">СП 505.1311500.2021 Расчет пожарного риска. Требования к оформлению. Приказ МЧС </w:t>
      </w:r>
      <w:r>
        <w:rPr>
          <w:rFonts w:ascii="Times New Roman" w:hAnsi="Times New Roman"/>
          <w:sz w:val="24"/>
          <w:szCs w:val="24"/>
        </w:rPr>
        <w:t>от 29 сентября 2021 г. № 645</w:t>
      </w:r>
      <w:r>
        <w:rPr>
          <w:rFonts w:ascii="Times New Roman" w:hAnsi="Times New Roman"/>
          <w:sz w:val="24"/>
          <w:szCs w:val="24"/>
          <w:lang w:val="ru-ru"/>
        </w:rPr>
        <w:t xml:space="preserve"> – </w:t>
      </w:r>
      <w:r>
        <w:rPr>
          <w:rFonts w:ascii="Times New Roman" w:hAnsi="Times New Roman"/>
          <w:sz w:val="24"/>
          <w:szCs w:val="24"/>
          <w:lang w:val="ru-ru"/>
        </w:rPr>
        <w:t>Введ</w:t>
      </w:r>
      <w:r>
        <w:rPr>
          <w:rFonts w:ascii="Times New Roman" w:hAnsi="Times New Roman"/>
          <w:sz w:val="24"/>
          <w:szCs w:val="24"/>
          <w:lang w:val="ru-ru"/>
        </w:rPr>
        <w:t>. 2022-01-01. – М.: МЧС, 2011. – 13 с.</w:t>
      </w:r>
      <w:r>
        <w:rPr>
          <w:rFonts w:ascii="Times New Roman" w:hAnsi="Times New Roman"/>
          <w:sz w:val="24"/>
          <w:szCs w:val="24"/>
          <w:lang w:val="ru-ru"/>
        </w:rPr>
      </w:r>
    </w:p>
    <w:p>
      <w:pPr>
        <w:pStyle w:val="para5"/>
        <w:numPr>
          <w:ilvl w:val="0"/>
          <w:numId w:val="3"/>
        </w:numPr>
        <w:ind w:left="0" w:firstLine="567"/>
        <w:spacing w:after="0" w:line="288" w:lineRule="auto"/>
        <w:jc w:val="both"/>
        <w:widowControl w:val="0"/>
        <w:tabs defTabSz="708">
          <w:tab w:val="left" w:pos="851" w:leader="none"/>
          <w:tab w:val="left" w:pos="1134" w:leader="none"/>
          <w:tab w:val="left" w:pos="1920" w:leader="none"/>
        </w:tabs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Федеральные нормы и правила в области промышленной безопасности «Правила промышленной безопасности опасных производственных объектов, на которых используется оборудование, работающее под избыточным давлением». Серия 20. </w:t>
      </w:r>
      <w:r>
        <w:rPr>
          <w:rFonts w:ascii="Times New Roman" w:hAnsi="Times New Roman"/>
          <w:iCs/>
          <w:sz w:val="24"/>
          <w:szCs w:val="24"/>
          <w:lang w:val="ru-ru"/>
        </w:rPr>
        <w:t xml:space="preserve">Выпуск 16. </w:t>
      </w:r>
      <w:r>
        <w:rPr>
          <w:rFonts w:ascii="Times New Roman" w:hAnsi="Times New Roman"/>
          <w:sz w:val="24"/>
          <w:szCs w:val="24"/>
          <w:lang w:val="ru-ru"/>
        </w:rPr>
        <w:t xml:space="preserve">– Введ. 22.12.2014. – М.: ЗАО НТЦ ПБ, </w:t>
      </w:r>
      <w:r>
        <w:rPr>
          <w:rFonts w:ascii="Times New Roman" w:hAnsi="Times New Roman"/>
          <w:iCs/>
          <w:sz w:val="24"/>
          <w:szCs w:val="24"/>
          <w:lang w:val="ru-ru"/>
        </w:rPr>
        <w:t>2015. – 206 с.</w:t>
      </w:r>
      <w:r>
        <w:rPr>
          <w:rFonts w:ascii="Times New Roman" w:hAnsi="Times New Roman"/>
          <w:sz w:val="24"/>
          <w:szCs w:val="24"/>
          <w:lang w:val="ru-ru"/>
        </w:rPr>
      </w:r>
    </w:p>
    <w:p>
      <w:pPr>
        <w:numPr>
          <w:ilvl w:val="0"/>
          <w:numId w:val="3"/>
        </w:numPr>
        <w:ind w:left="0" w:firstLine="567"/>
        <w:spacing w:after="0" w:line="288" w:lineRule="auto"/>
        <w:jc w:val="both"/>
        <w:tabs defTabSz="708">
          <w:tab w:val="left" w:pos="851" w:leader="none"/>
          <w:tab w:val="left" w:pos="1134" w:leader="none"/>
          <w:tab w:val="left" w:pos="1920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Безопасность жизнедеятельности: учеб. для вузов / Л. А. Михайлов, В. П. Соломин, А. Л. Михайлов [и др.]; под ред. Л. А. Михайлова. </w:t>
      </w:r>
      <w:r>
        <w:rPr>
          <w:rFonts w:ascii="Times New Roman" w:hAnsi="Times New Roman" w:eastAsia="Times New Roman"/>
          <w:sz w:val="24"/>
          <w:szCs w:val="24"/>
          <w:lang w:eastAsia="zh-tw"/>
        </w:rPr>
        <w:t>– 2-е изд.</w:t>
      </w:r>
      <w:r>
        <w:rPr>
          <w:rFonts w:ascii="Times New Roman" w:hAnsi="Times New Roman"/>
          <w:sz w:val="24"/>
          <w:szCs w:val="24"/>
        </w:rPr>
        <w:t xml:space="preserve">– СПб.: Питер, 2012. – 461 с. </w:t>
      </w:r>
    </w:p>
    <w:p>
      <w:pPr>
        <w:numPr>
          <w:ilvl w:val="0"/>
          <w:numId w:val="3"/>
        </w:numPr>
        <w:ind w:left="0" w:firstLine="567"/>
        <w:spacing w:after="0" w:line="288" w:lineRule="auto"/>
        <w:jc w:val="both"/>
        <w:tabs defTabSz="708">
          <w:tab w:val="left" w:pos="851" w:leader="none"/>
          <w:tab w:val="left" w:pos="1134" w:leader="none"/>
          <w:tab w:val="left" w:pos="1920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Безопасность жизнедеятельности: учеб. пособие для студ. высш. учеб. зав. / [В. Н. Павлов, В. А. Буканин, А. Е. Зенков, А. А. Ковбасин, А. О. Трусов] – М.: Издательский центр «Академия», 2008. – 336 с. </w:t>
      </w:r>
    </w:p>
    <w:p>
      <w:pPr>
        <w:numPr>
          <w:ilvl w:val="0"/>
          <w:numId w:val="3"/>
        </w:numPr>
        <w:ind w:left="0" w:firstLine="567"/>
        <w:spacing w:after="0" w:line="288" w:lineRule="auto"/>
        <w:jc w:val="both"/>
        <w:tabs defTabSz="708">
          <w:tab w:val="left" w:pos="851" w:leader="none"/>
          <w:tab w:val="left" w:pos="1134" w:leader="none"/>
          <w:tab w:val="left" w:pos="1920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eastAsia="Times New Roman"/>
          <w:bCs/>
          <w:sz w:val="24"/>
          <w:szCs w:val="24"/>
          <w:lang w:eastAsia="zh-tw"/>
        </w:rPr>
        <w:t>Безопасность жизнедеятельности</w:t>
      </w:r>
      <w:r>
        <w:rPr>
          <w:rFonts w:ascii="Times New Roman" w:hAnsi="Times New Roman" w:eastAsia="Times New Roman"/>
          <w:sz w:val="24"/>
          <w:szCs w:val="24"/>
          <w:lang w:eastAsia="zh-tw"/>
        </w:rPr>
        <w:t xml:space="preserve"> : учеб. для вузов / </w:t>
      </w:r>
      <w:r>
        <w:rPr>
          <w:rFonts w:ascii="Times New Roman" w:hAnsi="Times New Roman" w:eastAsia="Times New Roman"/>
          <w:bCs/>
          <w:sz w:val="24"/>
          <w:szCs w:val="24"/>
          <w:lang w:eastAsia="zh-tw"/>
        </w:rPr>
        <w:t>Н</w:t>
      </w:r>
      <w:r>
        <w:rPr>
          <w:rFonts w:ascii="Times New Roman" w:hAnsi="Times New Roman" w:eastAsia="Times New Roman"/>
          <w:sz w:val="24"/>
          <w:szCs w:val="24"/>
          <w:lang w:eastAsia="zh-tw"/>
        </w:rPr>
        <w:t xml:space="preserve">. </w:t>
      </w:r>
      <w:r>
        <w:rPr>
          <w:rFonts w:ascii="Times New Roman" w:hAnsi="Times New Roman" w:eastAsia="Times New Roman"/>
          <w:bCs/>
          <w:sz w:val="24"/>
          <w:szCs w:val="24"/>
          <w:lang w:eastAsia="zh-tw"/>
        </w:rPr>
        <w:t>Г</w:t>
      </w:r>
      <w:r>
        <w:rPr>
          <w:rFonts w:ascii="Times New Roman" w:hAnsi="Times New Roman" w:eastAsia="Times New Roman"/>
          <w:sz w:val="24"/>
          <w:szCs w:val="24"/>
          <w:lang w:eastAsia="zh-tw"/>
        </w:rPr>
        <w:t xml:space="preserve">. </w:t>
      </w:r>
      <w:r>
        <w:rPr>
          <w:rFonts w:ascii="Times New Roman" w:hAnsi="Times New Roman" w:eastAsia="Times New Roman"/>
          <w:bCs/>
          <w:sz w:val="24"/>
          <w:szCs w:val="24"/>
          <w:lang w:eastAsia="zh-tw"/>
        </w:rPr>
        <w:t>Занько</w:t>
      </w:r>
      <w:r>
        <w:rPr>
          <w:rFonts w:ascii="Times New Roman" w:hAnsi="Times New Roman" w:eastAsia="Times New Roman"/>
          <w:sz w:val="24"/>
          <w:szCs w:val="24"/>
          <w:lang w:eastAsia="zh-tw"/>
        </w:rPr>
        <w:t xml:space="preserve">, К. </w:t>
      </w:r>
      <w:r>
        <w:rPr>
          <w:rFonts w:ascii="Times New Roman" w:hAnsi="Times New Roman" w:eastAsia="Times New Roman"/>
          <w:bCs/>
          <w:sz w:val="24"/>
          <w:szCs w:val="24"/>
          <w:lang w:eastAsia="zh-tw"/>
        </w:rPr>
        <w:t>Р</w:t>
      </w:r>
      <w:r>
        <w:rPr>
          <w:rFonts w:ascii="Times New Roman" w:hAnsi="Times New Roman" w:eastAsia="Times New Roman"/>
          <w:sz w:val="24"/>
          <w:szCs w:val="24"/>
          <w:lang w:eastAsia="zh-tw"/>
        </w:rPr>
        <w:t xml:space="preserve">. </w:t>
      </w:r>
      <w:r>
        <w:rPr>
          <w:rFonts w:ascii="Times New Roman" w:hAnsi="Times New Roman" w:eastAsia="Times New Roman"/>
          <w:bCs/>
          <w:sz w:val="24"/>
          <w:szCs w:val="24"/>
          <w:lang w:eastAsia="zh-tw"/>
        </w:rPr>
        <w:t>Малаян</w:t>
      </w:r>
      <w:r>
        <w:rPr>
          <w:rFonts w:ascii="Times New Roman" w:hAnsi="Times New Roman" w:eastAsia="Times New Roman"/>
          <w:sz w:val="24"/>
          <w:szCs w:val="24"/>
          <w:lang w:eastAsia="zh-tw"/>
        </w:rPr>
        <w:t xml:space="preserve">, О. </w:t>
      </w:r>
      <w:r>
        <w:rPr>
          <w:rFonts w:ascii="Times New Roman" w:hAnsi="Times New Roman" w:eastAsia="Times New Roman"/>
          <w:bCs/>
          <w:sz w:val="24"/>
          <w:szCs w:val="24"/>
          <w:lang w:eastAsia="zh-tw"/>
        </w:rPr>
        <w:t>Н</w:t>
      </w:r>
      <w:r>
        <w:rPr>
          <w:rFonts w:ascii="Times New Roman" w:hAnsi="Times New Roman" w:eastAsia="Times New Roman"/>
          <w:sz w:val="24"/>
          <w:szCs w:val="24"/>
          <w:lang w:eastAsia="zh-tw"/>
        </w:rPr>
        <w:t xml:space="preserve">. </w:t>
      </w:r>
      <w:r>
        <w:rPr>
          <w:rFonts w:ascii="Times New Roman" w:hAnsi="Times New Roman" w:eastAsia="Times New Roman"/>
          <w:bCs/>
          <w:sz w:val="24"/>
          <w:szCs w:val="24"/>
          <w:lang w:eastAsia="zh-tw"/>
        </w:rPr>
        <w:t>Русак</w:t>
      </w:r>
      <w:r>
        <w:rPr>
          <w:rFonts w:ascii="Times New Roman" w:hAnsi="Times New Roman" w:eastAsia="Times New Roman"/>
          <w:sz w:val="24"/>
          <w:szCs w:val="24"/>
          <w:lang w:eastAsia="zh-tw"/>
        </w:rPr>
        <w:t xml:space="preserve">; под ред. О. </w:t>
      </w:r>
      <w:r>
        <w:rPr>
          <w:rFonts w:ascii="Times New Roman" w:hAnsi="Times New Roman" w:eastAsia="Times New Roman"/>
          <w:bCs/>
          <w:sz w:val="24"/>
          <w:szCs w:val="24"/>
          <w:lang w:eastAsia="zh-tw"/>
        </w:rPr>
        <w:t>Н</w:t>
      </w:r>
      <w:r>
        <w:rPr>
          <w:rFonts w:ascii="Times New Roman" w:hAnsi="Times New Roman" w:eastAsia="Times New Roman"/>
          <w:sz w:val="24"/>
          <w:szCs w:val="24"/>
          <w:lang w:eastAsia="zh-tw"/>
        </w:rPr>
        <w:t xml:space="preserve">. </w:t>
      </w:r>
      <w:r>
        <w:rPr>
          <w:rFonts w:ascii="Times New Roman" w:hAnsi="Times New Roman" w:eastAsia="Times New Roman"/>
          <w:bCs/>
          <w:sz w:val="24"/>
          <w:szCs w:val="24"/>
          <w:lang w:eastAsia="zh-tw"/>
        </w:rPr>
        <w:t>Русака</w:t>
      </w:r>
      <w:r>
        <w:rPr>
          <w:rFonts w:ascii="Times New Roman" w:hAnsi="Times New Roman" w:eastAsia="Times New Roman"/>
          <w:sz w:val="24"/>
          <w:szCs w:val="24"/>
          <w:lang w:eastAsia="zh-tw"/>
        </w:rPr>
        <w:t>. – 17-е изд., стер. – СПб.: Лань, 2017.</w:t>
      </w:r>
      <w:r>
        <w:rPr>
          <w:rFonts w:ascii="Times New Roman" w:hAnsi="Times New Roman"/>
          <w:sz w:val="24"/>
          <w:szCs w:val="24"/>
        </w:rPr>
        <w:t xml:space="preserve"> – 704 с.</w:t>
      </w:r>
    </w:p>
    <w:p>
      <w:pPr>
        <w:numPr>
          <w:ilvl w:val="0"/>
          <w:numId w:val="3"/>
        </w:numPr>
        <w:ind w:left="0" w:firstLine="567"/>
        <w:spacing w:after="0" w:line="288" w:lineRule="auto"/>
        <w:jc w:val="both"/>
        <w:tabs defTabSz="708">
          <w:tab w:val="left" w:pos="851" w:leader="none"/>
          <w:tab w:val="left" w:pos="1134" w:leader="none"/>
          <w:tab w:val="left" w:pos="1920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Безопасность жизнедеятельности. Терминология: учебное пособие для студентов вузов, обучающихся по направлению «Безопасность жизнедеятельности» / С. В. Белов, В. С. Ванаев, А. Ф. Козьяков ; под ред. С. В. Белова. – М.: КНОРУС, 2015. – 389 с.</w:t>
      </w:r>
    </w:p>
    <w:p>
      <w:pPr>
        <w:numPr>
          <w:ilvl w:val="0"/>
          <w:numId w:val="3"/>
        </w:numPr>
        <w:ind w:left="0" w:firstLine="567"/>
        <w:spacing w:after="0" w:line="288" w:lineRule="auto"/>
        <w:jc w:val="both"/>
        <w:tabs defTabSz="708">
          <w:tab w:val="left" w:pos="851" w:leader="none"/>
          <w:tab w:val="left" w:pos="1134" w:leader="none"/>
          <w:tab w:val="left" w:pos="1920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Безопасность жизнедеятельности: Энциклопедический словарь / Международная академия наук экологии и безопасности жизнедеятельности; под ред. О. Н. Русака. – СПб.: ЛИК, 2003. – 503 с.</w:t>
      </w:r>
    </w:p>
    <w:p>
      <w:pPr>
        <w:numPr>
          <w:ilvl w:val="0"/>
          <w:numId w:val="3"/>
        </w:numPr>
        <w:ind w:left="0" w:firstLine="567"/>
        <w:spacing w:after="0" w:line="288" w:lineRule="auto"/>
        <w:jc w:val="both"/>
        <w:tabs defTabSz="708">
          <w:tab w:val="left" w:pos="0" w:leader="none"/>
          <w:tab w:val="left" w:pos="851" w:leader="none"/>
          <w:tab w:val="left" w:pos="1134" w:leader="none"/>
          <w:tab w:val="left" w:pos="1920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Бектобеков, Г. В. Пожарная безопасность: учеб. пос. / Г. В  Бектобеков. – СПб.: Лань, 2019. – 88 с.</w:t>
      </w:r>
    </w:p>
    <w:p>
      <w:pPr>
        <w:numPr>
          <w:ilvl w:val="0"/>
          <w:numId w:val="3"/>
        </w:numPr>
        <w:ind w:left="0" w:firstLine="567"/>
        <w:spacing w:after="0" w:line="288" w:lineRule="auto"/>
        <w:jc w:val="both"/>
        <w:tabs defTabSz="708">
          <w:tab w:val="left" w:pos="851" w:leader="none"/>
          <w:tab w:val="left" w:pos="1134" w:leader="none"/>
          <w:tab w:val="left" w:pos="1920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Белов, П. Г. Системный анализ и моделирование опасных процессов в техносфере: учеб. пособие для студентов вузов / П. Г. Белов. – М.: Издательский центр «Академия», 2003. – 512 с.</w:t>
      </w:r>
    </w:p>
    <w:p>
      <w:pPr>
        <w:pStyle w:val="para5"/>
        <w:numPr>
          <w:ilvl w:val="0"/>
          <w:numId w:val="3"/>
        </w:numPr>
        <w:ind w:left="0" w:firstLine="567"/>
        <w:spacing w:after="0" w:line="288" w:lineRule="auto"/>
        <w:jc w:val="both"/>
        <w:tabs defTabSz="708">
          <w:tab w:val="left" w:pos="851" w:leader="none"/>
          <w:tab w:val="left" w:pos="1134" w:leader="none"/>
          <w:tab w:val="left" w:pos="1920" w:leader="none"/>
        </w:tabs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>Белов, С. В. Безопасность жизнедеятельности и защита окружающей среды (техносферная безопасность). В 2 ч. Часть 1: учебник для академического бакалавриата / С. В. Белов. – 5-е изд., перераб. и доп. – М.: Юрайт, 2018. – 350 с.</w:t>
      </w:r>
    </w:p>
    <w:p>
      <w:pPr>
        <w:pStyle w:val="para5"/>
        <w:numPr>
          <w:ilvl w:val="0"/>
          <w:numId w:val="3"/>
        </w:numPr>
        <w:ind w:left="0" w:firstLine="567"/>
        <w:spacing w:after="0" w:line="288" w:lineRule="auto"/>
        <w:jc w:val="both"/>
        <w:tabs defTabSz="708">
          <w:tab w:val="left" w:pos="851" w:leader="none"/>
          <w:tab w:val="left" w:pos="1134" w:leader="none"/>
          <w:tab w:val="left" w:pos="1920" w:leader="none"/>
        </w:tabs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>Белов, С. В. Безопасность жизнедеятельности и защита окружающей среды (техносферная безопасность). В 2 ч. Часть 2: учебник для вузов / С. В. Белов. – 5-е изд., перераб. и доп. – М.: Юрайт, 2020. – 363 с.</w:t>
      </w:r>
    </w:p>
    <w:p>
      <w:pPr>
        <w:numPr>
          <w:ilvl w:val="0"/>
          <w:numId w:val="3"/>
        </w:numPr>
        <w:ind w:left="0" w:firstLine="567"/>
        <w:spacing w:after="0" w:line="288" w:lineRule="auto"/>
        <w:jc w:val="both"/>
        <w:tabs defTabSz="708">
          <w:tab w:val="left" w:pos="851" w:leader="none"/>
          <w:tab w:val="left" w:pos="1134" w:leader="none"/>
          <w:tab w:val="left" w:pos="1920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Белов, С. В. Безопасность жизнедеятельности: учеб. для вузов / С. В. Белов [и др.]; Под общ. ред. С. В. Белова. – 8-е изд., стер. – М.: Высш. шк., 2009. – 616 с.</w:t>
      </w:r>
    </w:p>
    <w:p>
      <w:pPr>
        <w:numPr>
          <w:ilvl w:val="0"/>
          <w:numId w:val="3"/>
        </w:numPr>
        <w:ind w:left="0" w:firstLine="567"/>
        <w:spacing w:after="0" w:line="288" w:lineRule="auto"/>
        <w:jc w:val="both"/>
        <w:tabs defTabSz="708">
          <w:tab w:val="left" w:pos="851" w:leader="none"/>
          <w:tab w:val="left" w:pos="1134" w:leader="none"/>
          <w:tab w:val="left" w:pos="1920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Cs/>
          <w:sz w:val="24"/>
          <w:szCs w:val="24"/>
        </w:rPr>
        <w:t xml:space="preserve">Белов, С. В. </w:t>
      </w:r>
      <w:r>
        <w:rPr>
          <w:rFonts w:ascii="Times New Roman" w:hAnsi="Times New Roman"/>
          <w:sz w:val="24"/>
          <w:szCs w:val="24"/>
        </w:rPr>
        <w:t xml:space="preserve">Ноксология: учебник и практикум для академического бакалавриата / С. В. Белов, Е. Н. Симакова; под общ. ред. С. В. Белова. – 3-е изд., перераб. и доп. – М.: Юрайт, 2019. – 451 с. </w:t>
      </w:r>
    </w:p>
    <w:p>
      <w:pPr>
        <w:pStyle w:val="para2"/>
        <w:numPr>
          <w:ilvl w:val="0"/>
          <w:numId w:val="3"/>
        </w:numPr>
        <w:ind w:left="0" w:firstLine="567"/>
        <w:spacing w:before="0" w:line="288" w:lineRule="auto"/>
        <w:tabs defTabSz="708">
          <w:tab w:val="left" w:pos="851" w:leader="none"/>
          <w:tab w:val="left" w:pos="1134" w:leader="none"/>
          <w:tab w:val="left" w:pos="1920" w:leader="none"/>
        </w:tabs>
        <w:rPr>
          <w:szCs w:val="24"/>
        </w:rPr>
      </w:pPr>
      <w:r>
        <w:rPr>
          <w:szCs w:val="24"/>
        </w:rPr>
        <w:t xml:space="preserve">Беляков, Г. И. Безопасность жизнедеятельности. Охрана труда. В 2 т. Том 1. 3-е изд., пер. и доп. Учебник для академического бакалавриата / Г. И. Беляков. – 3-е изд., перераб. и доп. – М.: Юрайт, 2019. </w:t>
      </w:r>
      <w:r>
        <w:rPr>
          <w:rStyle w:val="char10"/>
          <w:szCs w:val="24"/>
        </w:rPr>
        <w:t xml:space="preserve">– </w:t>
      </w:r>
      <w:r>
        <w:rPr>
          <w:szCs w:val="24"/>
        </w:rPr>
        <w:t>404 с.</w:t>
      </w:r>
      <w:r>
        <w:rPr>
          <w:szCs w:val="24"/>
        </w:rPr>
      </w:r>
    </w:p>
    <w:p>
      <w:pPr>
        <w:pStyle w:val="para2"/>
        <w:numPr>
          <w:ilvl w:val="0"/>
          <w:numId w:val="3"/>
        </w:numPr>
        <w:ind w:left="0" w:firstLine="567"/>
        <w:spacing w:before="0" w:line="288" w:lineRule="auto"/>
        <w:tabs defTabSz="708">
          <w:tab w:val="left" w:pos="851" w:leader="none"/>
          <w:tab w:val="left" w:pos="1134" w:leader="none"/>
          <w:tab w:val="left" w:pos="1920" w:leader="none"/>
        </w:tabs>
        <w:rPr>
          <w:szCs w:val="24"/>
        </w:rPr>
      </w:pPr>
      <w:r>
        <w:rPr>
          <w:szCs w:val="24"/>
        </w:rPr>
        <w:t xml:space="preserve">Беляков, Г. И. Пожарная безопасность. Учеб. пос. для вузов / Г. И. Беляков. – 3-е изд., перераб. и доп. – М.: Юрайт, 2019. </w:t>
      </w:r>
      <w:r>
        <w:rPr>
          <w:rStyle w:val="char10"/>
          <w:szCs w:val="24"/>
        </w:rPr>
        <w:t>–</w:t>
      </w:r>
      <w:r>
        <w:rPr>
          <w:szCs w:val="24"/>
        </w:rPr>
        <w:t xml:space="preserve"> 143 с.</w:t>
      </w:r>
      <w:r>
        <w:rPr>
          <w:szCs w:val="24"/>
        </w:rPr>
      </w:r>
    </w:p>
    <w:p>
      <w:pPr>
        <w:pStyle w:val="para2"/>
        <w:numPr>
          <w:ilvl w:val="0"/>
          <w:numId w:val="3"/>
        </w:numPr>
        <w:ind w:left="0" w:firstLine="567"/>
        <w:spacing w:before="0" w:line="288" w:lineRule="auto"/>
        <w:tabs defTabSz="708">
          <w:tab w:val="left" w:pos="851" w:leader="none"/>
          <w:tab w:val="left" w:pos="1134" w:leader="none"/>
          <w:tab w:val="left" w:pos="1920" w:leader="none"/>
        </w:tabs>
        <w:rPr>
          <w:szCs w:val="24"/>
        </w:rPr>
      </w:pPr>
      <w:r>
        <w:rPr>
          <w:szCs w:val="24"/>
        </w:rPr>
        <w:t>Беляков, Г. И. Электробезопасность. Учебник для академического бакалавриата / Г. И. Беляков. – 3-е изд., перераб. и доп. – М.: Юрайт, 2019. – 125 с.</w:t>
      </w:r>
    </w:p>
    <w:p>
      <w:pPr>
        <w:pStyle w:val="para2"/>
        <w:numPr>
          <w:ilvl w:val="0"/>
          <w:numId w:val="3"/>
        </w:numPr>
        <w:ind w:left="0" w:firstLine="567"/>
        <w:spacing w:before="0" w:line="288" w:lineRule="auto"/>
        <w:tabs defTabSz="708">
          <w:tab w:val="left" w:pos="851" w:leader="none"/>
          <w:tab w:val="left" w:pos="1134" w:leader="none"/>
          <w:tab w:val="left" w:pos="1920" w:leader="none"/>
        </w:tabs>
        <w:rPr>
          <w:szCs w:val="24"/>
        </w:rPr>
      </w:pPr>
      <w:r>
        <w:rPr>
          <w:szCs w:val="24"/>
        </w:rPr>
        <w:t>Буканин, В. А. Обеспечение безопасности при проектировании и эксплуатации индукционных электротермических установок. СПб.: ОАО «Искусство России», 2011. – 176 с.</w:t>
      </w:r>
    </w:p>
    <w:p>
      <w:pPr>
        <w:pStyle w:val="para2"/>
        <w:numPr>
          <w:ilvl w:val="0"/>
          <w:numId w:val="3"/>
        </w:numPr>
        <w:ind w:left="0" w:firstLine="567"/>
        <w:spacing w:before="0" w:line="288" w:lineRule="auto"/>
        <w:tabs defTabSz="708">
          <w:tab w:val="left" w:pos="851" w:leader="none"/>
          <w:tab w:val="left" w:pos="1134" w:leader="none"/>
          <w:tab w:val="left" w:pos="1920" w:leader="none"/>
        </w:tabs>
        <w:rPr>
          <w:szCs w:val="24"/>
        </w:rPr>
      </w:pPr>
      <w:r>
        <w:rPr>
          <w:rStyle w:val="char9"/>
          <w:szCs w:val="24"/>
        </w:rPr>
        <w:t xml:space="preserve">Гражданская защита. Энциклопедический словарь. </w:t>
      </w:r>
      <w:r>
        <w:rPr>
          <w:szCs w:val="24"/>
        </w:rPr>
        <w:t xml:space="preserve">3-е изд., </w:t>
      </w:r>
      <w:r>
        <w:rPr>
          <w:szCs w:val="24"/>
        </w:rPr>
        <w:t>перер</w:t>
      </w:r>
      <w:r>
        <w:rPr>
          <w:szCs w:val="24"/>
        </w:rPr>
        <w:t>.</w:t>
      </w:r>
      <w:r>
        <w:rPr>
          <w:szCs w:val="24"/>
        </w:rPr>
        <w:t xml:space="preserve"> и доп.</w:t>
      </w:r>
      <w:r>
        <w:rPr>
          <w:rStyle w:val="char9"/>
          <w:szCs w:val="24"/>
        </w:rPr>
        <w:t xml:space="preserve">– </w:t>
      </w:r>
      <w:r>
        <w:rPr>
          <w:rFonts w:eastAsia="TimesNewRomanPSMT"/>
          <w:szCs w:val="24"/>
        </w:rPr>
        <w:t xml:space="preserve">под общей ред. В. А. </w:t>
      </w:r>
      <w:r>
        <w:rPr>
          <w:rFonts w:eastAsia="TimesNewRomanPSMT"/>
          <w:szCs w:val="24"/>
        </w:rPr>
        <w:t>Пучкова</w:t>
      </w:r>
      <w:r>
        <w:rPr>
          <w:rFonts w:eastAsia="TimesNewRomanPSMT"/>
          <w:szCs w:val="24"/>
        </w:rPr>
        <w:t xml:space="preserve"> / МЧС России. М.: ФГБУ ВНИИ ГОЧС (ФЦ), 2015</w:t>
      </w:r>
      <w:r>
        <w:rPr>
          <w:rStyle w:val="char9"/>
          <w:szCs w:val="24"/>
        </w:rPr>
        <w:t xml:space="preserve">. </w:t>
      </w:r>
      <w:r>
        <w:rPr>
          <w:szCs w:val="24"/>
        </w:rPr>
        <w:t>– 664 с</w:t>
      </w:r>
      <w:r>
        <w:rPr>
          <w:szCs w:val="24"/>
        </w:rPr>
      </w:r>
    </w:p>
    <w:p>
      <w:pPr>
        <w:pStyle w:val="para2"/>
        <w:numPr>
          <w:ilvl w:val="0"/>
          <w:numId w:val="3"/>
        </w:numPr>
        <w:ind w:left="0" w:firstLine="567"/>
        <w:spacing w:before="0" w:line="288" w:lineRule="auto"/>
        <w:tabs defTabSz="708">
          <w:tab w:val="left" w:pos="851" w:leader="none"/>
          <w:tab w:val="left" w:pos="1134" w:leader="none"/>
          <w:tab w:val="left" w:pos="1920" w:leader="none"/>
        </w:tabs>
        <w:rPr>
          <w:szCs w:val="24"/>
        </w:rPr>
      </w:pPr>
      <w:r>
        <w:rPr>
          <w:szCs w:val="24"/>
        </w:rPr>
        <w:t>Девисилов, В. А. Охрана труда: Учебник. - 4-е изд. испр. и доп. – М.: ФОРУМ: ИНФРА-М, 2009. – 496 с.: – (Профессиональное образование).</w:t>
      </w:r>
    </w:p>
    <w:p>
      <w:pPr>
        <w:numPr>
          <w:ilvl w:val="0"/>
          <w:numId w:val="3"/>
        </w:numPr>
        <w:ind w:left="0" w:firstLine="567"/>
        <w:spacing w:after="0" w:line="288" w:lineRule="auto"/>
        <w:jc w:val="both"/>
        <w:widowControl w:val="0"/>
        <w:tabs defTabSz="708">
          <w:tab w:val="left" w:pos="851" w:leader="none"/>
          <w:tab w:val="left" w:pos="1134" w:leader="none"/>
          <w:tab w:val="left" w:pos="1920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 xml:space="preserve">Девисилов, В. А., Дроздова, Т. И., Скушникова, А. И. </w:t>
      </w:r>
      <w:r>
        <w:rPr>
          <w:rFonts w:ascii="Times New Roman" w:hAnsi="Times New Roman"/>
          <w:sz w:val="24"/>
          <w:szCs w:val="24"/>
        </w:rPr>
        <w:t>Теория горения и взрыва : учебник для вузов / Девисилов В. А., Дроздова Т. И., Скушникова А. И. – М.: Инфра-М, 2017. – 260 с.</w:t>
      </w:r>
    </w:p>
    <w:p>
      <w:pPr>
        <w:numPr>
          <w:ilvl w:val="0"/>
          <w:numId w:val="3"/>
        </w:numPr>
        <w:ind w:left="0" w:firstLine="567"/>
        <w:spacing w:after="0" w:line="288" w:lineRule="auto"/>
        <w:jc w:val="both"/>
        <w:tabs defTabSz="708">
          <w:tab w:val="left" w:pos="851" w:leader="none"/>
          <w:tab w:val="left" w:pos="1134" w:leader="none"/>
          <w:tab w:val="left" w:pos="1920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Здравоохранение в России. 2021. </w:t>
      </w:r>
      <w:r>
        <w:rPr>
          <w:rFonts w:ascii="Times New Roman" w:hAnsi="Times New Roman" w:eastAsia="ArialMT"/>
          <w:sz w:val="24"/>
          <w:szCs w:val="24"/>
          <w:lang w:eastAsia="zh-tw"/>
        </w:rPr>
        <w:t>Стат. сб. / Росстат. – М.: Росстат, 2021. – 171 с.</w:t>
      </w:r>
      <w:r>
        <w:rPr>
          <w:rFonts w:ascii="Times New Roman" w:hAnsi="Times New Roman"/>
          <w:sz w:val="24"/>
          <w:szCs w:val="24"/>
        </w:rPr>
      </w:r>
    </w:p>
    <w:p>
      <w:pPr>
        <w:numPr>
          <w:ilvl w:val="0"/>
          <w:numId w:val="3"/>
        </w:numPr>
        <w:ind w:left="0" w:firstLine="567"/>
        <w:spacing w:after="0" w:line="288" w:lineRule="auto"/>
        <w:jc w:val="both"/>
        <w:tabs defTabSz="708">
          <w:tab w:val="left" w:pos="851" w:leader="none"/>
          <w:tab w:val="left" w:pos="1134" w:leader="none"/>
          <w:tab w:val="left" w:pos="1920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Иванов, Е. А., Кузнецов, С. Е. Методы контроля изоляции судовых электроэнергетических систем. Учеб. пособ. – СПб.: Элмор, 1999. – 80 с.</w:t>
      </w:r>
    </w:p>
    <w:p>
      <w:pPr>
        <w:pStyle w:val="para2"/>
        <w:numPr>
          <w:ilvl w:val="0"/>
          <w:numId w:val="3"/>
        </w:numPr>
        <w:ind w:left="0" w:firstLine="567"/>
        <w:spacing w:before="0" w:line="288" w:lineRule="auto"/>
        <w:tabs defTabSz="708">
          <w:tab w:val="left" w:pos="851" w:leader="none"/>
          <w:tab w:val="left" w:pos="1134" w:leader="none"/>
          <w:tab w:val="left" w:pos="1920" w:leader="none"/>
        </w:tabs>
        <w:rPr>
          <w:szCs w:val="24"/>
        </w:rPr>
      </w:pPr>
      <w:r>
        <w:rPr>
          <w:szCs w:val="24"/>
        </w:rPr>
        <w:t>Иванов, Н. И. Инженерная акустика. Теория и практика борьбы с шумом: учебник / Н. И. Иванов. – М.: Логос, 2010. – 424 с.</w:t>
      </w:r>
    </w:p>
    <w:p>
      <w:pPr>
        <w:numPr>
          <w:ilvl w:val="0"/>
          <w:numId w:val="3"/>
        </w:numPr>
        <w:ind w:left="0" w:firstLine="567"/>
        <w:spacing w:after="0" w:line="288" w:lineRule="auto"/>
        <w:jc w:val="both"/>
        <w:tabs defTabSz="708">
          <w:tab w:val="left" w:pos="851" w:leader="none"/>
          <w:tab w:val="left" w:pos="1134" w:leader="none"/>
          <w:tab w:val="left" w:pos="1920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Информационно-управляющие человеко-машинные системы: Исследование, проектирование, испытание: Справочник / А. Н. Адаменко, А. Т. Ашеров, И. Л. Бердников и др.; Под общ. ред. А. И Губинского и В. Г. Евграфова. – М.: Машиностроение, 1993. – 528 с.</w:t>
      </w:r>
    </w:p>
    <w:p>
      <w:pPr>
        <w:numPr>
          <w:ilvl w:val="0"/>
          <w:numId w:val="3"/>
        </w:numPr>
        <w:ind w:left="0" w:firstLine="567"/>
        <w:spacing w:after="0" w:line="288" w:lineRule="auto"/>
        <w:jc w:val="both"/>
        <w:tabs defTabSz="708">
          <w:tab w:val="left" w:pos="851" w:leader="none"/>
          <w:tab w:val="left" w:pos="1134" w:leader="none"/>
          <w:tab w:val="left" w:pos="1920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Калантаров, П. Л., Нейман, Л. Р. Теоретические основы электротехники. – М.: Государственное энергетическое издательство Москва, 1956. – 464 с.</w:t>
      </w:r>
    </w:p>
    <w:p>
      <w:pPr>
        <w:pStyle w:val="para2"/>
        <w:numPr>
          <w:ilvl w:val="0"/>
          <w:numId w:val="3"/>
        </w:numPr>
        <w:ind w:left="0" w:firstLine="567"/>
        <w:spacing w:before="0" w:line="288" w:lineRule="auto"/>
        <w:tabs defTabSz="708">
          <w:tab w:val="left" w:pos="851" w:leader="none"/>
          <w:tab w:val="left" w:pos="993" w:leader="none"/>
          <w:tab w:val="left" w:pos="1134" w:leader="none"/>
          <w:tab w:val="left" w:pos="1920" w:leader="none"/>
        </w:tabs>
        <w:rPr>
          <w:szCs w:val="24"/>
        </w:rPr>
      </w:pPr>
      <w:r>
        <w:rPr>
          <w:szCs w:val="24"/>
        </w:rPr>
        <w:t>Кнорринг, Г. М., Фадин, И. М., Сидоров, В. Н. Справочная книга для проектирования электрического освещения. 2-е изд., перераб. и доп. – СПб.: Энергоатомиздат, 1992. – 448 с.</w:t>
      </w:r>
    </w:p>
    <w:p>
      <w:pPr>
        <w:numPr>
          <w:ilvl w:val="0"/>
          <w:numId w:val="3"/>
        </w:numPr>
        <w:ind w:left="0" w:firstLine="567"/>
        <w:spacing w:after="0" w:line="288" w:lineRule="auto"/>
        <w:jc w:val="both"/>
        <w:tabs defTabSz="708">
          <w:tab w:val="left" w:pos="851" w:leader="none"/>
          <w:tab w:val="left" w:pos="993" w:leader="none"/>
          <w:tab w:val="left" w:pos="1134" w:leader="none"/>
          <w:tab w:val="left" w:pos="1920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Корольченко, А. Я., Корольченко, Д. А. Пожаровзрывоопасность веществ и материалов и средства их тушения. Справочник: в 2-х ч. – 2-е изд., перераб. и доп. – М.: Асс «Пожнаука», 2004. – Ч. I. – 713 с; Ч. 2. – 774 с.</w:t>
      </w:r>
    </w:p>
    <w:p>
      <w:pPr>
        <w:numPr>
          <w:ilvl w:val="0"/>
          <w:numId w:val="3"/>
        </w:numPr>
        <w:ind w:left="0" w:firstLine="567"/>
        <w:spacing w:after="0" w:line="288" w:lineRule="auto"/>
        <w:jc w:val="both"/>
        <w:tabs defTabSz="708">
          <w:tab w:val="left" w:pos="851" w:leader="none"/>
          <w:tab w:val="left" w:pos="993" w:leader="none"/>
          <w:tab w:val="left" w:pos="1134" w:leader="none"/>
          <w:tab w:val="left" w:pos="1920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Манойлов, В. Е. Основы электробезопасности. Изд. 4-е, перер. и доп. – Л.: Энергоатомиздат. Ленингр. отд-ние, 1985. – 384 с.</w:t>
      </w:r>
    </w:p>
    <w:p>
      <w:pPr>
        <w:numPr>
          <w:ilvl w:val="0"/>
          <w:numId w:val="3"/>
        </w:numPr>
        <w:ind w:left="0" w:firstLine="567"/>
        <w:spacing w:after="0" w:line="288" w:lineRule="auto"/>
        <w:jc w:val="both"/>
        <w:tabs defTabSz="708">
          <w:tab w:val="left" w:pos="851" w:leader="none"/>
          <w:tab w:val="left" w:pos="993" w:leader="none"/>
          <w:tab w:val="left" w:pos="1134" w:leader="none"/>
          <w:tab w:val="left" w:pos="1920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Мастрюков, Б. С. Безопасность жизнедеятельности: учеб. для вузов / Б. С. Мастрюков [и др.]. – 3-е изд. стер. – М.: Академия, 2014. – 295 с.</w:t>
      </w:r>
    </w:p>
    <w:p>
      <w:pPr>
        <w:numPr>
          <w:ilvl w:val="0"/>
          <w:numId w:val="3"/>
        </w:numPr>
        <w:ind w:left="0" w:firstLine="567"/>
        <w:spacing w:after="0" w:line="288" w:lineRule="auto"/>
        <w:jc w:val="both"/>
        <w:tabs defTabSz="708">
          <w:tab w:val="left" w:pos="851" w:leader="none"/>
          <w:tab w:val="left" w:pos="993" w:leader="none"/>
          <w:tab w:val="left" w:pos="1134" w:leader="none"/>
          <w:tab w:val="left" w:pos="1920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Машкович, В. П., Кудрявцева, А. В. Защита от ионизационных излучений: Справочник. – 4-е изд., перераб. и доп. – М.: Энергоатомиздат, 1995. – 496 с.</w:t>
      </w:r>
    </w:p>
    <w:p>
      <w:pPr>
        <w:pStyle w:val="para2"/>
        <w:numPr>
          <w:ilvl w:val="0"/>
          <w:numId w:val="3"/>
        </w:numPr>
        <w:ind w:left="0" w:firstLine="567"/>
        <w:spacing w:before="0" w:line="288" w:lineRule="auto"/>
        <w:tabs defTabSz="708">
          <w:tab w:val="left" w:pos="851" w:leader="none"/>
          <w:tab w:val="left" w:pos="993" w:leader="none"/>
          <w:tab w:val="left" w:pos="1134" w:leader="none"/>
          <w:tab w:val="left" w:pos="1920" w:leader="none"/>
        </w:tabs>
        <w:rPr>
          <w:szCs w:val="24"/>
        </w:rPr>
      </w:pPr>
      <w:r>
        <w:rPr>
          <w:szCs w:val="24"/>
        </w:rPr>
        <w:t>Мешков, В. В. Основы светотехники: Учеб. пособие для вузов. Ч. 1. 2-е изд., перераб. – М.: Энергия, 1979. – 368 с.</w:t>
      </w:r>
    </w:p>
    <w:p>
      <w:pPr>
        <w:pStyle w:val="para2"/>
        <w:numPr>
          <w:ilvl w:val="0"/>
          <w:numId w:val="3"/>
        </w:numPr>
        <w:ind w:left="0" w:firstLine="567"/>
        <w:spacing w:before="0" w:line="288" w:lineRule="auto"/>
        <w:tabs defTabSz="708">
          <w:tab w:val="left" w:pos="851" w:leader="none"/>
          <w:tab w:val="left" w:pos="993" w:leader="none"/>
          <w:tab w:val="left" w:pos="1134" w:leader="none"/>
          <w:tab w:val="left" w:pos="1920" w:leader="none"/>
        </w:tabs>
        <w:rPr>
          <w:szCs w:val="24"/>
        </w:rPr>
      </w:pPr>
      <w:r>
        <w:rPr>
          <w:szCs w:val="24"/>
        </w:rPr>
        <w:t>Мешков, В. В., Матвеев, А. Б. Основы светотехники: Учеб. пособие для вузов: В 2 ч. Ч. 2: Физиологическая оптика и колориметрия. 2-е изд., перераб. и доп. – М.: Энергоатомиздат, 1989. – 431 с.</w:t>
      </w:r>
    </w:p>
    <w:p>
      <w:pPr>
        <w:numPr>
          <w:ilvl w:val="0"/>
          <w:numId w:val="3"/>
        </w:numPr>
        <w:ind w:left="0" w:firstLine="567"/>
        <w:spacing w:after="0" w:line="288" w:lineRule="auto"/>
        <w:jc w:val="both"/>
        <w:widowControl w:val="0"/>
        <w:tabs defTabSz="708">
          <w:tab w:val="left" w:pos="851" w:leader="none"/>
          <w:tab w:val="left" w:pos="993" w:leader="none"/>
          <w:tab w:val="left" w:pos="1134" w:leader="none"/>
          <w:tab w:val="left" w:pos="1920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Мунипов, В. М., Зинченко, В. П.</w:t>
      </w:r>
      <w:r>
        <w:rPr>
          <w:rFonts w:ascii="Times New Roman" w:hAnsi="Times New Roman"/>
          <w:bCs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Эргономика: человеко-ориентированное проектирование техники, программных средств и среды: Учебник. – М.: Логос, 2001. – 378 с.</w:t>
      </w:r>
    </w:p>
    <w:p>
      <w:pPr>
        <w:pStyle w:val="para2"/>
        <w:numPr>
          <w:ilvl w:val="0"/>
          <w:numId w:val="3"/>
        </w:numPr>
        <w:ind w:left="0" w:firstLine="567"/>
        <w:spacing w:before="0" w:line="288" w:lineRule="auto"/>
        <w:tabs defTabSz="708">
          <w:tab w:val="left" w:pos="0" w:leader="none"/>
          <w:tab w:val="left" w:pos="851" w:leader="none"/>
          <w:tab w:val="left" w:pos="993" w:leader="none"/>
          <w:tab w:val="left" w:pos="1134" w:leader="none"/>
          <w:tab w:val="left" w:pos="1920" w:leader="none"/>
        </w:tabs>
        <w:rPr>
          <w:szCs w:val="24"/>
        </w:rPr>
      </w:pPr>
      <w:r>
        <w:rPr>
          <w:szCs w:val="24"/>
        </w:rPr>
        <w:t>Нейман, Л. Р., Демирчян, К. С. Теоретические основы электротехники. Т.1. – Л.: Энергия, 1981. – 533 с.</w:t>
      </w:r>
    </w:p>
    <w:p>
      <w:pPr>
        <w:numPr>
          <w:ilvl w:val="0"/>
          <w:numId w:val="3"/>
        </w:numPr>
        <w:ind w:left="0" w:firstLine="567"/>
        <w:spacing w:after="0" w:line="288" w:lineRule="auto"/>
        <w:jc w:val="both"/>
        <w:tabs defTabSz="708">
          <w:tab w:val="left" w:pos="851" w:leader="none"/>
          <w:tab w:val="left" w:pos="993" w:leader="none"/>
          <w:tab w:val="left" w:pos="1134" w:leader="none"/>
          <w:tab w:val="left" w:pos="1920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Нейман, Л. Р., Демирчян, К. С. Теоретические основы электротехники. Т.2. – Л.: Энергия, 1981. – 415 с. </w:t>
      </w:r>
    </w:p>
    <w:p>
      <w:pPr>
        <w:numPr>
          <w:ilvl w:val="0"/>
          <w:numId w:val="3"/>
        </w:numPr>
        <w:ind w:left="0" w:firstLine="567"/>
        <w:spacing w:after="0" w:line="288" w:lineRule="auto"/>
        <w:jc w:val="both"/>
        <w:tabs defTabSz="708">
          <w:tab w:val="left" w:pos="851" w:leader="none"/>
          <w:tab w:val="left" w:pos="993" w:leader="none"/>
          <w:tab w:val="left" w:pos="1134" w:leader="none"/>
          <w:tab w:val="left" w:pos="1920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Первая помощь: учебное пособие для лиц, обязанных и (или) имеющих право оказывать первую помощь. / Л. И. Дежурный, Ю. С. Шойгу, С. А. Гуменюк и др. – М.: ФГБУ «ЦНИИОИЗ» Минздрава России, 2018 г. – 97 с. </w:t>
      </w:r>
    </w:p>
    <w:p>
      <w:pPr>
        <w:pStyle w:val="para6"/>
        <w:numPr>
          <w:ilvl w:val="0"/>
          <w:numId w:val="3"/>
        </w:numPr>
        <w:ind w:left="0" w:firstLine="567"/>
        <w:spacing w:before="0" w:after="0" w:beforeAutospacing="0" w:afterAutospacing="0" w:line="288" w:lineRule="auto"/>
        <w:jc w:val="both"/>
        <w:tabs defTabSz="708">
          <w:tab w:val="left" w:pos="851" w:leader="none"/>
          <w:tab w:val="left" w:pos="993" w:leader="none"/>
          <w:tab w:val="left" w:pos="1134" w:leader="none"/>
          <w:tab w:val="left" w:pos="1920" w:leader="none"/>
        </w:tabs>
        <w:rPr>
          <w:rStyle w:val="char6"/>
        </w:rPr>
      </w:pPr>
      <w:r>
        <w:t>Прохоров, Б. Б. Экология человека. Понятийно-терминологический словарь. М.: Изд-во МНЭПУ. 2000. – 363 с.</w:t>
      </w:r>
      <w:r>
        <w:rPr>
          <w:rStyle w:val="char6"/>
        </w:rPr>
      </w:r>
    </w:p>
    <w:p>
      <w:pPr>
        <w:pStyle w:val="para2"/>
        <w:numPr>
          <w:ilvl w:val="0"/>
          <w:numId w:val="3"/>
        </w:numPr>
        <w:ind w:left="0" w:firstLine="567"/>
        <w:spacing w:before="0" w:line="288" w:lineRule="auto"/>
        <w:tabs defTabSz="708">
          <w:tab w:val="left" w:pos="851" w:leader="none"/>
          <w:tab w:val="left" w:pos="993" w:leader="none"/>
          <w:tab w:val="left" w:pos="1134" w:leader="none"/>
          <w:tab w:val="left" w:pos="1920" w:leader="none"/>
        </w:tabs>
        <w:rPr>
          <w:szCs w:val="24"/>
        </w:rPr>
      </w:pPr>
      <w:r>
        <w:rPr>
          <w:rStyle w:val="char6"/>
          <w:iCs/>
          <w:szCs w:val="24"/>
        </w:rPr>
        <w:t>Прохоров, Б</w:t>
      </w:r>
      <w:r>
        <w:rPr>
          <w:rStyle w:val="char7"/>
          <w:szCs w:val="24"/>
        </w:rPr>
        <w:t xml:space="preserve">. </w:t>
      </w:r>
      <w:r>
        <w:rPr>
          <w:rStyle w:val="char6"/>
          <w:iCs/>
          <w:szCs w:val="24"/>
        </w:rPr>
        <w:t>Б</w:t>
      </w:r>
      <w:r>
        <w:rPr>
          <w:rStyle w:val="char7"/>
          <w:szCs w:val="24"/>
        </w:rPr>
        <w:t xml:space="preserve">. </w:t>
      </w:r>
      <w:r>
        <w:rPr>
          <w:rStyle w:val="char6"/>
          <w:iCs/>
          <w:szCs w:val="24"/>
        </w:rPr>
        <w:t>Экология</w:t>
      </w:r>
      <w:r>
        <w:rPr>
          <w:rStyle w:val="char7"/>
          <w:szCs w:val="24"/>
        </w:rPr>
        <w:t xml:space="preserve"> </w:t>
      </w:r>
      <w:r>
        <w:rPr>
          <w:rStyle w:val="char6"/>
          <w:iCs/>
          <w:szCs w:val="24"/>
        </w:rPr>
        <w:t>человека</w:t>
      </w:r>
      <w:r>
        <w:rPr>
          <w:rStyle w:val="char7"/>
          <w:szCs w:val="24"/>
        </w:rPr>
        <w:t xml:space="preserve">. </w:t>
      </w:r>
      <w:r>
        <w:rPr>
          <w:rStyle w:val="char6"/>
          <w:iCs/>
          <w:szCs w:val="24"/>
        </w:rPr>
        <w:t>Понятийно</w:t>
      </w:r>
      <w:r>
        <w:rPr>
          <w:rStyle w:val="char7"/>
          <w:szCs w:val="24"/>
        </w:rPr>
        <w:t>-</w:t>
      </w:r>
      <w:r>
        <w:rPr>
          <w:rStyle w:val="char6"/>
          <w:iCs/>
          <w:szCs w:val="24"/>
        </w:rPr>
        <w:t>терминологический</w:t>
      </w:r>
      <w:r>
        <w:rPr>
          <w:rStyle w:val="char7"/>
          <w:szCs w:val="24"/>
        </w:rPr>
        <w:t xml:space="preserve"> </w:t>
      </w:r>
      <w:r>
        <w:rPr>
          <w:rStyle w:val="char6"/>
          <w:iCs/>
          <w:szCs w:val="24"/>
        </w:rPr>
        <w:t>словарь</w:t>
      </w:r>
      <w:r>
        <w:rPr>
          <w:rStyle w:val="char7"/>
          <w:szCs w:val="24"/>
        </w:rPr>
        <w:t xml:space="preserve">. </w:t>
      </w:r>
      <w:r>
        <w:rPr>
          <w:szCs w:val="24"/>
        </w:rPr>
        <w:t>–</w:t>
      </w:r>
      <w:r>
        <w:rPr>
          <w:rStyle w:val="char7"/>
          <w:szCs w:val="24"/>
        </w:rPr>
        <w:t xml:space="preserve"> </w:t>
      </w:r>
      <w:r>
        <w:rPr>
          <w:rStyle w:val="char6"/>
          <w:iCs/>
          <w:szCs w:val="24"/>
        </w:rPr>
        <w:t>Ростов</w:t>
      </w:r>
      <w:r>
        <w:rPr>
          <w:rStyle w:val="char7"/>
          <w:szCs w:val="24"/>
        </w:rPr>
        <w:t>-</w:t>
      </w:r>
      <w:r>
        <w:rPr>
          <w:rStyle w:val="char6"/>
          <w:iCs/>
          <w:szCs w:val="24"/>
        </w:rPr>
        <w:t>на</w:t>
      </w:r>
      <w:r>
        <w:rPr>
          <w:rStyle w:val="char7"/>
          <w:szCs w:val="24"/>
        </w:rPr>
        <w:t>-</w:t>
      </w:r>
      <w:r>
        <w:rPr>
          <w:rStyle w:val="char6"/>
          <w:iCs/>
          <w:szCs w:val="24"/>
        </w:rPr>
        <w:t>Дону</w:t>
      </w:r>
      <w:r>
        <w:rPr>
          <w:rStyle w:val="char7"/>
          <w:szCs w:val="24"/>
        </w:rPr>
        <w:t xml:space="preserve">: </w:t>
      </w:r>
      <w:r>
        <w:rPr>
          <w:szCs w:val="24"/>
        </w:rPr>
        <w:t xml:space="preserve">Феникс. </w:t>
      </w:r>
      <w:r>
        <w:rPr>
          <w:rStyle w:val="char6"/>
          <w:iCs/>
          <w:szCs w:val="24"/>
        </w:rPr>
        <w:t>2005</w:t>
      </w:r>
      <w:r>
        <w:rPr>
          <w:szCs w:val="24"/>
        </w:rPr>
        <w:t>. – 476 с.</w:t>
      </w:r>
      <w:r>
        <w:rPr>
          <w:szCs w:val="24"/>
        </w:rPr>
      </w:r>
    </w:p>
    <w:p>
      <w:pPr>
        <w:numPr>
          <w:ilvl w:val="0"/>
          <w:numId w:val="3"/>
        </w:numPr>
        <w:ind w:left="0" w:firstLine="567"/>
        <w:spacing w:after="0" w:line="288" w:lineRule="auto"/>
        <w:jc w:val="both"/>
        <w:tabs defTabSz="708">
          <w:tab w:val="left" w:pos="851" w:leader="none"/>
          <w:tab w:val="left" w:pos="993" w:leader="none"/>
          <w:tab w:val="left" w:pos="1134" w:leader="none"/>
          <w:tab w:val="left" w:pos="1920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Российская энциклопедия по охране труда. В 2 т. – Т. 1: А – О / Гл.ред. А. П. Починок. М.: Изд-во НЦ ЭНАС, 2005. – 384 с.</w:t>
      </w:r>
    </w:p>
    <w:p>
      <w:pPr>
        <w:numPr>
          <w:ilvl w:val="0"/>
          <w:numId w:val="3"/>
        </w:numPr>
        <w:ind w:left="0" w:firstLine="567"/>
        <w:spacing w:after="0" w:line="288" w:lineRule="auto"/>
        <w:jc w:val="both"/>
        <w:tabs defTabSz="708">
          <w:tab w:val="left" w:pos="851" w:leader="none"/>
          <w:tab w:val="left" w:pos="993" w:leader="none"/>
          <w:tab w:val="left" w:pos="1134" w:leader="none"/>
          <w:tab w:val="left" w:pos="1920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Российская энциклопедия по охране труда. В 2 т. – Т. 2: П – Я / Гл. ред. А. П. Починок. М.: Изд-во НЦ ЭНАС, 2005. – 400 с.</w:t>
      </w:r>
    </w:p>
    <w:p>
      <w:pPr>
        <w:numPr>
          <w:ilvl w:val="0"/>
          <w:numId w:val="3"/>
        </w:numPr>
        <w:ind w:left="0" w:firstLine="567"/>
        <w:spacing w:after="0" w:line="288" w:lineRule="auto"/>
        <w:jc w:val="both"/>
        <w:tabs defTabSz="708">
          <w:tab w:val="left" w:pos="851" w:leader="none"/>
          <w:tab w:val="left" w:pos="993" w:leader="none"/>
          <w:tab w:val="left" w:pos="1134" w:leader="none"/>
          <w:tab w:val="left" w:pos="1920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Россия в цифрах: Крат. стат. сб. / Росстат. – М., 2021. – 550 с. </w:t>
      </w:r>
    </w:p>
    <w:p>
      <w:pPr>
        <w:numPr>
          <w:ilvl w:val="0"/>
          <w:numId w:val="3"/>
        </w:numPr>
        <w:ind w:left="0" w:firstLine="567"/>
        <w:spacing w:after="0" w:line="288" w:lineRule="auto"/>
        <w:jc w:val="both"/>
        <w:tabs defTabSz="708">
          <w:tab w:val="left" w:pos="851" w:leader="none"/>
          <w:tab w:val="left" w:pos="993" w:leader="none"/>
          <w:tab w:val="left" w:pos="1134" w:leader="none"/>
          <w:tab w:val="left" w:pos="1920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Сейфер Марк. Никола Тесла. Повелитель вселенной / Перевод с англ. Е. Моисеевой. – М.: Эксмо, Яуза, 2008. – 608 с. </w:t>
      </w:r>
    </w:p>
    <w:p>
      <w:pPr>
        <w:pStyle w:val="para2"/>
        <w:numPr>
          <w:ilvl w:val="0"/>
          <w:numId w:val="3"/>
        </w:numPr>
        <w:ind w:left="0" w:firstLine="567"/>
        <w:spacing w:before="0" w:line="288" w:lineRule="auto"/>
        <w:tabs defTabSz="708">
          <w:tab w:val="left" w:pos="851" w:leader="none"/>
          <w:tab w:val="left" w:pos="993" w:leader="none"/>
          <w:tab w:val="left" w:pos="1134" w:leader="none"/>
          <w:tab w:val="left" w:pos="1920" w:leader="none"/>
        </w:tabs>
        <w:rPr>
          <w:szCs w:val="24"/>
        </w:rPr>
      </w:pPr>
      <w:r>
        <w:rPr>
          <w:szCs w:val="24"/>
        </w:rPr>
        <w:t>Сивухин, Д. В. Общий курс физики. Учеб. пособие для вузов. В 5 томах. Т 4. Оптика. – 3-е изд., стереот. – М.: Физматлит; Изд-во МФТИ, 2002. – 792 с.</w:t>
      </w:r>
    </w:p>
    <w:p>
      <w:pPr>
        <w:pStyle w:val="para2"/>
        <w:numPr>
          <w:ilvl w:val="0"/>
          <w:numId w:val="3"/>
        </w:numPr>
        <w:ind w:left="0" w:firstLine="567"/>
        <w:spacing w:before="0" w:line="288" w:lineRule="auto"/>
        <w:tabs defTabSz="708">
          <w:tab w:val="left" w:pos="851" w:leader="none"/>
          <w:tab w:val="left" w:pos="993" w:leader="none"/>
          <w:tab w:val="left" w:pos="1134" w:leader="none"/>
          <w:tab w:val="left" w:pos="1920" w:leader="none"/>
        </w:tabs>
        <w:rPr>
          <w:szCs w:val="24"/>
        </w:rPr>
      </w:pPr>
      <w:r>
        <w:rPr>
          <w:szCs w:val="24"/>
        </w:rPr>
        <w:t>Справочная книга по светотехнике / Под ред. Ю. Б. Айзенберга. 2-е изд., перераб. и доп. – М.: Энергоатомиздат, 1995. – 567 с.</w:t>
      </w:r>
    </w:p>
    <w:p>
      <w:pPr>
        <w:numPr>
          <w:ilvl w:val="0"/>
          <w:numId w:val="3"/>
        </w:numPr>
        <w:ind w:left="0" w:firstLine="567"/>
        <w:spacing w:after="0" w:line="288" w:lineRule="auto"/>
        <w:jc w:val="both"/>
        <w:tabs defTabSz="708">
          <w:tab w:val="left" w:pos="851" w:leader="none"/>
          <w:tab w:val="left" w:pos="993" w:leader="none"/>
          <w:tab w:val="left" w:pos="1134" w:leader="none"/>
          <w:tab w:val="left" w:pos="1920" w:leader="none"/>
        </w:tabs>
        <w:rPr>
          <w:rStyle w:val="char10"/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Тейлор, Ф. У. Принципы научного менеджмента.</w:t>
      </w:r>
      <w:r>
        <w:rPr>
          <w:rStyle w:val="char10"/>
          <w:rFonts w:ascii="Times New Roman" w:hAnsi="Times New Roman"/>
          <w:sz w:val="24"/>
          <w:szCs w:val="24"/>
        </w:rPr>
        <w:t xml:space="preserve"> – М.: </w:t>
      </w:r>
      <w:r>
        <w:rPr>
          <w:rStyle w:val="char10"/>
          <w:rFonts w:ascii="Times New Roman" w:hAnsi="Times New Roman"/>
          <w:sz w:val="24"/>
          <w:szCs w:val="24"/>
        </w:rPr>
        <w:t>Контроллинг</w:t>
      </w:r>
      <w:r>
        <w:rPr>
          <w:rStyle w:val="char10"/>
          <w:rFonts w:ascii="Times New Roman" w:hAnsi="Times New Roman"/>
          <w:sz w:val="24"/>
          <w:szCs w:val="24"/>
        </w:rPr>
        <w:t>, 1991. – 104 с.</w:t>
      </w:r>
      <w:r>
        <w:rPr>
          <w:rStyle w:val="char10"/>
          <w:rFonts w:ascii="Times New Roman" w:hAnsi="Times New Roman"/>
          <w:sz w:val="24"/>
          <w:szCs w:val="24"/>
        </w:rPr>
      </w:r>
    </w:p>
    <w:p>
      <w:pPr>
        <w:numPr>
          <w:ilvl w:val="0"/>
          <w:numId w:val="3"/>
        </w:numPr>
        <w:ind w:left="0" w:firstLine="567"/>
        <w:spacing w:after="0" w:line="288" w:lineRule="auto"/>
        <w:jc w:val="both"/>
        <w:tabs defTabSz="708">
          <w:tab w:val="left" w:pos="993" w:leader="none"/>
          <w:tab w:val="left" w:pos="1134" w:leader="none"/>
          <w:tab w:val="left" w:pos="1920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Управление риском. Риск. Устойчивое развитие. Синергетика/ РАН. – М.: Наука, 2000. – 431 с.</w:t>
      </w:r>
    </w:p>
    <w:p>
      <w:pPr>
        <w:numPr>
          <w:ilvl w:val="0"/>
          <w:numId w:val="3"/>
        </w:numPr>
        <w:ind w:left="0" w:firstLine="567"/>
        <w:spacing w:after="0" w:line="288" w:lineRule="auto"/>
        <w:jc w:val="both"/>
        <w:tabs defTabSz="708">
          <w:tab w:val="left" w:pos="851" w:leader="none"/>
          <w:tab w:val="left" w:pos="993" w:leader="none"/>
          <w:tab w:val="left" w:pos="1134" w:leader="none"/>
          <w:tab w:val="left" w:pos="1920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Фирсов, Н. Н. Микробиология: словарь терминов. </w:t>
      </w:r>
      <w:r>
        <w:rPr>
          <w:rStyle w:val="char11"/>
          <w:rFonts w:ascii="Times New Roman" w:hAnsi="Times New Roman"/>
          <w:sz w:val="24"/>
          <w:szCs w:val="24"/>
        </w:rPr>
        <w:t xml:space="preserve">– </w:t>
      </w:r>
      <w:r>
        <w:rPr>
          <w:rStyle w:val="char8"/>
          <w:rFonts w:ascii="Times New Roman" w:hAnsi="Times New Roman"/>
          <w:sz w:val="24"/>
          <w:szCs w:val="24"/>
        </w:rPr>
        <w:t xml:space="preserve">М.: Дрофа, 2006. </w:t>
      </w:r>
      <w:r>
        <w:rPr>
          <w:rFonts w:ascii="Times New Roman" w:hAnsi="Times New Roman"/>
          <w:sz w:val="24"/>
          <w:szCs w:val="24"/>
        </w:rPr>
        <w:t xml:space="preserve">– </w:t>
      </w:r>
      <w:r>
        <w:rPr>
          <w:rStyle w:val="char8"/>
          <w:rFonts w:ascii="Times New Roman" w:hAnsi="Times New Roman"/>
          <w:sz w:val="24"/>
          <w:szCs w:val="24"/>
        </w:rPr>
        <w:t>256 с.</w:t>
      </w:r>
      <w:r>
        <w:rPr>
          <w:rFonts w:ascii="Times New Roman" w:hAnsi="Times New Roman"/>
          <w:sz w:val="24"/>
          <w:szCs w:val="24"/>
        </w:rPr>
      </w:r>
    </w:p>
    <w:p>
      <w:pPr>
        <w:numPr>
          <w:ilvl w:val="0"/>
          <w:numId w:val="3"/>
        </w:numPr>
        <w:ind w:left="0" w:firstLine="567"/>
        <w:spacing w:after="0" w:line="288" w:lineRule="auto"/>
        <w:jc w:val="both"/>
        <w:tabs defTabSz="708">
          <w:tab w:val="left" w:pos="851" w:leader="none"/>
          <w:tab w:val="left" w:pos="993" w:leader="none"/>
          <w:tab w:val="left" w:pos="1134" w:leader="none"/>
          <w:tab w:val="left" w:pos="1920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Чижевский, А. Л. Аэроионы и жизнь. Беседы с Циолковским. – М.: Мысль, 1999. – 716 с.</w:t>
      </w:r>
    </w:p>
    <w:p>
      <w:pPr>
        <w:pStyle w:val="para2"/>
        <w:numPr>
          <w:ilvl w:val="0"/>
          <w:numId w:val="3"/>
        </w:numPr>
        <w:ind w:left="0" w:firstLine="567"/>
        <w:spacing w:before="0" w:line="288" w:lineRule="auto"/>
        <w:tabs defTabSz="708">
          <w:tab w:val="left" w:pos="851" w:leader="none"/>
          <w:tab w:val="left" w:pos="993" w:leader="none"/>
          <w:tab w:val="left" w:pos="1134" w:leader="none"/>
          <w:tab w:val="left" w:pos="1920" w:leader="none"/>
        </w:tabs>
        <w:rPr>
          <w:szCs w:val="24"/>
        </w:rPr>
      </w:pPr>
      <w:r>
        <w:rPr>
          <w:szCs w:val="24"/>
        </w:rPr>
        <w:t>Энциклопедия по безопасности и гигиене труда / Под ред. Сухорученкова, Г. Ф. В 5 т. Пер. с англ. – М.: Профиздат, 1988. – 3286 с.</w:t>
      </w:r>
    </w:p>
    <w:p>
      <w:pPr>
        <w:pStyle w:val="para2"/>
        <w:numPr>
          <w:ilvl w:val="0"/>
          <w:numId w:val="3"/>
        </w:numPr>
        <w:ind w:left="0" w:firstLine="567"/>
        <w:spacing w:before="0" w:line="288" w:lineRule="auto"/>
        <w:tabs defTabSz="708">
          <w:tab w:val="left" w:pos="0" w:leader="none"/>
          <w:tab w:val="left" w:pos="851" w:leader="none"/>
          <w:tab w:val="left" w:pos="993" w:leader="none"/>
          <w:tab w:val="left" w:pos="1134" w:leader="none"/>
          <w:tab w:val="left" w:pos="1920" w:leader="none"/>
        </w:tabs>
        <w:rPr>
          <w:szCs w:val="24"/>
          <w:lang w:val="en-us"/>
        </w:rPr>
      </w:pPr>
      <w:r>
        <w:rPr>
          <w:szCs w:val="24"/>
          <w:lang w:val="en-us"/>
        </w:rPr>
        <w:t>Effects of current passing through the human body. IEC report. Publication 479. – Geneve, 1974. – 13 p.</w:t>
      </w:r>
    </w:p>
    <w:p>
      <w:pPr>
        <w:ind w:firstLine="709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Guidelines for limiting exposure to time-varying electric, magnetic, and electromagnetic fields (up to 300 GHz) ICNIRP Guidelines // Health Physics, April 1998, Volume 74, Number 4: pp. 494–522.</w:t>
      </w:r>
    </w:p>
    <w:p>
      <w:pPr>
        <w:ind w:firstLine="709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</w:r>
    </w:p>
    <w:p>
      <w:pPr>
        <w:ind w:firstLine="709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</w:r>
    </w:p>
    <w:p>
      <w:pPr>
        <w:ind w:firstLine="709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</w:r>
    </w:p>
    <w:p>
      <w:pPr>
        <w:pStyle w:val="para1"/>
        <w:spacing w:before="0" w:after="0" w:beforeAutospacing="0" w:afterAutospacing="0"/>
        <w:jc w:val="both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FFFFF" tmshd="1677721856, 0, 16777215"/>
        <w:rPr>
          <w:sz w:val="28"/>
          <w:szCs w:val="28"/>
        </w:rPr>
      </w:pPr>
      <w:r>
        <w:rPr>
          <w:sz w:val="28"/>
          <w:szCs w:val="28"/>
        </w:rPr>
        <w:t>ГОСТ 12.4.011-89 Система стандартов безопасности труда. Средства защиты работающих. Общие требования и классификация</w:t>
      </w:r>
    </w:p>
    <w:p>
      <w:pPr>
        <w:pStyle w:val="para1"/>
        <w:spacing w:before="0" w:after="0" w:beforeAutospacing="0" w:afterAutospacing="0"/>
        <w:jc w:val="both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FFFFF" tmshd="1677721856, 0, 16777215"/>
        <w:rPr>
          <w:sz w:val="28"/>
          <w:szCs w:val="28"/>
        </w:rPr>
      </w:pPr>
      <w:r>
        <w:rPr>
          <w:sz w:val="28"/>
          <w:szCs w:val="28"/>
        </w:rPr>
        <w:t>ГОСТ 12.4.023—84 Система стандартов безопасности труда. Щитки защитные лицевые. Общие технические требования и методы контроля</w:t>
      </w:r>
    </w:p>
    <w:p>
      <w:pPr>
        <w:pStyle w:val="para1"/>
        <w:spacing w:before="0" w:after="0" w:beforeAutospacing="0" w:afterAutospacing="0"/>
        <w:jc w:val="both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FFFFF" tmshd="1677721856, 0, 16777215"/>
        <w:rPr>
          <w:sz w:val="28"/>
          <w:szCs w:val="28"/>
        </w:rPr>
      </w:pPr>
      <w:r>
        <w:rPr>
          <w:sz w:val="28"/>
          <w:szCs w:val="28"/>
        </w:rPr>
        <w:t>ГОСТ 12.4.034—2017 Система стандартов безопасности труда. Средства индивидуальной защиты органов дыхания. Классификация и маркировка</w:t>
      </w:r>
    </w:p>
    <w:p>
      <w:pPr>
        <w:pStyle w:val="para1"/>
        <w:spacing w:before="0" w:after="0" w:beforeAutospacing="0" w:afterAutospacing="0"/>
        <w:jc w:val="both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FFFFF" tmshd="1677721856, 0, 16777215"/>
        <w:rPr>
          <w:sz w:val="28"/>
          <w:szCs w:val="28"/>
        </w:rPr>
      </w:pPr>
      <w:r>
        <w:rPr>
          <w:sz w:val="28"/>
          <w:szCs w:val="28"/>
        </w:rPr>
        <w:t>ГОСТ 12.4.064—84 Система стандартов безопасности труда. Костюмы изолирующие. Общие технические требования и методы испытаний</w:t>
      </w:r>
    </w:p>
    <w:p>
      <w:pPr>
        <w:pStyle w:val="para1"/>
        <w:spacing w:before="0" w:after="0" w:beforeAutospacing="0" w:afterAutospacing="0"/>
        <w:jc w:val="both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FFFFF" tmshd="1677721856, 0, 16777215"/>
        <w:rPr>
          <w:sz w:val="28"/>
          <w:szCs w:val="28"/>
        </w:rPr>
      </w:pPr>
      <w:r>
        <w:rPr>
          <w:sz w:val="28"/>
          <w:szCs w:val="28"/>
        </w:rPr>
        <w:t>ГОСТ 12.4.103—2020 Система стандартов безопасности труда. Одежда специальная защитная, средства индивидуальной защиты ног и рук. Классификация</w:t>
      </w:r>
    </w:p>
    <w:p>
      <w:pPr>
        <w:pStyle w:val="para1"/>
        <w:spacing w:before="0" w:after="0" w:beforeAutospacing="0" w:afterAutospacing="0"/>
        <w:jc w:val="both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FFFFF" tmshd="1677721856, 0, 16777215"/>
        <w:rPr>
          <w:sz w:val="28"/>
          <w:szCs w:val="28"/>
        </w:rPr>
      </w:pPr>
      <w:r>
        <w:rPr>
          <w:sz w:val="28"/>
          <w:szCs w:val="28"/>
        </w:rPr>
        <w:t>ГОСТ 12.4.253—2013 Система стандартов безопасности труда. Средства индивидуальной защиты глаз. Общие технические требования</w:t>
      </w:r>
    </w:p>
    <w:p>
      <w:pPr>
        <w:pStyle w:val="para1"/>
        <w:spacing w:before="0" w:after="0" w:beforeAutospacing="0" w:afterAutospacing="0"/>
        <w:jc w:val="both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FFFFF" tmshd="1677721856, 0, 16777215"/>
        <w:rPr>
          <w:sz w:val="28"/>
          <w:szCs w:val="28"/>
        </w:rPr>
      </w:pPr>
      <w:r>
        <w:rPr>
          <w:sz w:val="28"/>
          <w:szCs w:val="28"/>
        </w:rPr>
        <w:t>ГОСТ 12.4.312—2017 Система стандартов безопасности труда. Костюмы изолирующие многофункциональные. Общие технические требования</w:t>
      </w:r>
    </w:p>
    <w:p>
      <w:pPr>
        <w:pStyle w:val="para1"/>
        <w:spacing w:before="0" w:after="0" w:beforeAutospacing="0" w:afterAutospacing="0"/>
        <w:jc w:val="both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FFFFF" tmshd="1677721856, 0, 16777215"/>
        <w:rPr>
          <w:sz w:val="28"/>
          <w:szCs w:val="28"/>
        </w:rPr>
      </w:pPr>
      <w:r>
        <w:rPr>
          <w:sz w:val="28"/>
          <w:szCs w:val="28"/>
        </w:rPr>
        <w:t>ГОСТ ISO 16602—2019 Система стандартов безопасности труда. Одежда специальная для защиты от химических веществ. Классификация, маркировка и эксплуатационные требования</w:t>
      </w:r>
    </w:p>
    <w:p>
      <w:pPr>
        <w:pStyle w:val="para1"/>
        <w:spacing w:before="0" w:after="0" w:beforeAutospacing="0" w:afterAutospacing="0"/>
        <w:jc w:val="both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FFFFF" tmshd="1677721856, 0, 16777215"/>
        <w:rPr>
          <w:sz w:val="28"/>
          <w:szCs w:val="28"/>
        </w:rPr>
      </w:pPr>
      <w:r>
        <w:rPr>
          <w:sz w:val="28"/>
          <w:szCs w:val="28"/>
        </w:rPr>
        <w:t>ГОСТ Р 12.4.301—2018 Система стандартов безопасности труда. Средства индивидуальной защиты дерматологические. Общие технические условия</w:t>
      </w:r>
    </w:p>
    <w:p>
      <w:p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shd w:val="clear" w:fill="ffffff"/>
        </w:rPr>
        <w:t xml:space="preserve">ГОСТР 59123-2020 </w:t>
      </w:r>
      <w:r>
        <w:rPr>
          <w:rFonts w:ascii="Times New Roman" w:hAnsi="Times New Roman"/>
          <w:sz w:val="28"/>
          <w:szCs w:val="28"/>
        </w:rPr>
        <w:t>Средства индивидуальной защиты. Общие требования и классификация</w:t>
      </w:r>
    </w:p>
    <w:p>
      <w:pPr>
        <w:ind w:firstLine="709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decimal"/>
        <w:numStart w:val="1"/>
        <w:numRestart w:val="continuous"/>
      </w:endnotePr>
      <w:type w:val="nextPage"/>
      <w:pgSz w:h="16838" w:w="11906"/>
      <w:pgMar w:left="1701" w:top="1134" w:right="850" w:bottom="1134" w:header="0" w:footer="0"/>
      <w:paperSrc w:first="0" w:other="0" a="0" b="0"/>
      <w:pgNumType w:fmt="decimal"/>
      <w:tmGutter w:val="3"/>
      <w:mirrorMargins w:val="0"/>
      <w:tmSection w:h="-2"/>
      <w:guidesAndGridMasterPages Id="0" numberOfVerticalGuides="0" numberOfHorizontalGuides="0"/>
      <w:guidesAndGridMasterPages Id="1" numberOfVerticalGuides="0" numberOfHorizontalGuides="0"/>
      <w:guidesAndGridMasterPages Id="2" numberOfVerticalGuides="0" numberOfHorizontalGuides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</w:font>
  <w:font w:name="SimSun">
    <w:panose1 w:val="02010600030101010101"/>
    <w:charset w:val="00"/>
    <w:family w:val="auto"/>
    <w:pitch w:val="default"/>
  </w:font>
  <w:font w:name="Arial">
    <w:panose1 w:val="020B0604020202020204"/>
    <w:charset w:val="cc"/>
    <w:family w:val="swiss"/>
    <w:pitch w:val="default"/>
  </w:font>
  <w:font w:name="Symbol">
    <w:panose1 w:val="05050102010706020507"/>
    <w:charset w:val="02"/>
    <w:family w:val="roman"/>
    <w:pitch w:val="default"/>
  </w:font>
  <w:font w:name="Courier New">
    <w:panose1 w:val="02070309020205020404"/>
    <w:charset w:val="cc"/>
    <w:family w:val="modern"/>
    <w:pitch w:val="default"/>
  </w:font>
  <w:font w:name="Marlett">
    <w:panose1 w:val="00000000000000000000"/>
    <w:charset w:val="02"/>
    <w:family w:val="auto"/>
    <w:pitch w:val="default"/>
  </w:font>
  <w:font w:name="Calibri">
    <w:panose1 w:val="020F0502020204030204"/>
    <w:charset w:val="cc"/>
    <w:family w:val="swiss"/>
    <w:pitch w:val="default"/>
  </w:font>
  <w:font w:name="PMingLiU">
    <w:panose1 w:val="02000000000000000000"/>
    <w:charset w:val="88"/>
    <w:family w:val="auto"/>
    <w:pitch w:val="default"/>
  </w:font>
  <w:font w:name="PT Sans">
    <w:panose1 w:val="02020603050405020304"/>
    <w:charset w:val="00"/>
    <w:family w:val="roman"/>
    <w:pitch w:val="default"/>
  </w:font>
  <w:font w:name="Arial Unicode MS">
    <w:panose1 w:val="020B0600070205080204"/>
    <w:charset w:val="80"/>
    <w:family w:val="swiss"/>
    <w:pitch w:val="default"/>
  </w:font>
  <w:font w:name="TimesNewRomanPSMT">
    <w:panose1 w:val="020B0604020202020204"/>
    <w:charset w:val="00"/>
    <w:family w:val="swiss"/>
    <w:pitch w:val="default"/>
  </w:font>
  <w:font w:name="ArialMT">
    <w:panose1 w:val="020B0600070205080204"/>
    <w:charset w:val="80"/>
    <w:family w:val="auto"/>
    <w:pitch w:val="default"/>
  </w:font>
  <w:font w:name="Calibri Light">
    <w:panose1 w:val="020F0302020204030204"/>
    <w:charset w:val="cc"/>
    <w:family w:val="swiss"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hybridMultilevel"/>
    <w:tmNoNumList/>
    <w:lvl w:ilvl="0">
      <w:numFmt w:val="none"/>
      <w:lvlText w:val=""/>
      <w:lvlJc w:val="left"/>
      <w:pPr>
        <w:tabs>
          <w:tab w:val="num" w:pos="360"/>
        </w:tabs>
        <w:ind w:left="360" w:hanging="360"/>
      </w:pPr>
    </w:lvl>
    <w:lvl w:ilvl="1">
      <w:numFmt w:val="none"/>
      <w:lvlText w:val=""/>
      <w:lvlJc w:val="left"/>
      <w:pPr>
        <w:tabs>
          <w:tab w:val="num" w:pos="360"/>
        </w:tabs>
        <w:ind w:left="360" w:hanging="360"/>
      </w:pPr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1">
    <w:multiLevelType w:val="hybridMultilevel"/>
    <w:name w:val="Нумерованный список 1"/>
    <w:lvl w:ilvl="0">
      <w:numFmt w:val="bullet"/>
      <w:suff w:val="tab"/>
      <w:lvlText w:val=""/>
      <w:lvlJc w:val="left"/>
      <w:pPr>
        <w:ind w:left="1560" w:hanging="0"/>
      </w:pPr>
      <w:rPr>
        <w:rFonts w:ascii="Symbol" w:hAnsi="Symbol"/>
      </w:rPr>
    </w:lvl>
    <w:lvl w:ilvl="1">
      <w:numFmt w:val="bullet"/>
      <w:suff w:val="tab"/>
      <w:lvlText w:val="o"/>
      <w:lvlJc w:val="left"/>
      <w:pPr>
        <w:ind w:left="2280" w:hanging="0"/>
      </w:pPr>
      <w:rPr>
        <w:rFonts w:ascii="Courier New" w:hAnsi="Courier New" w:cs="Courier New"/>
      </w:rPr>
    </w:lvl>
    <w:lvl w:ilvl="2">
      <w:numFmt w:val="bullet"/>
      <w:suff w:val="tab"/>
      <w:lvlText w:val=""/>
      <w:lvlJc w:val="left"/>
      <w:pPr>
        <w:ind w:left="3000" w:hanging="0"/>
      </w:pPr>
      <w:rPr>
        <w:rFonts w:ascii="Marlett" w:hAnsi="Marlett"/>
      </w:rPr>
    </w:lvl>
    <w:lvl w:ilvl="3">
      <w:numFmt w:val="bullet"/>
      <w:suff w:val="tab"/>
      <w:lvlText w:val=""/>
      <w:lvlJc w:val="left"/>
      <w:pPr>
        <w:ind w:left="3720" w:hanging="0"/>
      </w:pPr>
      <w:rPr>
        <w:rFonts w:ascii="Symbol" w:hAnsi="Symbol"/>
      </w:rPr>
    </w:lvl>
    <w:lvl w:ilvl="4">
      <w:numFmt w:val="bullet"/>
      <w:suff w:val="tab"/>
      <w:lvlText w:val="o"/>
      <w:lvlJc w:val="left"/>
      <w:pPr>
        <w:ind w:left="4440" w:hanging="0"/>
      </w:pPr>
      <w:rPr>
        <w:rFonts w:ascii="Courier New" w:hAnsi="Courier New" w:cs="Courier New"/>
      </w:rPr>
    </w:lvl>
    <w:lvl w:ilvl="5">
      <w:numFmt w:val="bullet"/>
      <w:suff w:val="tab"/>
      <w:lvlText w:val=""/>
      <w:lvlJc w:val="left"/>
      <w:pPr>
        <w:ind w:left="5160" w:hanging="0"/>
      </w:pPr>
      <w:rPr>
        <w:rFonts w:ascii="Marlett" w:hAnsi="Marlett"/>
      </w:rPr>
    </w:lvl>
    <w:lvl w:ilvl="6">
      <w:numFmt w:val="bullet"/>
      <w:suff w:val="tab"/>
      <w:lvlText w:val=""/>
      <w:lvlJc w:val="left"/>
      <w:pPr>
        <w:ind w:left="5880" w:hanging="0"/>
      </w:pPr>
      <w:rPr>
        <w:rFonts w:ascii="Symbol" w:hAnsi="Symbol"/>
      </w:rPr>
    </w:lvl>
    <w:lvl w:ilvl="7">
      <w:numFmt w:val="bullet"/>
      <w:suff w:val="tab"/>
      <w:lvlText w:val="o"/>
      <w:lvlJc w:val="left"/>
      <w:pPr>
        <w:ind w:left="6600" w:hanging="0"/>
      </w:pPr>
      <w:rPr>
        <w:rFonts w:ascii="Courier New" w:hAnsi="Courier New" w:cs="Courier New"/>
      </w:rPr>
    </w:lvl>
    <w:lvl w:ilvl="8">
      <w:numFmt w:val="bullet"/>
      <w:suff w:val="tab"/>
      <w:lvlText w:val=""/>
      <w:lvlJc w:val="left"/>
      <w:pPr>
        <w:ind w:left="7320" w:hanging="0"/>
      </w:pPr>
      <w:rPr>
        <w:rFonts w:ascii="Marlett" w:hAnsi="Marlett"/>
      </w:rPr>
    </w:lvl>
  </w:abstractNum>
  <w:abstractNum w:abstractNumId="2">
    <w:multiLevelType w:val="hybridMultilevel"/>
    <w:name w:val="Нумерованный список 2"/>
    <w:lvl w:ilvl="0">
      <w:start w:val="1"/>
      <w:numFmt w:val="decimal"/>
      <w:suff w:val="tab"/>
      <w:lvlText w:val="%1."/>
      <w:lvlJc w:val="left"/>
      <w:pPr>
        <w:ind w:left="360" w:hanging="0"/>
      </w:pPr>
    </w:lvl>
    <w:lvl w:ilvl="1">
      <w:start w:val="1"/>
      <w:numFmt w:val="decimal"/>
      <w:suff w:val="tab"/>
      <w:lvlText w:val="%2."/>
      <w:lvlJc w:val="left"/>
      <w:pPr>
        <w:ind w:left="1080" w:hanging="0"/>
      </w:pPr>
    </w:lvl>
    <w:lvl w:ilvl="2">
      <w:start w:val="1"/>
      <w:numFmt w:val="decimal"/>
      <w:suff w:val="tab"/>
      <w:lvlText w:val="%3."/>
      <w:lvlJc w:val="left"/>
      <w:pPr>
        <w:ind w:left="1800" w:hanging="0"/>
      </w:pPr>
    </w:lvl>
    <w:lvl w:ilvl="3">
      <w:start w:val="1"/>
      <w:numFmt w:val="decimal"/>
      <w:suff w:val="tab"/>
      <w:lvlText w:val="%4."/>
      <w:lvlJc w:val="left"/>
      <w:pPr>
        <w:ind w:left="2520" w:hanging="0"/>
      </w:pPr>
    </w:lvl>
    <w:lvl w:ilvl="4">
      <w:start w:val="1"/>
      <w:numFmt w:val="decimal"/>
      <w:suff w:val="tab"/>
      <w:lvlText w:val="%5."/>
      <w:lvlJc w:val="left"/>
      <w:pPr>
        <w:ind w:left="3240" w:hanging="0"/>
      </w:pPr>
    </w:lvl>
    <w:lvl w:ilvl="5">
      <w:start w:val="1"/>
      <w:numFmt w:val="decimal"/>
      <w:suff w:val="tab"/>
      <w:lvlText w:val="%6."/>
      <w:lvlJc w:val="left"/>
      <w:pPr>
        <w:ind w:left="3960" w:hanging="0"/>
      </w:pPr>
    </w:lvl>
    <w:lvl w:ilvl="6">
      <w:start w:val="1"/>
      <w:numFmt w:val="decimal"/>
      <w:suff w:val="tab"/>
      <w:lvlText w:val="%7."/>
      <w:lvlJc w:val="left"/>
      <w:pPr>
        <w:ind w:left="4680" w:hanging="0"/>
      </w:pPr>
    </w:lvl>
    <w:lvl w:ilvl="7">
      <w:start w:val="1"/>
      <w:numFmt w:val="decimal"/>
      <w:suff w:val="tab"/>
      <w:lvlText w:val="%8."/>
      <w:lvlJc w:val="left"/>
      <w:pPr>
        <w:ind w:left="5400" w:hanging="0"/>
      </w:pPr>
    </w:lvl>
    <w:lvl w:ilvl="8">
      <w:start w:val="1"/>
      <w:numFmt w:val="decimal"/>
      <w:suff w:val="tab"/>
      <w:lvlText w:val="%9."/>
      <w:lvlJc w:val="left"/>
      <w:pPr>
        <w:ind w:left="6120" w:hanging="0"/>
      </w:pPr>
    </w:lvl>
  </w:abstractNum>
  <w:abstractNum w:abstractNumId="3">
    <w:multiLevelType w:val="hybridMultilevel"/>
    <w:name w:val="Нумерованный список 3"/>
    <w:lvl w:ilvl="0">
      <w:start w:val="1"/>
      <w:numFmt w:val="decimal"/>
      <w:suff w:val="tab"/>
      <w:lvlText w:val="%1."/>
      <w:lvlJc w:val="left"/>
      <w:pPr>
        <w:ind w:left="1702" w:hanging="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left="1080" w:hanging="0"/>
      </w:pPr>
    </w:lvl>
    <w:lvl w:ilvl="2">
      <w:start w:val="1"/>
      <w:numFmt w:val="lowerRoman"/>
      <w:suff w:val="tab"/>
      <w:lvlText w:val="%3."/>
      <w:lvlJc w:val="left"/>
      <w:pPr>
        <w:ind w:left="1980" w:hanging="0"/>
      </w:pPr>
    </w:lvl>
    <w:lvl w:ilvl="3">
      <w:start w:val="1"/>
      <w:numFmt w:val="decimal"/>
      <w:suff w:val="tab"/>
      <w:lvlText w:val="%4."/>
      <w:lvlJc w:val="left"/>
      <w:pPr>
        <w:ind w:left="2520" w:hanging="0"/>
      </w:pPr>
    </w:lvl>
    <w:lvl w:ilvl="4">
      <w:start w:val="1"/>
      <w:numFmt w:val="lowerLetter"/>
      <w:suff w:val="tab"/>
      <w:lvlText w:val="%5."/>
      <w:lvlJc w:val="left"/>
      <w:pPr>
        <w:ind w:left="3240" w:hanging="0"/>
      </w:pPr>
    </w:lvl>
    <w:lvl w:ilvl="5">
      <w:start w:val="1"/>
      <w:numFmt w:val="lowerRoman"/>
      <w:suff w:val="tab"/>
      <w:lvlText w:val="%6."/>
      <w:lvlJc w:val="left"/>
      <w:pPr>
        <w:ind w:left="4140" w:hanging="0"/>
      </w:pPr>
    </w:lvl>
    <w:lvl w:ilvl="6">
      <w:start w:val="1"/>
      <w:numFmt w:val="decimal"/>
      <w:suff w:val="tab"/>
      <w:lvlText w:val="%7."/>
      <w:lvlJc w:val="left"/>
      <w:pPr>
        <w:ind w:left="4680" w:hanging="0"/>
      </w:pPr>
    </w:lvl>
    <w:lvl w:ilvl="7">
      <w:start w:val="1"/>
      <w:numFmt w:val="lowerLetter"/>
      <w:suff w:val="tab"/>
      <w:lvlText w:val="%8."/>
      <w:lvlJc w:val="left"/>
      <w:pPr>
        <w:ind w:left="5400" w:hanging="0"/>
      </w:pPr>
    </w:lvl>
    <w:lvl w:ilvl="8">
      <w:start w:val="1"/>
      <w:numFmt w:val="lowerRoman"/>
      <w:suff w:val="tab"/>
      <w:lvlText w:val="%9."/>
      <w:lvlJc w:val="left"/>
      <w:pPr>
        <w:ind w:left="630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view w:val="print"/>
  <w:defaultTabStop w:val="708"/>
  <w:autoHyphenation w:val="0"/>
  <w:doNotShadeFormData w:val="0"/>
  <w:captions>
    <w:caption w:name="Таблица" w:pos="below" w:numFmt="decimal"/>
    <w:caption w:name="Рисунок" w:pos="below" w:numFmt="decimal"/>
    <w:caption w:name="Изображение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decimal"/>
    <w:numStart w:val="1"/>
    <w:numRestart w:val="continuous"/>
  </w:endnotePr>
  <w:compat/>
  <w:compatSetting w:name="compatibilityMode" w:uri="http://schemas.microsoft.com/office/word" w:val="15"/>
  <w:shapeDefaults>
    <o:shapedefaults v:ext="edit" spidmax="1082"/>
    <o:shapelayout v:ext="edit">
      <o:rules v:ext="edit">
        <o:r id="V:Rule2" type="connector" idref="#AutoShape 10"/>
        <o:r id="V:Rule4" type="connector" idref="#AutoShape 11"/>
        <o:r id="V:Rule6" type="connector" idref="#AutoShape 12"/>
        <o:r id="V:Rule8" type="connector" idref="#AutoShape 10"/>
        <o:r id="V:Rule10" type="connector" idref="#AutoShape 11"/>
        <o:r id="V:Rule12" type="connector" idref="#AutoShape 12"/>
        <o:r id="V:Rule14" type="connector" idref="#AutoShape 10"/>
        <o:r id="V:Rule16" type="connector" idref="#AutoShape 11"/>
        <o:r id="V:Rule18" type="connector" idref="#AutoShape 12"/>
        <o:r id="V:Rule20" type="connector" idref="#AutoShape 10"/>
        <o:r id="V:Rule22" type="connector" idref="#AutoShape 11"/>
        <o:r id="V:Rule24" type="connector" idref="#AutoShape 12"/>
      </o:rules>
    </o:shapelayout>
  </w:shapeDefaults>
  <w:tmPrefOne w:val="17"/>
  <w:tmPrefTwo w:val="1"/>
  <w:tmFmtPref w:val="55065707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62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1"/>
  </w:tmReviewPr>
  <w:tmLastPos>
    <w:tmLastPosPage w:val="22"/>
    <w:tmLastPosSelect w:val="0"/>
    <w:tmLastPosFrameIdx w:val="0"/>
    <w:tmLastPosCaret>
      <w:tmLastPosPgfIdx w:val="233"/>
      <w:tmLastPosIdx w:val="3"/>
    </w:tmLastPosCaret>
    <w:tmLastPosAnchor>
      <w:tmLastPosPgfIdx w:val="0"/>
      <w:tmLastPosIdx w:val="0"/>
    </w:tmLastPosAnchor>
    <w:tmLastPosTblRect w:left="0" w:top="0" w:right="0" w:bottom="0"/>
  </w:tmLastPos>
  <w:tmAppRevision w:date="1775215923" w:val="982" w:fileVer="342" w:fileVerOS="4"/>
  <w:guidesAndGrid showGuides="1" lockGuides="0" snapToGuides="1" snapToPageMargins="0" tolerance="8" gridDistanceHorizontal="283" gridDistanceVertical="283" showGrid="0" snapToGrid="0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 w:eastAsia="Calibri" w:cs="Times New Roman"/>
        <w:sz w:val="22"/>
        <w:szCs w:val="22"/>
        <w:lang w:val="ru-r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</w:style>
  <w:style w:type="paragraph" w:styleId="para1">
    <w:name w:val="Normal (Web)"/>
    <w:qFormat/>
    <w:basedOn w:val="para0"/>
    <w:pPr>
      <w:spacing w:before="100" w:after="100" w:beforeAutospacing="1" w:afterAutospacing="1" w:line="240" w:lineRule="auto"/>
    </w:pPr>
    <w:rPr>
      <w:rFonts w:ascii="Times New Roman" w:hAnsi="Times New Roman" w:eastAsia="Times New Roman"/>
      <w:sz w:val="24"/>
      <w:szCs w:val="24"/>
    </w:rPr>
  </w:style>
  <w:style w:type="paragraph" w:styleId="para2">
    <w:name w:val="Body Text 2"/>
    <w:qFormat/>
    <w:basedOn w:val="para0"/>
    <w:pPr>
      <w:spacing w:before="260" w:after="0" w:line="420" w:lineRule="auto"/>
      <w:jc w:val="both"/>
    </w:pPr>
    <w:rPr>
      <w:rFonts w:ascii="Times New Roman" w:hAnsi="Times New Roman" w:eastAsia="Times New Roman"/>
      <w:sz w:val="24"/>
      <w:szCs w:val="20"/>
    </w:rPr>
  </w:style>
  <w:style w:type="paragraph" w:styleId="para3">
    <w:name w:val="Body Text Indent"/>
    <w:qFormat/>
    <w:basedOn w:val="para0"/>
    <w:pPr>
      <w:ind w:left="283"/>
      <w:spacing w:after="120" w:line="240" w:lineRule="auto"/>
    </w:pPr>
    <w:rPr>
      <w:rFonts w:ascii="Times New Roman" w:hAnsi="Times New Roman" w:eastAsia="Times New Roman"/>
      <w:sz w:val="20"/>
      <w:szCs w:val="20"/>
      <w:lang w:val="en-gb"/>
    </w:rPr>
  </w:style>
  <w:style w:type="paragraph" w:styleId="para4">
    <w:name w:val="HTML Preformatted"/>
    <w:qFormat/>
    <w:basedOn w:val="para0"/>
    <w:pPr>
      <w:spacing w:after="0" w:line="240" w:lineRule="auto"/>
      <w:tabs defTabSz="708"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 w:eastAsia="PMingLiU"/>
      <w:sz w:val="24"/>
      <w:szCs w:val="24"/>
      <w:noProof w:val="1"/>
      <w:lang w:eastAsia="zh-tw"/>
    </w:rPr>
  </w:style>
  <w:style w:type="paragraph" w:styleId="para5">
    <w:name w:val="List Paragraph"/>
    <w:qFormat/>
    <w:basedOn w:val="para0"/>
    <w:pPr>
      <w:ind w:left="720" w:firstLine="360"/>
      <w:spacing w:after="240" w:line="480" w:lineRule="auto"/>
      <w:contextualSpacing/>
    </w:pPr>
    <w:rPr>
      <w:rFonts w:eastAsia="Times New Roman"/>
      <w:lang w:val="en-us"/>
    </w:rPr>
  </w:style>
  <w:style w:type="paragraph" w:styleId="para6" w:customStyle="1">
    <w:name w:val="formattext"/>
    <w:qFormat/>
    <w:basedOn w:val="para0"/>
    <w:pPr>
      <w:spacing w:before="100" w:after="100" w:beforeAutospacing="1" w:afterAutospacing="1" w:line="240" w:lineRule="auto"/>
    </w:pPr>
    <w:rPr>
      <w:rFonts w:ascii="Times New Roman" w:hAnsi="Times New Roman" w:eastAsia="Times New Roman"/>
      <w:sz w:val="24"/>
      <w:szCs w:val="24"/>
    </w:rPr>
  </w:style>
  <w:style w:type="character" w:styleId="char0" w:default="1">
    <w:name w:val="Default Paragraph Font"/>
  </w:style>
  <w:style w:type="character" w:styleId="char1">
    <w:name w:val="Hyperlink"/>
    <w:basedOn w:val="char0"/>
    <w:rPr>
      <w:color w:val="0000ff"/>
      <w:u w:color="auto" w:val="single"/>
    </w:rPr>
  </w:style>
  <w:style w:type="character" w:styleId="char2" w:customStyle="1">
    <w:name w:val="Основной текст 2 Знак"/>
    <w:basedOn w:val="char0"/>
    <w:rPr>
      <w:rFonts w:ascii="Times New Roman" w:hAnsi="Times New Roman" w:eastAsia="Times New Roman" w:cs="Times New Roman"/>
      <w:sz w:val="24"/>
      <w:szCs w:val="20"/>
    </w:rPr>
  </w:style>
  <w:style w:type="character" w:styleId="char3" w:customStyle="1">
    <w:name w:val="Основной текст с отступом Знак"/>
    <w:basedOn w:val="char0"/>
    <w:rPr>
      <w:rFonts w:ascii="Times New Roman" w:hAnsi="Times New Roman" w:eastAsia="Times New Roman" w:cs="Times New Roman"/>
      <w:sz w:val="20"/>
      <w:szCs w:val="20"/>
      <w:lang w:val="en-gb"/>
    </w:rPr>
  </w:style>
  <w:style w:type="character" w:styleId="char4">
    <w:name w:val="Strong"/>
    <w:rPr>
      <w:b/>
      <w:bCs/>
    </w:rPr>
  </w:style>
  <w:style w:type="character" w:styleId="char5" w:customStyle="1">
    <w:name w:val="Стандартный HTML Знак"/>
    <w:basedOn w:val="char0"/>
    <w:rPr>
      <w:rFonts w:ascii="Courier New" w:hAnsi="Courier New" w:eastAsia="PMingLiU" w:cs="Times New Roman"/>
      <w:sz w:val="24"/>
      <w:szCs w:val="24"/>
      <w:noProof w:val="1"/>
      <w:lang w:eastAsia="zh-tw"/>
    </w:rPr>
  </w:style>
  <w:style w:type="character" w:styleId="char6" w:customStyle="1">
    <w:name w:val="w"/>
    <w:basedOn w:val="char0"/>
  </w:style>
  <w:style w:type="character" w:styleId="char7">
    <w:name w:val="Emphasis"/>
    <w:rPr>
      <w:i/>
      <w:iCs/>
    </w:rPr>
  </w:style>
  <w:style w:type="character" w:styleId="char8" w:customStyle="1">
    <w:name w:val="st1"/>
    <w:basedOn w:val="char0"/>
  </w:style>
  <w:style w:type="character" w:styleId="char9" w:customStyle="1">
    <w:name w:val="reference-text"/>
    <w:basedOn w:val="char0"/>
  </w:style>
  <w:style w:type="character" w:styleId="char10" w:customStyle="1">
    <w:name w:val="citation"/>
    <w:basedOn w:val="char0"/>
  </w:style>
  <w:style w:type="character" w:styleId="char11" w:customStyle="1">
    <w:name w:val="f1"/>
    <w:rPr>
      <w:color w:val="666666"/>
    </w:rPr>
  </w:style>
  <w:style w:type="character" w:styleId="char12" w:customStyle="1">
    <w:name w:val="Абзац списка Знак"/>
    <w:rPr>
      <w:rFonts w:ascii="Calibri" w:hAnsi="Calibri" w:eastAsia="Times New Roman" w:cs="Times New Roman"/>
      <w:lang w:val="en-us"/>
    </w:rPr>
  </w:style>
  <w:style w:type="character" w:styleId="char13" w:customStyle="1">
    <w:name w:val="Обычный (веб) Знак"/>
    <w:rPr>
      <w:rFonts w:ascii="Times New Roman" w:hAnsi="Times New Roman" w:eastAsia="Times New Roman" w:cs="Times New Roman"/>
      <w:sz w:val="24"/>
      <w:szCs w:val="24"/>
    </w:rPr>
  </w:style>
  <w:style w:type="character" w:styleId="char14">
    <w:name w:val="FollowedHyperlink"/>
    <w:basedOn w:val="char0"/>
    <w:rPr>
      <w:color w:val="954f72"/>
      <w:u w:color="auto" w:val="single"/>
    </w:rPr>
  </w:style>
  <w:style w:type="table" w:default="1" w:styleId="TableNormal">
    <w:name w:val="Обычная таблица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NormalTable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NormalTable"/>
    <w:uiPriority w:val="59"/>
    <w:pPr>
      <w:spacing w:after="0" w:line="240" w:lineRule="auto"/>
    </w:pPr>
    <w:tblPr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hAnsi="Calibri" w:eastAsia="Calibri" w:cs="Times New Roman"/>
        <w:sz w:val="22"/>
        <w:szCs w:val="22"/>
        <w:lang w:val="ru-r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</w:style>
  <w:style w:type="paragraph" w:styleId="para1">
    <w:name w:val="Normal (Web)"/>
    <w:qFormat/>
    <w:basedOn w:val="para0"/>
    <w:pPr>
      <w:spacing w:before="100" w:after="100" w:beforeAutospacing="1" w:afterAutospacing="1" w:line="240" w:lineRule="auto"/>
    </w:pPr>
    <w:rPr>
      <w:rFonts w:ascii="Times New Roman" w:hAnsi="Times New Roman" w:eastAsia="Times New Roman"/>
      <w:sz w:val="24"/>
      <w:szCs w:val="24"/>
    </w:rPr>
  </w:style>
  <w:style w:type="paragraph" w:styleId="para2">
    <w:name w:val="Body Text 2"/>
    <w:qFormat/>
    <w:basedOn w:val="para0"/>
    <w:pPr>
      <w:spacing w:before="260" w:after="0" w:line="420" w:lineRule="auto"/>
      <w:jc w:val="both"/>
    </w:pPr>
    <w:rPr>
      <w:rFonts w:ascii="Times New Roman" w:hAnsi="Times New Roman" w:eastAsia="Times New Roman"/>
      <w:sz w:val="24"/>
      <w:szCs w:val="20"/>
    </w:rPr>
  </w:style>
  <w:style w:type="paragraph" w:styleId="para3">
    <w:name w:val="Body Text Indent"/>
    <w:qFormat/>
    <w:basedOn w:val="para0"/>
    <w:pPr>
      <w:ind w:left="283"/>
      <w:spacing w:after="120" w:line="240" w:lineRule="auto"/>
    </w:pPr>
    <w:rPr>
      <w:rFonts w:ascii="Times New Roman" w:hAnsi="Times New Roman" w:eastAsia="Times New Roman"/>
      <w:sz w:val="20"/>
      <w:szCs w:val="20"/>
      <w:lang w:val="en-gb"/>
    </w:rPr>
  </w:style>
  <w:style w:type="paragraph" w:styleId="para4">
    <w:name w:val="HTML Preformatted"/>
    <w:qFormat/>
    <w:basedOn w:val="para0"/>
    <w:pPr>
      <w:spacing w:after="0" w:line="240" w:lineRule="auto"/>
      <w:tabs defTabSz="708"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 w:eastAsia="PMingLiU"/>
      <w:sz w:val="24"/>
      <w:szCs w:val="24"/>
      <w:noProof w:val="1"/>
      <w:lang w:eastAsia="zh-tw"/>
    </w:rPr>
  </w:style>
  <w:style w:type="paragraph" w:styleId="para5">
    <w:name w:val="List Paragraph"/>
    <w:qFormat/>
    <w:basedOn w:val="para0"/>
    <w:pPr>
      <w:ind w:left="720" w:firstLine="360"/>
      <w:spacing w:after="240" w:line="480" w:lineRule="auto"/>
      <w:contextualSpacing/>
    </w:pPr>
    <w:rPr>
      <w:rFonts w:eastAsia="Times New Roman"/>
      <w:lang w:val="en-us"/>
    </w:rPr>
  </w:style>
  <w:style w:type="paragraph" w:styleId="para6" w:customStyle="1">
    <w:name w:val="formattext"/>
    <w:qFormat/>
    <w:basedOn w:val="para0"/>
    <w:pPr>
      <w:spacing w:before="100" w:after="100" w:beforeAutospacing="1" w:afterAutospacing="1" w:line="240" w:lineRule="auto"/>
    </w:pPr>
    <w:rPr>
      <w:rFonts w:ascii="Times New Roman" w:hAnsi="Times New Roman" w:eastAsia="Times New Roman"/>
      <w:sz w:val="24"/>
      <w:szCs w:val="24"/>
    </w:rPr>
  </w:style>
  <w:style w:type="character" w:styleId="char0" w:default="1">
    <w:name w:val="Default Paragraph Font"/>
  </w:style>
  <w:style w:type="character" w:styleId="char1">
    <w:name w:val="Hyperlink"/>
    <w:basedOn w:val="char0"/>
    <w:rPr>
      <w:color w:val="0000ff"/>
      <w:u w:color="auto" w:val="single"/>
    </w:rPr>
  </w:style>
  <w:style w:type="character" w:styleId="char2" w:customStyle="1">
    <w:name w:val="Основной текст 2 Знак"/>
    <w:basedOn w:val="char0"/>
    <w:rPr>
      <w:rFonts w:ascii="Times New Roman" w:hAnsi="Times New Roman" w:eastAsia="Times New Roman" w:cs="Times New Roman"/>
      <w:sz w:val="24"/>
      <w:szCs w:val="20"/>
    </w:rPr>
  </w:style>
  <w:style w:type="character" w:styleId="char3" w:customStyle="1">
    <w:name w:val="Основной текст с отступом Знак"/>
    <w:basedOn w:val="char0"/>
    <w:rPr>
      <w:rFonts w:ascii="Times New Roman" w:hAnsi="Times New Roman" w:eastAsia="Times New Roman" w:cs="Times New Roman"/>
      <w:sz w:val="20"/>
      <w:szCs w:val="20"/>
      <w:lang w:val="en-gb"/>
    </w:rPr>
  </w:style>
  <w:style w:type="character" w:styleId="char4">
    <w:name w:val="Strong"/>
    <w:rPr>
      <w:b/>
      <w:bCs/>
    </w:rPr>
  </w:style>
  <w:style w:type="character" w:styleId="char5" w:customStyle="1">
    <w:name w:val="Стандартный HTML Знак"/>
    <w:basedOn w:val="char0"/>
    <w:rPr>
      <w:rFonts w:ascii="Courier New" w:hAnsi="Courier New" w:eastAsia="PMingLiU" w:cs="Times New Roman"/>
      <w:sz w:val="24"/>
      <w:szCs w:val="24"/>
      <w:noProof w:val="1"/>
      <w:lang w:eastAsia="zh-tw"/>
    </w:rPr>
  </w:style>
  <w:style w:type="character" w:styleId="char6" w:customStyle="1">
    <w:name w:val="w"/>
    <w:basedOn w:val="char0"/>
  </w:style>
  <w:style w:type="character" w:styleId="char7">
    <w:name w:val="Emphasis"/>
    <w:rPr>
      <w:i/>
      <w:iCs/>
    </w:rPr>
  </w:style>
  <w:style w:type="character" w:styleId="char8" w:customStyle="1">
    <w:name w:val="st1"/>
    <w:basedOn w:val="char0"/>
  </w:style>
  <w:style w:type="character" w:styleId="char9" w:customStyle="1">
    <w:name w:val="reference-text"/>
    <w:basedOn w:val="char0"/>
  </w:style>
  <w:style w:type="character" w:styleId="char10" w:customStyle="1">
    <w:name w:val="citation"/>
    <w:basedOn w:val="char0"/>
  </w:style>
  <w:style w:type="character" w:styleId="char11" w:customStyle="1">
    <w:name w:val="f1"/>
    <w:rPr>
      <w:color w:val="666666"/>
    </w:rPr>
  </w:style>
  <w:style w:type="character" w:styleId="char12" w:customStyle="1">
    <w:name w:val="Абзац списка Знак"/>
    <w:rPr>
      <w:rFonts w:ascii="Calibri" w:hAnsi="Calibri" w:eastAsia="Times New Roman" w:cs="Times New Roman"/>
      <w:lang w:val="en-us"/>
    </w:rPr>
  </w:style>
  <w:style w:type="character" w:styleId="char13" w:customStyle="1">
    <w:name w:val="Обычный (веб) Знак"/>
    <w:rPr>
      <w:rFonts w:ascii="Times New Roman" w:hAnsi="Times New Roman" w:eastAsia="Times New Roman" w:cs="Times New Roman"/>
      <w:sz w:val="24"/>
      <w:szCs w:val="24"/>
    </w:rPr>
  </w:style>
  <w:style w:type="character" w:styleId="char14">
    <w:name w:val="FollowedHyperlink"/>
    <w:basedOn w:val="char0"/>
    <w:rPr>
      <w:color w:val="954f72"/>
      <w:u w:color="auto" w:val="single"/>
    </w:rPr>
  </w:style>
  <w:style w:type="table" w:default="1" w:styleId="TableNormal">
    <w:name w:val="Обычная таблица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NormalTable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NormalTable"/>
    <w:uiPriority w:val="59"/>
    <w:pPr>
      <w:spacing w:after="0" w:line="240" w:lineRule="auto"/>
    </w:pPr>
    <w:tblPr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microsoft.com/office/2007/relationships/stylesWithEffects" Target="stylesWithEffects.xml"/><Relationship Id="rId8" Type="http://schemas.openxmlformats.org/officeDocument/2006/relationships/hyperlink" Target="https://docs.cntd.ru/document/1200088035#7D20K3" TargetMode="External"/><Relationship Id="rId9" Type="http://schemas.openxmlformats.org/officeDocument/2006/relationships/hyperlink" Target="https://www.rst.gov.ru/portal/gost/home/standarts/cataloginter56&amp;catalogid" TargetMode="External"/><Relationship Id="rId10" Type="http://schemas.openxmlformats.org/officeDocument/2006/relationships/hyperlink" Target="https://rst.gov.ru:8443/file-service/file/load/1682517123331" TargetMode="External"/><Relationship Id="rId11" Type="http://schemas.openxmlformats.org/officeDocument/2006/relationships/hyperlink" Target="https://rst.gov.ru:8443/file-service/file/load/1682517235318" TargetMode="External"/><Relationship Id="rId12" Type="http://schemas.openxmlformats.org/officeDocument/2006/relationships/hyperlink" Target="https://rst.gov.ru:8443/file-service/file/load/1682517286227" TargetMode="External"/><Relationship Id="rId13" Type="http://schemas.openxmlformats.org/officeDocument/2006/relationships/hyperlink" Target="https://rst.gov.ru:8443/file-service/file/load/1682518224481" TargetMode="External"/><Relationship Id="rId14" Type="http://schemas.openxmlformats.org/officeDocument/2006/relationships/hyperlink" Target="https://rst.gov.ru:8443/file-service/file/load/1682518279432" TargetMode="External"/><Relationship Id="rId15" Type="http://schemas.openxmlformats.org/officeDocument/2006/relationships/hyperlink" Target="https://rst.gov.ru:8443/file-service/file/load/1682518333755" TargetMode="External"/><Relationship Id="rId16" Type="http://schemas.openxmlformats.org/officeDocument/2006/relationships/hyperlink" Target="https://rst.gov.ru:8443/file-service/file/load/1682518635052" TargetMode="External"/><Relationship Id="rId17" Type="http://schemas.openxmlformats.org/officeDocument/2006/relationships/hyperlink" Target="https://rst.gov.ru:8443/file-service/file/load/1682518673594" TargetMode="External"/><Relationship Id="rId18" Type="http://schemas.openxmlformats.org/officeDocument/2006/relationships/hyperlink" Target="https://rst.gov.ru:8443/file-service/file/load/1682518710533" TargetMode="External"/><Relationship Id="rId19" Type="http://schemas.openxmlformats.org/officeDocument/2006/relationships/hyperlink" Target="https://rst.gov.ru:8443/file-service/file/load/1682518751609" TargetMode="External"/><Relationship Id="rId20" Type="http://schemas.openxmlformats.org/officeDocument/2006/relationships/hyperlink" Target="https://rst.gov.ru:8443/file-service/file/load/1682518793393" TargetMode="External"/><Relationship Id="rId21" Type="http://schemas.openxmlformats.org/officeDocument/2006/relationships/hyperlink" Target="https://rst.gov.ru:8443/file-service/file/load/1682518841408" TargetMode="External"/><Relationship Id="rId22" Type="http://schemas.openxmlformats.org/officeDocument/2006/relationships/hyperlink" Target="https://rst.gov.ru:8443/file-service/file/load/1682518882582" TargetMode="External"/><Relationship Id="rId23" Type="http://schemas.openxmlformats.org/officeDocument/2006/relationships/hyperlink" Target="https://rst.gov.ru:8443/file-service/file/load/1682518918678" TargetMode="External"/><Relationship Id="rId24" Type="http://schemas.openxmlformats.org/officeDocument/2006/relationships/hyperlink" Target="https://rst.gov.ru:8443/file-service/file/load/1682518953667" TargetMode="External"/><Relationship Id="rId25" Type="http://schemas.openxmlformats.org/officeDocument/2006/relationships/hyperlink" Target="https://rst.gov.ru:8443/file-service/file/load/1682518995106" TargetMode="External"/><Relationship Id="rId26" Type="http://schemas.openxmlformats.org/officeDocument/2006/relationships/hyperlink" Target="https://rst.gov.ru:8443/file-service/file/load/1682519032571" TargetMode="External"/><Relationship Id="rId27" Type="http://schemas.openxmlformats.org/officeDocument/2006/relationships/hyperlink" Target="https://rst.gov.ru:8443/file-service/file/load/1682519318757" TargetMode="External"/><Relationship Id="rId28" Type="http://schemas.openxmlformats.org/officeDocument/2006/relationships/hyperlink" Target="https://rst.gov.ru:8443/file-service/file/load/1682519359341" TargetMode="External"/><Relationship Id="rId29" Type="http://schemas.openxmlformats.org/officeDocument/2006/relationships/hyperlink" Target="https://rst.gov.ru:8443/file-service/file/load/1682519395901" TargetMode="External"/><Relationship Id="rId30" Type="http://schemas.openxmlformats.org/officeDocument/2006/relationships/hyperlink" Target="https://rst.gov.ru:8443/file-service/file/load/1682519432051" TargetMode="External"/><Relationship Id="rId31" Type="http://schemas.openxmlformats.org/officeDocument/2006/relationships/hyperlink" Target="https://rst.gov.ru:8443/file-service/file/load/1682519463394" TargetMode="External"/><Relationship Id="rId32" Type="http://schemas.openxmlformats.org/officeDocument/2006/relationships/hyperlink" Target="https://rst.gov.ru:8443/file-service/file/load/1682519613921" TargetMode="External"/><Relationship Id="rId33" Type="http://schemas.openxmlformats.org/officeDocument/2006/relationships/hyperlink" Target="https://rst.gov.ru:8443/file-service/file/load/1682519677927" TargetMode="External"/><Relationship Id="rId34" Type="http://schemas.openxmlformats.org/officeDocument/2006/relationships/hyperlink" Target="https://rst.gov.ru:8443/file-service/file/load/1682519853427" TargetMode="External"/><Relationship Id="rId35" Type="http://schemas.openxmlformats.org/officeDocument/2006/relationships/hyperlink" Target="https://rst.gov.ru:8443/file-service/file/load/1682519921002" TargetMode="External"/><Relationship Id="rId36" Type="http://schemas.openxmlformats.org/officeDocument/2006/relationships/hyperlink" Target="https://rst.gov.ru:8443/file-service/file/load/1682519966245" TargetMode="External"/><Relationship Id="rId37" Type="http://schemas.openxmlformats.org/officeDocument/2006/relationships/hyperlink" Target="https://rst.gov.ru:8443/file-service/file/load/1682520017133" TargetMode="External"/><Relationship Id="rId38" Type="http://schemas.openxmlformats.org/officeDocument/2006/relationships/hyperlink" Target="https://rst.gov.ru:8443/file-service/file/load/1682520052815" TargetMode="External"/><Relationship Id="rId39" Type="http://schemas.openxmlformats.org/officeDocument/2006/relationships/hyperlink" Target="https://rst.gov.ru:8443/file-service/file/load/1682520100407" TargetMode="External"/><Relationship Id="rId40" Type="http://schemas.openxmlformats.org/officeDocument/2006/relationships/hyperlink" Target="https://rst.gov.ru:8443/file-service/file/load/1682520169209" TargetMode="External"/><Relationship Id="rId41" Type="http://schemas.openxmlformats.org/officeDocument/2006/relationships/hyperlink" Target="https://rst.gov.ru:8443/file-service/file/load/1682520198763" TargetMode="External"/><Relationship Id="rId42" Type="http://schemas.openxmlformats.org/officeDocument/2006/relationships/hyperlink" Target="https://rst.gov.ru:8443/file-service/file/load/1682520236066" TargetMode="External"/><Relationship Id="rId43" Type="http://schemas.openxmlformats.org/officeDocument/2006/relationships/hyperlink" Target="https://rst.gov.ru:8443/file-service/file/load/1682520287213" TargetMode="External"/><Relationship Id="rId44" Type="http://schemas.openxmlformats.org/officeDocument/2006/relationships/hyperlink" Target="https://rst.gov.ru:8443/file-service/file/load/1682520323650" TargetMode="External"/><Relationship Id="rId45" Type="http://schemas.openxmlformats.org/officeDocument/2006/relationships/hyperlink" Target="https://rst.gov.ru:8443/file-service/file/load/1682520436784" TargetMode="External"/><Relationship Id="rId46" Type="http://schemas.openxmlformats.org/officeDocument/2006/relationships/hyperlink" Target="https://rst.gov.ru:8443/file-service/file/load/1682520482943" TargetMode="External"/><Relationship Id="rId47" Type="http://schemas.openxmlformats.org/officeDocument/2006/relationships/hyperlink" Target="https://rst.gov.ru:8443/file-service/file/load/1682520516231" TargetMode="External"/><Relationship Id="rId48" Type="http://schemas.openxmlformats.org/officeDocument/2006/relationships/hyperlink" Target="https://rst.gov.ru:8443/file-service/file/load/1682520552039" TargetMode="External"/><Relationship Id="rId49" Type="http://schemas.openxmlformats.org/officeDocument/2006/relationships/hyperlink" Target="https://rst.gov.ru:8443/file-service/file/load/1682520584941" TargetMode="External"/><Relationship Id="rId50" Type="http://schemas.openxmlformats.org/officeDocument/2006/relationships/hyperlink" Target="https://rst.gov.ru:8443/file-service/file/load/1682520626003" TargetMode="External"/><Relationship Id="rId51" Type="http://schemas.openxmlformats.org/officeDocument/2006/relationships/hyperlink" Target="https://rst.gov.ru:8443/file-service/file/load/1682520665560" TargetMode="External"/><Relationship Id="rId52" Type="http://schemas.openxmlformats.org/officeDocument/2006/relationships/hyperlink" Target="https://rst.gov.ru:8443/file-service/file/load/1682520784051" TargetMode="External"/><Relationship Id="rId53" Type="http://schemas.openxmlformats.org/officeDocument/2006/relationships/hyperlink" Target="https://rst.gov.ru:8443/file-service/file/load/1682520818053" TargetMode="External"/><Relationship Id="rId54" Type="http://schemas.openxmlformats.org/officeDocument/2006/relationships/hyperlink" Target="https://rst.gov.ru:8443/file-service/file/load/1682520851571" TargetMode="External"/><Relationship Id="rId55" Type="http://schemas.openxmlformats.org/officeDocument/2006/relationships/hyperlink" Target="https://rst.gov.ru:8443/file-service/file/load/1682520885820" TargetMode="External"/><Relationship Id="rId56" Type="http://schemas.openxmlformats.org/officeDocument/2006/relationships/hyperlink" Target="https://rst.gov.ru:8443/file-service/file/load/1682520929727" TargetMode="External"/><Relationship Id="rId57" Type="http://schemas.openxmlformats.org/officeDocument/2006/relationships/hyperlink" Target="https://rst.gov.ru:8443/file-service/file/load/1682520962975" TargetMode="External"/><Relationship Id="rId58" Type="http://schemas.openxmlformats.org/officeDocument/2006/relationships/hyperlink" Target="https://rst.gov.ru:8443/file-service/file/load/1682520997925" TargetMode="External"/><Relationship Id="rId59" Type="http://schemas.openxmlformats.org/officeDocument/2006/relationships/hyperlink" Target="https://rst.gov.ru:8443/file-service/file/load/1682521038595" TargetMode="External"/><Relationship Id="rId60" Type="http://schemas.openxmlformats.org/officeDocument/2006/relationships/hyperlink" Target="https://rst.gov.ru:8443/file-service/file/load/1682521079436" TargetMode="External"/><Relationship Id="rId61" Type="http://schemas.openxmlformats.org/officeDocument/2006/relationships/hyperlink" Target="https://rst.gov.ru:8443/file-service/file/load/1682521148853" TargetMode="External"/><Relationship Id="rId62" Type="http://schemas.openxmlformats.org/officeDocument/2006/relationships/hyperlink" Target="https://rst.gov.ru:8443/file-service/file/load/1682521202326" TargetMode="External"/><Relationship Id="rId63" Type="http://schemas.openxmlformats.org/officeDocument/2006/relationships/hyperlink" Target="https://rst.gov.ru:8443/file-service/file/load/1682521238184" TargetMode="External"/><Relationship Id="rId64" Type="http://schemas.openxmlformats.org/officeDocument/2006/relationships/hyperlink" Target="https://rst.gov.ru:8443/file-service/file/load/1682521268441" TargetMode="External"/><Relationship Id="rId65" Type="http://schemas.openxmlformats.org/officeDocument/2006/relationships/hyperlink" Target="https://rst.gov.ru:8443/file-service/file/load/1682521300758" TargetMode="External"/><Relationship Id="rId66" Type="http://schemas.openxmlformats.org/officeDocument/2006/relationships/hyperlink" Target="https://rst.gov.ru:8443/file-service/file/load/1682521333632" TargetMode="External"/><Relationship Id="rId67" Type="http://schemas.openxmlformats.org/officeDocument/2006/relationships/hyperlink" Target="https://rst.gov.ru:8443/file-service/file/load/1682521371734" TargetMode="External"/><Relationship Id="rId68" Type="http://schemas.openxmlformats.org/officeDocument/2006/relationships/hyperlink" Target="https://rst.gov.ru:8443/file-service/file/load/1682521402357" TargetMode="External"/><Relationship Id="rId69" Type="http://schemas.openxmlformats.org/officeDocument/2006/relationships/hyperlink" Target="https://rst.gov.ru:8443/file-service/file/load/1682521439620" TargetMode="External"/><Relationship Id="rId70" Type="http://schemas.openxmlformats.org/officeDocument/2006/relationships/hyperlink" Target="https://rst.gov.ru:8443/file-service/file/load/1682521498343" TargetMode="External"/><Relationship Id="rId7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D5D5D5"/>
      </a:dk1>
      <a:lt1>
        <a:sysClr val="window" lastClr="494949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Calibri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rev.982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Иванов</dc:creator>
  <cp:keywords/>
  <dc:description/>
  <cp:lastModifiedBy/>
  <cp:revision>62</cp:revision>
  <dcterms:created xsi:type="dcterms:W3CDTF">2024-03-24T07:34:00Z</dcterms:created>
  <dcterms:modified xsi:type="dcterms:W3CDTF">2026-04-03T11:32:03Z</dcterms:modified>
</cp:coreProperties>
</file>