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green"/>
        </w:rPr>
      </w:pPr>
      <w:r w:rsidDel="00000000" w:rsidR="00000000" w:rsidRPr="00000000">
        <w:rPr>
          <w:highlight w:val="green"/>
          <w:rtl w:val="0"/>
        </w:rPr>
        <w:t xml:space="preserve">MENÚS A 8 €= CLIENTES QUE VIENEN A COMER A LA SUCULENTA</w:t>
      </w:r>
    </w:p>
    <w:p w:rsidR="00000000" w:rsidDel="00000000" w:rsidP="00000000" w:rsidRDefault="00000000" w:rsidRPr="00000000" w14:paraId="00000002">
      <w:pPr>
        <w:rPr>
          <w:highlight w:val="green"/>
        </w:rPr>
      </w:pPr>
      <w:r w:rsidDel="00000000" w:rsidR="00000000" w:rsidRPr="00000000">
        <w:rPr>
          <w:highlight w:val="green"/>
          <w:rtl w:val="0"/>
        </w:rPr>
        <w:t xml:space="preserve">MENÚS A 9€ = CLIENTES QUE PIDEN PARA LLEVAR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FEBRERO</w:t>
      </w:r>
    </w:p>
    <w:tbl>
      <w:tblPr>
        <w:tblStyle w:val="Table1"/>
        <w:tblW w:w="9025.511811023624" w:type="dxa"/>
        <w:jc w:val="left"/>
        <w:tblLayout w:type="fixed"/>
        <w:tblLook w:val="0600"/>
      </w:tblPr>
      <w:tblGrid>
        <w:gridCol w:w="1826.8615067014164"/>
        <w:gridCol w:w="1541.2727351823366"/>
        <w:gridCol w:w="2058.0524169787673"/>
        <w:gridCol w:w="1541.2727351823366"/>
        <w:gridCol w:w="2058.0524169787673"/>
        <w:tblGridChange w:id="0">
          <w:tblGrid>
            <w:gridCol w:w="1826.8615067014164"/>
            <w:gridCol w:w="1541.2727351823366"/>
            <w:gridCol w:w="2058.0524169787673"/>
            <w:gridCol w:w="1541.2727351823366"/>
            <w:gridCol w:w="2058.052416978767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b w:val="1"/>
                <w:bCs w:val="1"/>
                <w:rtl w:val="0"/>
              </w:rPr>
              <w:t xml:space="preserve">Semana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Menús 8 €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Facturación 8 €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Menús 9 €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Facturación 9 € (€)</w:t>
            </w:r>
            <w:r w:rsidDel="00000000" w:rsidR="00000000" w:rsidRPr="00000000">
              <w:rPr>
                <w:rtl w:val="0"/>
              </w:rPr>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Semana 1 (2–7)</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141</w:t>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1.128 €</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84</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756 €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Semana 2 (10–14)</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143</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1.144 €</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69</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621 €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Semana 3 (17–21)</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154</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1.232 €</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83</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747 €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Semana 4 (24–28)</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144</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1.152 €</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84</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756 €</w:t>
            </w:r>
          </w:p>
        </w:tc>
      </w:tr>
      <w:tr>
        <w:trPr>
          <w:cantSplit w:val="0"/>
          <w:trHeight w:val="8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TOTAL FEBRERO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582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4.656 €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320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2.880 €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t xml:space="preserve">MARZO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9025.511811023624" w:type="dxa"/>
        <w:jc w:val="left"/>
        <w:tblLayout w:type="fixed"/>
        <w:tblLook w:val="0600"/>
      </w:tblPr>
      <w:tblGrid>
        <w:gridCol w:w="1674.7439167897394"/>
        <w:gridCol w:w="1593.2698884053739"/>
        <w:gridCol w:w="2082.1140587115683"/>
        <w:gridCol w:w="1593.2698884053739"/>
        <w:gridCol w:w="2082.1140587115683"/>
        <w:tblGridChange w:id="0">
          <w:tblGrid>
            <w:gridCol w:w="1674.7439167897394"/>
            <w:gridCol w:w="1593.2698884053739"/>
            <w:gridCol w:w="2082.1140587115683"/>
            <w:gridCol w:w="1593.2698884053739"/>
            <w:gridCol w:w="2082.114058711568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Semana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Menús 8 €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Facturación 8 €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Menús 9 €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Facturación 9 € (€)</w:t>
            </w:r>
            <w:r w:rsidDel="00000000" w:rsidR="00000000" w:rsidRPr="00000000">
              <w:rPr>
                <w:rtl w:val="0"/>
              </w:rPr>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Semana 1 (3–7)</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156</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1.248 €</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77</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693 €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Semana 2 (10–14)</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148</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1.184 €</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77</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693 €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Semana 3 (17–21)</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140</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1.120 €</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86</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774 €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Semana 4 (24–28)</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157</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1.256 €</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76</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684 €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TOTAL MARZO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601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4.808 €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316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2.844 €</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ABRIL</w:t>
      </w:r>
    </w:p>
    <w:p w:rsidR="00000000" w:rsidDel="00000000" w:rsidP="00000000" w:rsidRDefault="00000000" w:rsidRPr="00000000" w14:paraId="0000004D">
      <w:pPr>
        <w:rPr/>
      </w:pPr>
      <w:r w:rsidDel="00000000" w:rsidR="00000000" w:rsidRPr="00000000">
        <w:rPr>
          <w:rtl w:val="0"/>
        </w:rPr>
      </w:r>
    </w:p>
    <w:tbl>
      <w:tblPr>
        <w:tblStyle w:val="Table3"/>
        <w:tblW w:w="9025.511811023624" w:type="dxa"/>
        <w:jc w:val="left"/>
        <w:tblLayout w:type="fixed"/>
        <w:tblLook w:val="0600"/>
      </w:tblPr>
      <w:tblGrid>
        <w:gridCol w:w="1674.7439167897394"/>
        <w:gridCol w:w="1593.2698884053739"/>
        <w:gridCol w:w="2082.1140587115683"/>
        <w:gridCol w:w="1593.2698884053739"/>
        <w:gridCol w:w="2082.1140587115683"/>
        <w:tblGridChange w:id="0">
          <w:tblGrid>
            <w:gridCol w:w="1674.7439167897394"/>
            <w:gridCol w:w="1593.2698884053739"/>
            <w:gridCol w:w="2082.1140587115683"/>
            <w:gridCol w:w="1593.2698884053739"/>
            <w:gridCol w:w="2082.114058711568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Semana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Menús 8 €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Facturación 8 €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Menús 9 €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Facturación 9 € (€)</w:t>
            </w:r>
            <w:r w:rsidDel="00000000" w:rsidR="00000000" w:rsidRPr="00000000">
              <w:rPr>
                <w:rtl w:val="0"/>
              </w:rPr>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Semana 1 (31–4)</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152</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1.216 €</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101</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909 €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Semana 2 (7–11)</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143</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1.144 €</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88</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792 €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Semana 3 (14–18)</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77</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616 €</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66</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594 €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Semana 4 (21–25)</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117</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936 €</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78</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702 €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Semana 5 (28–2)</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129</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1.032 €</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86</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774 €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TOTAL ABRIL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618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4.944 €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419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3.771 €</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t xml:space="preserve">MAYO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4"/>
        <w:tblW w:w="9025.511811023624" w:type="dxa"/>
        <w:jc w:val="left"/>
        <w:tblLayout w:type="fixed"/>
        <w:tblLook w:val="0600"/>
      </w:tblPr>
      <w:tblGrid>
        <w:gridCol w:w="1674.7439167897394"/>
        <w:gridCol w:w="1593.2698884053739"/>
        <w:gridCol w:w="2082.1140587115683"/>
        <w:gridCol w:w="1593.2698884053739"/>
        <w:gridCol w:w="2082.1140587115683"/>
        <w:tblGridChange w:id="0">
          <w:tblGrid>
            <w:gridCol w:w="1674.7439167897394"/>
            <w:gridCol w:w="1593.2698884053739"/>
            <w:gridCol w:w="2082.1140587115683"/>
            <w:gridCol w:w="1593.2698884053739"/>
            <w:gridCol w:w="2082.114058711568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Semana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Menús 8 €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Facturación 8 €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Menús 9 €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Facturación 9 € (€)</w:t>
            </w:r>
            <w:r w:rsidDel="00000000" w:rsidR="00000000" w:rsidRPr="00000000">
              <w:rPr>
                <w:rtl w:val="0"/>
              </w:rPr>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Semana 1 (5–9)</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157</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1.256 €</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102</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918 €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Semana 2 (12–16)</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129</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1.032 €</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102</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918 €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Semana 3 (19–23)</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138</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1.104 €</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810 €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Semana 4 (26–30)</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159</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1.272 €</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88</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792 €</w:t>
            </w:r>
          </w:p>
        </w:tc>
      </w:tr>
      <w:tr>
        <w:trPr>
          <w:cantSplit w:val="0"/>
          <w:trHeight w:val="8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TOTAL MAYO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583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4.664 €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382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3.438 €</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t xml:space="preserve">JUNIO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5"/>
        <w:tblW w:w="9025.511811023624" w:type="dxa"/>
        <w:jc w:val="left"/>
        <w:tblLayout w:type="fixed"/>
        <w:tblLook w:val="0600"/>
      </w:tblPr>
      <w:tblGrid>
        <w:gridCol w:w="1674.7439167897394"/>
        <w:gridCol w:w="1593.2698884053739"/>
        <w:gridCol w:w="2082.1140587115683"/>
        <w:gridCol w:w="1593.2698884053739"/>
        <w:gridCol w:w="2082.1140587115683"/>
        <w:tblGridChange w:id="0">
          <w:tblGrid>
            <w:gridCol w:w="1674.7439167897394"/>
            <w:gridCol w:w="1593.2698884053739"/>
            <w:gridCol w:w="2082.1140587115683"/>
            <w:gridCol w:w="1593.2698884053739"/>
            <w:gridCol w:w="2082.1140587115683"/>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Semana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Menús 8 €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Facturación 8 €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Menús 9 €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Facturación 9 € (€)</w:t>
            </w:r>
            <w:r w:rsidDel="00000000" w:rsidR="00000000" w:rsidRPr="00000000">
              <w:rPr>
                <w:rtl w:val="0"/>
              </w:rPr>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Semana 1 (2–6)</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135</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1.080 €</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105</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945 €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Semana 2 (9–13)</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103</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824 €</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82</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738 €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Semana 3 (16–20)</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121</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968 €</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101</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909 €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Semana 4 (23–27)</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496 €</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540 €</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TOTAL JUNIO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421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3.368 €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348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3.132 €</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t xml:space="preserve">EVOLUCIÓN FEBRERO - JUNIO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6"/>
        <w:tblW w:w="9015.0" w:type="dxa"/>
        <w:jc w:val="left"/>
        <w:tblLayout w:type="fixed"/>
        <w:tblLook w:val="0600"/>
      </w:tblPr>
      <w:tblGrid>
        <w:gridCol w:w="1155"/>
        <w:gridCol w:w="2295"/>
        <w:gridCol w:w="1635"/>
        <w:gridCol w:w="1740"/>
        <w:gridCol w:w="2190"/>
        <w:tblGridChange w:id="0">
          <w:tblGrid>
            <w:gridCol w:w="1155"/>
            <w:gridCol w:w="2295"/>
            <w:gridCol w:w="1635"/>
            <w:gridCol w:w="1740"/>
            <w:gridCol w:w="2190"/>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Mes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Menús 8 €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Facturación 8 €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Menús 9 € (uds)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Facturación 9 € (€)</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Febrero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582</w:t>
            </w:r>
          </w:p>
        </w:tc>
        <w:tc>
          <w:tcP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4.656 €</w:t>
            </w:r>
          </w:p>
        </w:tc>
        <w:tc>
          <w:tcP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320</w:t>
            </w:r>
          </w:p>
        </w:tc>
        <w:tc>
          <w:tcP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2.880 €</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Marzo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601</w:t>
            </w:r>
          </w:p>
        </w:tc>
        <w:tc>
          <w:tcP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4.808 €</w:t>
            </w:r>
          </w:p>
        </w:tc>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316</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2.844 €</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Abril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618</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4.944 €</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419</w:t>
            </w:r>
          </w:p>
        </w:tc>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3.771 €</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Mayo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583</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4.664 €</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382</w:t>
            </w:r>
          </w:p>
        </w:tc>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3.438 €</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Junio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421</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3.368 €</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348</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3.132 €</w:t>
            </w:r>
          </w:p>
        </w:tc>
      </w:tr>
    </w:tbl>
    <w:p w:rsidR="00000000" w:rsidDel="00000000" w:rsidP="00000000" w:rsidRDefault="00000000" w:rsidRPr="00000000" w14:paraId="000000DC">
      <w:pPr>
        <w:pStyle w:val="Heading3"/>
        <w:keepNext w:val="0"/>
        <w:keepLines w:val="0"/>
        <w:spacing w:before="280" w:lineRule="auto"/>
        <w:rPr>
          <w:color w:val="000000"/>
          <w:sz w:val="26"/>
          <w:szCs w:val="26"/>
        </w:rPr>
      </w:pPr>
      <w:bookmarkStart w:colFirst="0" w:colLast="0" w:name="_ockbdxrigo5" w:id="0"/>
      <w:bookmarkEnd w:id="0"/>
      <w:r w:rsidDel="00000000" w:rsidR="00000000" w:rsidRPr="00000000">
        <w:rPr>
          <w:color w:val="000000"/>
          <w:sz w:val="26"/>
          <w:szCs w:val="26"/>
          <w:rtl w:val="0"/>
        </w:rPr>
        <w:t xml:space="preserve">Menús 8 €</w:t>
      </w:r>
    </w:p>
    <w:p w:rsidR="00000000" w:rsidDel="00000000" w:rsidP="00000000" w:rsidRDefault="00000000" w:rsidRPr="00000000" w14:paraId="000000DD">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Suben de febrero a abril (582 → 618)</w:t>
        <w:br w:type="textWrapping"/>
      </w:r>
    </w:p>
    <w:p w:rsidR="00000000" w:rsidDel="00000000" w:rsidP="00000000" w:rsidRDefault="00000000" w:rsidRPr="00000000" w14:paraId="000000DE">
      <w:pPr>
        <w:numPr>
          <w:ilvl w:val="0"/>
          <w:numId w:val="2"/>
        </w:numPr>
        <w:spacing w:after="0" w:afterAutospacing="0" w:before="0" w:beforeAutospacing="0" w:lineRule="auto"/>
        <w:ind w:left="720" w:hanging="360"/>
        <w:rPr/>
      </w:pPr>
      <w:r w:rsidDel="00000000" w:rsidR="00000000" w:rsidRPr="00000000">
        <w:rPr>
          <w:rtl w:val="0"/>
        </w:rPr>
        <w:t xml:space="preserve">Empiezan a bajar en mayo</w:t>
        <w:br w:type="textWrapping"/>
      </w:r>
    </w:p>
    <w:p w:rsidR="00000000" w:rsidDel="00000000" w:rsidP="00000000" w:rsidRDefault="00000000" w:rsidRPr="00000000" w14:paraId="000000DF">
      <w:pPr>
        <w:numPr>
          <w:ilvl w:val="0"/>
          <w:numId w:val="2"/>
        </w:numPr>
        <w:spacing w:after="240" w:before="0" w:beforeAutospacing="0" w:lineRule="auto"/>
        <w:ind w:left="720" w:hanging="360"/>
        <w:rPr/>
      </w:pPr>
      <w:r w:rsidDel="00000000" w:rsidR="00000000" w:rsidRPr="00000000">
        <w:rPr>
          <w:rtl w:val="0"/>
        </w:rPr>
        <w:t xml:space="preserve">Caída fuerte en junio (421)</w:t>
        <w:br w:type="textWrapping"/>
        <w:t xml:space="preserve">Indica que el precio más bajo es más sensible a la estacionalidad / bajada de actividad.</w:t>
        <w:br w:type="textWrapping"/>
      </w:r>
    </w:p>
    <w:p w:rsidR="00000000" w:rsidDel="00000000" w:rsidP="00000000" w:rsidRDefault="00000000" w:rsidRPr="00000000" w14:paraId="000000E0">
      <w:pPr>
        <w:pStyle w:val="Heading3"/>
        <w:keepNext w:val="0"/>
        <w:keepLines w:val="0"/>
        <w:spacing w:before="280" w:lineRule="auto"/>
        <w:rPr>
          <w:color w:val="000000"/>
          <w:sz w:val="26"/>
          <w:szCs w:val="26"/>
        </w:rPr>
      </w:pPr>
      <w:bookmarkStart w:colFirst="0" w:colLast="0" w:name="_cj2gbccod8hg" w:id="1"/>
      <w:bookmarkEnd w:id="1"/>
      <w:r w:rsidDel="00000000" w:rsidR="00000000" w:rsidRPr="00000000">
        <w:rPr>
          <w:color w:val="000000"/>
          <w:sz w:val="26"/>
          <w:szCs w:val="26"/>
          <w:rtl w:val="0"/>
        </w:rPr>
        <w:t xml:space="preserve"> Menús 9 €</w:t>
      </w:r>
    </w:p>
    <w:p w:rsidR="00000000" w:rsidDel="00000000" w:rsidP="00000000" w:rsidRDefault="00000000" w:rsidRPr="00000000" w14:paraId="000000E1">
      <w:pPr>
        <w:numPr>
          <w:ilvl w:val="0"/>
          <w:numId w:val="1"/>
        </w:numPr>
        <w:spacing w:after="0" w:afterAutospacing="0" w:before="240" w:lineRule="auto"/>
        <w:ind w:left="720" w:hanging="360"/>
        <w:rPr/>
      </w:pPr>
      <w:r w:rsidDel="00000000" w:rsidR="00000000" w:rsidRPr="00000000">
        <w:rPr>
          <w:rtl w:val="0"/>
        </w:rPr>
        <w:t xml:space="preserve">Estables en febrero–marzo</w:t>
        <w:br w:type="textWrapping"/>
      </w:r>
    </w:p>
    <w:p w:rsidR="00000000" w:rsidDel="00000000" w:rsidP="00000000" w:rsidRDefault="00000000" w:rsidRPr="00000000" w14:paraId="000000E2">
      <w:pPr>
        <w:numPr>
          <w:ilvl w:val="0"/>
          <w:numId w:val="1"/>
        </w:numPr>
        <w:spacing w:after="0" w:afterAutospacing="0" w:before="0" w:beforeAutospacing="0" w:lineRule="auto"/>
        <w:ind w:left="720" w:hanging="360"/>
        <w:rPr/>
      </w:pPr>
      <w:r w:rsidDel="00000000" w:rsidR="00000000" w:rsidRPr="00000000">
        <w:rPr>
          <w:rtl w:val="0"/>
        </w:rPr>
        <w:t xml:space="preserve">Subida muy clara en abril (419, pico del período)</w:t>
        <w:br w:type="textWrapping"/>
      </w:r>
    </w:p>
    <w:p w:rsidR="00000000" w:rsidDel="00000000" w:rsidP="00000000" w:rsidRDefault="00000000" w:rsidRPr="00000000" w14:paraId="000000E3">
      <w:pPr>
        <w:numPr>
          <w:ilvl w:val="0"/>
          <w:numId w:val="1"/>
        </w:numPr>
        <w:spacing w:after="0" w:afterAutospacing="0" w:before="0" w:beforeAutospacing="0" w:lineRule="auto"/>
        <w:ind w:left="720" w:hanging="360"/>
        <w:rPr/>
      </w:pPr>
      <w:r w:rsidDel="00000000" w:rsidR="00000000" w:rsidRPr="00000000">
        <w:rPr>
          <w:rtl w:val="0"/>
        </w:rPr>
        <w:t xml:space="preserve">Ligera bajada en mayo</w:t>
        <w:br w:type="textWrapping"/>
      </w:r>
    </w:p>
    <w:p w:rsidR="00000000" w:rsidDel="00000000" w:rsidP="00000000" w:rsidRDefault="00000000" w:rsidRPr="00000000" w14:paraId="000000E4">
      <w:pPr>
        <w:numPr>
          <w:ilvl w:val="0"/>
          <w:numId w:val="1"/>
        </w:numPr>
        <w:spacing w:after="240" w:before="0" w:beforeAutospacing="0" w:lineRule="auto"/>
        <w:ind w:left="720" w:hanging="360"/>
        <w:rPr/>
      </w:pPr>
      <w:r w:rsidDel="00000000" w:rsidR="00000000" w:rsidRPr="00000000">
        <w:rPr>
          <w:rtl w:val="0"/>
        </w:rPr>
        <w:t xml:space="preserve">Se mantienen relativamente bien en junio (348), mejor que los de 8 € en proporción.</w:t>
        <w:br w:type="textWrapping"/>
      </w:r>
    </w:p>
    <w:p w:rsidR="00000000" w:rsidDel="00000000" w:rsidP="00000000" w:rsidRDefault="00000000" w:rsidRPr="00000000" w14:paraId="000000E5">
      <w:pPr>
        <w:pStyle w:val="Heading3"/>
        <w:keepNext w:val="0"/>
        <w:keepLines w:val="0"/>
        <w:spacing w:before="280" w:lineRule="auto"/>
        <w:rPr>
          <w:color w:val="000000"/>
          <w:sz w:val="26"/>
          <w:szCs w:val="26"/>
        </w:rPr>
      </w:pPr>
      <w:bookmarkStart w:colFirst="0" w:colLast="0" w:name="_nbla14ayxd8x" w:id="2"/>
      <w:bookmarkEnd w:id="2"/>
      <w:r w:rsidDel="00000000" w:rsidR="00000000" w:rsidRPr="00000000">
        <w:rPr>
          <w:color w:val="000000"/>
          <w:sz w:val="26"/>
          <w:szCs w:val="26"/>
          <w:rtl w:val="0"/>
        </w:rPr>
        <w:t xml:space="preserve">Comparativa clave</w:t>
      </w:r>
    </w:p>
    <w:p w:rsidR="00000000" w:rsidDel="00000000" w:rsidP="00000000" w:rsidRDefault="00000000" w:rsidRPr="00000000" w14:paraId="000000E6">
      <w:pPr>
        <w:numPr>
          <w:ilvl w:val="0"/>
          <w:numId w:val="3"/>
        </w:numPr>
        <w:spacing w:after="0" w:afterAutospacing="0" w:before="240" w:lineRule="auto"/>
        <w:ind w:left="720" w:hanging="360"/>
        <w:rPr/>
      </w:pPr>
      <w:r w:rsidDel="00000000" w:rsidR="00000000" w:rsidRPr="00000000">
        <w:rPr>
          <w:rtl w:val="0"/>
        </w:rPr>
        <w:t xml:space="preserve">En febrero, los menús de 8 € duplican a los de 9 €.</w:t>
        <w:br w:type="textWrapping"/>
      </w:r>
    </w:p>
    <w:p w:rsidR="00000000" w:rsidDel="00000000" w:rsidP="00000000" w:rsidRDefault="00000000" w:rsidRPr="00000000" w14:paraId="000000E7">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En junio, la diferencia casi desaparece → se igualan mucho más.</w:t>
        <w:br w:type="textWrapping"/>
        <w:t xml:space="preserve"> Señal de mejor resistencia del precio de 9 € cuando baja el volumen total</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drawing>
          <wp:inline distB="114300" distT="114300" distL="114300" distR="114300">
            <wp:extent cx="5510213" cy="41113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0213" cy="411137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rtl w:val="0"/>
        </w:rPr>
        <w:t xml:space="preserve">En el caso de los </w:t>
      </w:r>
      <w:r w:rsidDel="00000000" w:rsidR="00000000" w:rsidRPr="00000000">
        <w:rPr>
          <w:b w:val="1"/>
          <w:bCs w:val="1"/>
          <w:rtl w:val="0"/>
        </w:rPr>
        <w:t xml:space="preserve">menús a 8 €</w:t>
      </w:r>
      <w:r w:rsidDel="00000000" w:rsidR="00000000" w:rsidRPr="00000000">
        <w:rPr>
          <w:rtl w:val="0"/>
        </w:rPr>
        <w:t xml:space="preserve">, se observa una tendencia de crecimiento progresivo entre febrero y abril, pasando de 582 menús vendidos en febrero a un máximo de 618 en abril. A partir de este mes se inicia una disminución del volumen de ventas, primero moderada en mayo y posteriormente más acusada en junio, donde se registran 421 menús vendidos. Esta evolución sugiere una mayor sensibilidad de este tramo de precio a factores estacionales y a la reducción de la actividad durante el inicio del periodo estival.</w:t>
      </w:r>
    </w:p>
    <w:p w:rsidR="00000000" w:rsidDel="00000000" w:rsidP="00000000" w:rsidRDefault="00000000" w:rsidRPr="00000000" w14:paraId="000000EB">
      <w:pPr>
        <w:spacing w:after="240" w:before="240" w:lineRule="auto"/>
        <w:rPr/>
      </w:pPr>
      <w:r w:rsidDel="00000000" w:rsidR="00000000" w:rsidRPr="00000000">
        <w:rPr>
          <w:rtl w:val="0"/>
        </w:rPr>
        <w:t xml:space="preserve">Por su parte, los </w:t>
      </w:r>
      <w:r w:rsidDel="00000000" w:rsidR="00000000" w:rsidRPr="00000000">
        <w:rPr>
          <w:b w:val="1"/>
          <w:bCs w:val="1"/>
          <w:rtl w:val="0"/>
        </w:rPr>
        <w:t xml:space="preserve">menús a 9 €</w:t>
      </w:r>
      <w:r w:rsidDel="00000000" w:rsidR="00000000" w:rsidRPr="00000000">
        <w:rPr>
          <w:rtl w:val="0"/>
        </w:rPr>
        <w:t xml:space="preserve"> presentan un comportamiento más estable a lo largo del periodo analizado. Tras mantenerse en niveles similares durante febrero y marzo, se produce un incremento significativo en abril, alcanzando los 419 menús vendidos. Aunque en los meses posteriores se aprecia una ligera disminución, el volumen de ventas en junio (348 menús) se mantiene relativamente elevado en comparación con el descenso registrado en los menús de 8 €.</w:t>
      </w:r>
    </w:p>
    <w:p w:rsidR="00000000" w:rsidDel="00000000" w:rsidP="00000000" w:rsidRDefault="00000000" w:rsidRPr="00000000" w14:paraId="000000EC">
      <w:pPr>
        <w:spacing w:after="240" w:before="240" w:lineRule="auto"/>
        <w:rPr/>
      </w:pPr>
      <w:r w:rsidDel="00000000" w:rsidR="00000000" w:rsidRPr="00000000">
        <w:rPr>
          <w:rtl w:val="0"/>
        </w:rPr>
        <w:t xml:space="preserve">De manera global, el análisis muestra que, aunque el volumen total de menús vendidos disminuye hacia el final del periodo, los menús de 9 € mantienen una mayor estabilidad relativa. Esta tendencia apunta a una consolidación progresiva del precio de 9 €, que parece absorber mejor las fluctuaciones de la demanda, mientras que el precio de 8 € actúa como opción más sensible a los cambios de contexto y estacionalidad.</w:t>
      </w:r>
    </w:p>
    <w:p w:rsidR="00000000" w:rsidDel="00000000" w:rsidP="00000000" w:rsidRDefault="00000000" w:rsidRPr="00000000" w14:paraId="000000E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