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pPr>
    </w:p>
    <w:p>
      <w:pPr>
        <w:jc w:val="center"/>
      </w:pPr>
      <w:r>
        <w:drawing>
          <wp:inline distT="0" distB="0" distL="0" distR="0">
            <wp:extent cx="1257300" cy="1257300"/>
            <wp:effectExtent t="0" r="0" b="0" l="0"/>
            <wp:docPr id="1" name="logo" descr="Emblema de la Comunidad Buddhista Camino del Dharma" title="Camino del Dha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57300" cy="1257300"/>
                    </a:xfrm>
                    <a:prstGeom prst="rect">
                      <a:avLst/>
                    </a:prstGeom>
                  </pic:spPr>
                </pic:pic>
              </a:graphicData>
            </a:graphic>
          </wp:inline>
        </w:drawing>
      </w:r>
    </w:p>
    <w:p>
      <w:pPr>
        <w:spacing w:after="60" w:before="200"/>
        <w:jc w:val="center"/>
      </w:pPr>
      <w:r>
        <w:rPr>
          <w:rFonts w:ascii="Georgia" w:cs="Georgia" w:eastAsia="Georgia" w:hAnsi="Georgia"/>
          <w:b/>
          <w:bCs/>
          <w:color w:val="8C2B3D"/>
          <w:sz w:val="48"/>
          <w:szCs w:val="48"/>
        </w:rPr>
        <w:t xml:space="preserve">Camino del Dharma</w:t>
      </w:r>
    </w:p>
    <w:p>
      <w:pPr>
        <w:spacing w:after="320"/>
        <w:jc w:val="center"/>
      </w:pPr>
      <w:r>
        <w:rPr>
          <w:rFonts w:ascii="Inter" w:cs="Inter" w:eastAsia="Inter" w:hAnsi="Inter"/>
          <w:color w:val="B27474"/>
          <w:spacing w:val="60"/>
          <w:sz w:val="19"/>
          <w:szCs w:val="19"/>
        </w:rPr>
        <w:t xml:space="preserve">COMUNIDAD BUDDHISTA</w:t>
      </w:r>
    </w:p>
    <w:p>
      <w:pPr>
        <w:spacing w:after="80"/>
        <w:jc w:val="center"/>
      </w:pPr>
      <w:r>
        <w:rPr>
          <w:rFonts w:ascii="Georgia" w:cs="Georgia" w:eastAsia="Georgia" w:hAnsi="Georgia"/>
          <w:b/>
          <w:bCs/>
          <w:color w:val="3E424B"/>
          <w:sz w:val="40"/>
          <w:szCs w:val="40"/>
        </w:rPr>
        <w:t xml:space="preserve">Manual de voz y copywriting editorial</w:t>
      </w:r>
    </w:p>
    <w:p>
      <w:pPr>
        <w:spacing w:after="200"/>
        <w:jc w:val="center"/>
      </w:pPr>
      <w:r>
        <w:rPr>
          <w:rFonts w:ascii="Inter" w:cs="Inter" w:eastAsia="Inter" w:hAnsi="Inter"/>
          <w:i/>
          <w:iCs/>
          <w:color w:val="3E424B"/>
          <w:sz w:val="24"/>
          <w:szCs w:val="24"/>
        </w:rPr>
        <w:t xml:space="preserve">Documento rector de lenguaje</w:t>
      </w:r>
    </w:p>
    <w:p>
      <w:pPr>
        <w:pBdr>
          <w:bottom w:val="single" w:color="B27474" w:sz="10" w:space="8"/>
        </w:pBdr>
        <w:spacing w:after="240"/>
        <w:ind w:left="2400" w:right="2400"/>
        <w:jc w:val="center"/>
      </w:pPr>
      <w:r>
        <w:t xml:space="preserve"> </w:t>
      </w:r>
    </w:p>
    <w:p>
      <w:pPr>
        <w:pStyle w:val="Lead"/>
        <w:spacing w:after="200"/>
        <w:jc w:val="center"/>
      </w:pPr>
      <w:r>
        <w:t xml:space="preserve">Un espacio de acogida, sobrio, claro y vivo.</w:t>
      </w:r>
    </w:p>
    <w:p>
      <w:pPr>
        <w:spacing w:before="1200"/>
        <w:jc w:val="center"/>
      </w:pPr>
      <w:r>
        <w:rPr>
          <w:rFonts w:ascii="Inter" w:cs="Inter" w:eastAsia="Inter" w:hAnsi="Inter"/>
          <w:color w:val="B27474"/>
          <w:sz w:val="19"/>
          <w:szCs w:val="19"/>
        </w:rPr>
        <w:t xml:space="preserve">Versión 1.1 · 20 de julio de 2026</w:t>
      </w:r>
    </w:p>
    <w:p>
      <w:r>
        <w:br w:type="page"/>
      </w:r>
    </w:p>
    <w:p>
      <w:pPr>
        <w:pBdr>
          <w:bottom w:val="single" w:color="D1AEAB" w:sz="8" w:space="6"/>
        </w:pBdr>
        <w:spacing w:after="200"/>
      </w:pPr>
      <w:r>
        <w:rPr>
          <w:rFonts w:ascii="Georgia" w:cs="Georgia" w:eastAsia="Georgia" w:hAnsi="Georgia"/>
          <w:b/>
          <w:bCs/>
          <w:color w:val="8C2B3D"/>
          <w:sz w:val="34"/>
          <w:szCs w:val="34"/>
        </w:rPr>
        <w:t xml:space="preserve">Manual de voz y copywriting editorial</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254"/>
        <w:gridCol w:w="5795"/>
      </w:tblGrid>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Para</w:t>
            </w:r>
          </w:p>
        </w:tc>
        <w:tc>
          <w:tcPr>
            <w:tcW w:type="dxa" w:w="5795"/>
            <w:tcMar>
              <w:top w:type="dxa" w:w="90"/>
              <w:left w:type="dxa" w:w="130"/>
              <w:bottom w:type="dxa" w:w="90"/>
              <w:right w:type="dxa" w:w="130"/>
            </w:tcMar>
            <w:vAlign w:val="center"/>
          </w:tcPr>
          <w:p>
            <w:pPr>
              <w:spacing w:after="0" w:before="0" w:line="264" w:lineRule="auto"/>
            </w:pPr>
            <w:r>
              <w:t xml:space="preserve">Comunidad Buddhista Camino del Dharma</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Versión</w:t>
            </w:r>
          </w:p>
        </w:tc>
        <w:tc>
          <w:tcPr>
            <w:tcW w:type="dxa" w:w="5795"/>
            <w:tcMar>
              <w:top w:type="dxa" w:w="90"/>
              <w:left w:type="dxa" w:w="130"/>
              <w:bottom w:type="dxa" w:w="90"/>
              <w:right w:type="dxa" w:w="130"/>
            </w:tcMar>
            <w:vAlign w:val="center"/>
          </w:tcPr>
          <w:p>
            <w:pPr>
              <w:spacing w:after="0" w:before="0" w:line="264" w:lineRule="auto"/>
            </w:pPr>
            <w:r>
              <w:rPr>
                <w:b/>
                <w:bCs/>
              </w:rPr>
              <w:t xml:space="preserve">1.1</w:t>
            </w:r>
            <w:r>
              <w:t xml:space="preserve"> · 20 de julio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Sustituye a</w:t>
            </w:r>
          </w:p>
        </w:tc>
        <w:tc>
          <w:tcPr>
            <w:tcW w:type="dxa" w:w="5795"/>
            <w:tcMar>
              <w:top w:type="dxa" w:w="90"/>
              <w:left w:type="dxa" w:w="130"/>
              <w:bottom w:type="dxa" w:w="90"/>
              <w:right w:type="dxa" w:w="130"/>
            </w:tcMar>
            <w:vAlign w:val="center"/>
          </w:tcPr>
          <w:p>
            <w:pPr>
              <w:spacing w:after="0" w:before="0" w:line="264" w:lineRule="auto"/>
            </w:pPr>
            <w:r>
              <w:t xml:space="preserve">Versión 1.0 · 18 de marzo de 2026</w:t>
            </w:r>
          </w:p>
        </w:tc>
      </w:tr>
      <w:tr>
        <w:tc>
          <w:tcPr>
            <w:tcW w:type="dxa" w:w="2254"/>
            <w:shd w:fill="F6F0EF" w:val="clear"/>
            <w:tcMar>
              <w:top w:type="dxa" w:w="90"/>
              <w:left w:type="dxa" w:w="130"/>
              <w:bottom w:type="dxa" w:w="90"/>
              <w:right w:type="dxa" w:w="130"/>
            </w:tcMar>
            <w:vAlign w:val="center"/>
          </w:tcPr>
          <w:p>
            <w:pPr>
              <w:spacing w:after="0" w:before="0" w:line="264" w:lineRule="auto"/>
            </w:pPr>
            <w:r>
              <w:rPr>
                <w:b/>
                <w:bCs/>
                <w:color w:val="8C2B3D"/>
                <w:sz w:val="21"/>
                <w:szCs w:val="21"/>
              </w:rPr>
              <w:t xml:space="preserve">Alcance</w:t>
            </w:r>
          </w:p>
        </w:tc>
        <w:tc>
          <w:tcPr>
            <w:tcW w:type="dxa" w:w="5795"/>
            <w:tcMar>
              <w:top w:type="dxa" w:w="90"/>
              <w:left w:type="dxa" w:w="130"/>
              <w:bottom w:type="dxa" w:w="90"/>
              <w:right w:type="dxa" w:w="130"/>
            </w:tcMar>
            <w:vAlign w:val="center"/>
          </w:tcPr>
          <w:p>
            <w:pPr>
              <w:spacing w:after="0" w:before="0" w:line="264" w:lineRule="auto"/>
            </w:pPr>
            <w:r>
              <w:t xml:space="preserve">Toda expresión escrita de la comunidad. No regula el contenido doctrinal.</w:t>
            </w:r>
          </w:p>
        </w:tc>
      </w:tr>
    </w:tbl>
    <w:p>
      <w:pPr>
        <w:spacing w:after="200"/>
      </w:pPr>
    </w:p>
    <w:p>
      <w:pPr>
        <w:pStyle w:val="Callout"/>
      </w:pPr>
      <w:r>
        <w:t xml:space="preserve">Este documento define </w:t>
      </w:r>
      <w:r>
        <w:rPr>
          <w:b/>
          <w:bCs/>
        </w:rPr>
        <w:t xml:space="preserve">cómo habla</w:t>
      </w:r>
      <w:r>
        <w:t xml:space="preserve"> la Comunidad Buddhista Camino del Dharma. No define las enseñanzas buddhistas; define la voz que sostiene la comunicación de la comunidad.</w:t>
      </w:r>
    </w:p>
    <w:p>
      <w:pPr>
        <w:pStyle w:val="Callout"/>
      </w:pPr>
      <w:r>
        <w:t xml:space="preserve">Su propósito es ofrecer un criterio editorial unificado para titulares, textos de apoyo, descripciones, llamadas a la acción, piezas breves de orientación y otros contenidos institucionales o comunitarios.</w:t>
      </w:r>
    </w:p>
    <w:p>
      <w:pPr>
        <w:pBdr>
          <w:bottom w:val="single" w:color="D1AEAB" w:sz="8" w:space="6"/>
        </w:pBdr>
        <w:spacing w:after="160" w:before="320"/>
      </w:pPr>
      <w:r>
        <w:rPr>
          <w:rFonts w:ascii="Georgia" w:cs="Georgia" w:eastAsia="Georgia" w:hAnsi="Georgia"/>
          <w:b/>
          <w:bCs/>
          <w:color w:val="8C2B3D"/>
          <w:sz w:val="30"/>
          <w:szCs w:val="30"/>
        </w:rPr>
        <w:t xml:space="preserve">Contenido</w:t>
      </w:r>
    </w:p>
    <w:p>
      <w:pPr>
        <w:pStyle w:val="SmallCapsMuted"/>
      </w:pPr>
      <w:r>
        <w:t xml:space="preserve">Para generar el índice: en Word, clic derecho sobre él y «Actualizar campos». En Google Docs, Insertar › Índice.</w:t>
      </w:r>
    </w:p>
    <w:sdt>
      <w:sdtPr>
        <w:alias w:val="Contenido"/>
      </w:sdtPr>
      <w:sdtContent>
        <w:p>
          <w:r>
            <w:fldChar w:fldCharType="begin" w:dirty="true"/>
            <w:instrText xml:space="preserve">TOC \o "1-3"</w:instrText>
            <w:fldChar w:fldCharType="separate"/>
          </w:r>
        </w:p>
        <w:p>
          <w:r>
            <w:fldChar w:fldCharType="end"/>
          </w:r>
        </w:p>
      </w:sdtContent>
    </w:sdt>
    <w:p>
      <w:r>
        <w:br w:type="page"/>
      </w:r>
    </w:p>
    <w:p>
      <w:pPr>
        <w:pStyle w:val="Heading1"/>
      </w:pPr>
      <w:r>
        <w:t xml:space="preserve">1. Propósito</w:t>
      </w:r>
    </w:p>
    <w:p>
      <w:r>
        <w:t xml:space="preserve">Este manual existe para asegurar que cada texto suene coherente con la identidad de Camino del Dharma:</w:t>
      </w:r>
    </w:p>
    <w:p>
      <w:pPr>
        <w:pStyle w:val="ListParagraph"/>
        <w:numPr>
          <w:ilvl w:val="0"/>
          <w:numId w:val="2"/>
        </w:numPr>
      </w:pPr>
      <w:r>
        <w:t xml:space="preserve">como un espacio de acogida</w:t>
      </w:r>
    </w:p>
    <w:p>
      <w:pPr>
        <w:pStyle w:val="ListParagraph"/>
        <w:numPr>
          <w:ilvl w:val="0"/>
          <w:numId w:val="2"/>
        </w:numPr>
      </w:pPr>
      <w:r>
        <w:t xml:space="preserve">con sobriedad y claridad</w:t>
      </w:r>
    </w:p>
    <w:p>
      <w:pPr>
        <w:pStyle w:val="ListParagraph"/>
        <w:numPr>
          <w:ilvl w:val="0"/>
          <w:numId w:val="2"/>
        </w:numPr>
      </w:pPr>
      <w:r>
        <w:t xml:space="preserve">sin lenguaje comercial</w:t>
      </w:r>
    </w:p>
    <w:p>
      <w:pPr>
        <w:pStyle w:val="ListParagraph"/>
        <w:numPr>
          <w:ilvl w:val="0"/>
          <w:numId w:val="2"/>
        </w:numPr>
      </w:pPr>
      <w:r>
        <w:t xml:space="preserve">sin presión ni urgencia</w:t>
      </w:r>
    </w:p>
    <w:p>
      <w:pPr>
        <w:pStyle w:val="ListParagraph"/>
        <w:numPr>
          <w:ilvl w:val="0"/>
          <w:numId w:val="2"/>
        </w:numPr>
      </w:pPr>
      <w:r>
        <w:t xml:space="preserve">con una presencia serena y viva</w:t>
      </w:r>
    </w:p>
    <w:p>
      <w:r>
        <w:t xml:space="preserve">Su función no es hacer que la comunicación "convierta". Su función es sostener una forma de presencia.</w:t>
      </w:r>
    </w:p>
    <w:p>
      <w:r>
        <w:t xml:space="preserve">La comunicación no vende. La comunicación invita a practicar.</w:t>
      </w:r>
    </w:p>
    <w:p>
      <w:pPr>
        <w:pStyle w:val="Heading1"/>
      </w:pPr>
      <w:r>
        <w:t xml:space="preserve">2. Alcance</w:t>
      </w:r>
    </w:p>
    <w:p>
      <w:r>
        <w:t xml:space="preserve">Este manual aplica a toda expresión escrita de la comunidad, en especial a:</w:t>
      </w:r>
    </w:p>
    <w:p>
      <w:pPr>
        <w:pStyle w:val="ListParagraph"/>
        <w:numPr>
          <w:ilvl w:val="0"/>
          <w:numId w:val="2"/>
        </w:numPr>
      </w:pPr>
      <w:r>
        <w:t xml:space="preserve">títulos y subtítulos</w:t>
      </w:r>
    </w:p>
    <w:p>
      <w:pPr>
        <w:pStyle w:val="ListParagraph"/>
        <w:numPr>
          <w:ilvl w:val="0"/>
          <w:numId w:val="2"/>
        </w:numPr>
      </w:pPr>
      <w:r>
        <w:t xml:space="preserve">textos de presentación institucional</w:t>
      </w:r>
    </w:p>
    <w:p>
      <w:pPr>
        <w:pStyle w:val="ListParagraph"/>
        <w:numPr>
          <w:ilvl w:val="0"/>
          <w:numId w:val="2"/>
        </w:numPr>
      </w:pPr>
      <w:r>
        <w:t xml:space="preserve">descripciones de práctica, actividades y eventos</w:t>
      </w:r>
    </w:p>
    <w:p>
      <w:pPr>
        <w:pStyle w:val="ListParagraph"/>
        <w:numPr>
          <w:ilvl w:val="0"/>
          <w:numId w:val="2"/>
        </w:numPr>
      </w:pPr>
      <w:r>
        <w:rPr>
          <w:b/>
          <w:bCs/>
        </w:rPr>
        <w:t xml:space="preserve">entradas del blog</w:t>
      </w:r>
      <w:r>
        <w:t xml:space="preserve"> (reflexiones, artículos educativos, notas de contexto)</w:t>
      </w:r>
    </w:p>
    <w:p>
      <w:pPr>
        <w:pStyle w:val="ListParagraph"/>
        <w:numPr>
          <w:ilvl w:val="0"/>
          <w:numId w:val="2"/>
        </w:numPr>
      </w:pPr>
      <w:r>
        <w:t xml:space="preserve">extractos, subtítulos y cuerpo de entradas del blog</w:t>
      </w:r>
    </w:p>
    <w:p>
      <w:pPr>
        <w:pStyle w:val="ListParagraph"/>
        <w:numPr>
          <w:ilvl w:val="0"/>
          <w:numId w:val="2"/>
        </w:numPr>
      </w:pPr>
      <w:r>
        <w:t xml:space="preserve">llamadas a la acción</w:t>
      </w:r>
    </w:p>
    <w:p>
      <w:r>
        <w:t xml:space="preserve">No regula el contenido doctrinal en sí mismo. Regula su forma de presentación escrita.</w:t>
      </w:r>
    </w:p>
    <w:p>
      <w:r>
        <w:t xml:space="preserve">Para formato, extensión y tipos de pieza en el blog, y para el contexto del plan editorial de contenido, ver el </w:t>
      </w:r>
      <w:r>
        <w:rPr>
          <w:b/>
          <w:bCs/>
        </w:rPr>
        <w:t xml:space="preserve">brief editorial de blog y visibilidad</w:t>
      </w:r>
      <w:r>
        <w:t xml:space="preserve">.</w:t>
      </w:r>
    </w:p>
    <w:p>
      <w:pPr>
        <w:pStyle w:val="Heading1"/>
      </w:pPr>
      <w:r>
        <w:t xml:space="preserve">3. Tesis editorial</w:t>
      </w:r>
    </w:p>
    <w:p>
      <w:r>
        <w:t xml:space="preserve">Camino del Dharma no habla como una marca que necesita captar atención. Habla como una comunidad que abre un espacio.</w:t>
      </w:r>
    </w:p>
    <w:p>
      <w:r>
        <w:t xml:space="preserve">Por eso, la comunicación:</w:t>
      </w:r>
    </w:p>
    <w:p>
      <w:pPr>
        <w:pStyle w:val="ListParagraph"/>
        <w:numPr>
          <w:ilvl w:val="0"/>
          <w:numId w:val="2"/>
        </w:numPr>
      </w:pPr>
      <w:r>
        <w:t xml:space="preserve">no empuja</w:t>
      </w:r>
    </w:p>
    <w:p>
      <w:pPr>
        <w:pStyle w:val="ListParagraph"/>
        <w:numPr>
          <w:ilvl w:val="0"/>
          <w:numId w:val="2"/>
        </w:numPr>
      </w:pPr>
      <w:r>
        <w:t xml:space="preserve">no dramatiza</w:t>
      </w:r>
    </w:p>
    <w:p>
      <w:pPr>
        <w:pStyle w:val="ListParagraph"/>
        <w:numPr>
          <w:ilvl w:val="0"/>
          <w:numId w:val="2"/>
        </w:numPr>
      </w:pPr>
      <w:r>
        <w:t xml:space="preserve">no sobreexplica</w:t>
      </w:r>
    </w:p>
    <w:p>
      <w:pPr>
        <w:pStyle w:val="ListParagraph"/>
        <w:numPr>
          <w:ilvl w:val="0"/>
          <w:numId w:val="2"/>
        </w:numPr>
      </w:pPr>
      <w:r>
        <w:t xml:space="preserve">no promete resultados</w:t>
      </w:r>
    </w:p>
    <w:p>
      <w:pPr>
        <w:pStyle w:val="ListParagraph"/>
        <w:numPr>
          <w:ilvl w:val="0"/>
          <w:numId w:val="2"/>
        </w:numPr>
      </w:pPr>
      <w:r>
        <w:t xml:space="preserve">no reduce la práctica a bienestar, motivación o autoayuda</w:t>
      </w:r>
    </w:p>
    <w:p>
      <w:r>
        <w:t xml:space="preserve">La voz orienta con calma, ubica con precisión e invita sin forzar.</w:t>
      </w:r>
    </w:p>
    <w:p>
      <w:pPr>
        <w:pStyle w:val="Heading1"/>
      </w:pPr>
      <w:r>
        <w:t xml:space="preserve">4. Naturaleza de la voz</w:t>
      </w:r>
    </w:p>
    <w:p>
      <w:r>
        <w:t xml:space="preserve">La voz de Camino del Dharma debe sentirse coherente con la experiencia general de la comunidad, pero no depende de recursos visuales para sostenerse. Su identidad es verbal.</w:t>
      </w:r>
    </w:p>
    <w:p>
      <w:r>
        <w:t xml:space="preserve">Habla con presencia. Habla con contención. Habla con cercanía serena.</w:t>
      </w:r>
    </w:p>
    <w:p>
      <w:r>
        <w:t xml:space="preserve">Esto significa que la voz debe ser:</w:t>
      </w:r>
    </w:p>
    <w:p>
      <w:pPr>
        <w:pStyle w:val="ListParagraph"/>
        <w:numPr>
          <w:ilvl w:val="0"/>
          <w:numId w:val="2"/>
        </w:numPr>
      </w:pPr>
      <w:r>
        <w:t xml:space="preserve">firme, pero no rígida</w:t>
      </w:r>
    </w:p>
    <w:p>
      <w:pPr>
        <w:pStyle w:val="ListParagraph"/>
        <w:numPr>
          <w:ilvl w:val="0"/>
          <w:numId w:val="2"/>
        </w:numPr>
      </w:pPr>
      <w:r>
        <w:t xml:space="preserve">cercana, pero no efusiva</w:t>
      </w:r>
    </w:p>
    <w:p>
      <w:pPr>
        <w:pStyle w:val="ListParagraph"/>
        <w:numPr>
          <w:ilvl w:val="0"/>
          <w:numId w:val="2"/>
        </w:numPr>
      </w:pPr>
      <w:r>
        <w:t xml:space="preserve">espiritual, pero no abstracta</w:t>
      </w:r>
    </w:p>
    <w:p>
      <w:pPr>
        <w:pStyle w:val="ListParagraph"/>
        <w:numPr>
          <w:ilvl w:val="0"/>
          <w:numId w:val="2"/>
        </w:numPr>
      </w:pPr>
      <w:r>
        <w:t xml:space="preserve">cuidada, pero no ornamental</w:t>
      </w:r>
    </w:p>
    <w:p>
      <w:r>
        <w:t xml:space="preserve">La voz no adorna el mensaje. Le da forma.</w:t>
      </w:r>
    </w:p>
    <w:p>
      <w:pPr>
        <w:pStyle w:val="Heading1"/>
      </w:pPr>
      <w:r>
        <w:t xml:space="preserve">5. Atributos de la voz</w:t>
      </w:r>
    </w:p>
    <w:p>
      <w:r>
        <w:t xml:space="preserve">La voz se sostiene sobre tres atributos obligatorios.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773"/>
        <w:gridCol w:w="1922"/>
        <w:gridCol w:w="2097"/>
        <w:gridCol w:w="3257"/>
      </w:tblGrid>
      <w:tr>
        <w:trPr>
          <w:tblHeader/>
        </w:trPr>
        <w:tc>
          <w:tcPr>
            <w:tcW w:type="dxa" w:w="77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Atributo</w:t>
            </w:r>
          </w:p>
        </w:tc>
        <w:tc>
          <w:tcPr>
            <w:tcW w:type="dxa" w:w="192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Definición</w:t>
            </w:r>
          </w:p>
        </w:tc>
        <w:tc>
          <w:tcPr>
            <w:tcW w:type="dxa" w:w="209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sí hace</w:t>
            </w:r>
          </w:p>
        </w:tc>
        <w:tc>
          <w:tcPr>
            <w:tcW w:type="dxa" w:w="325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evita</w:t>
            </w:r>
          </w:p>
        </w:tc>
      </w:tr>
      <w:tr>
        <w:tc>
          <w:tcPr>
            <w:tcW w:type="dxa" w:w="773"/>
            <w:shd w:fill="F6F0EF" w:val="clear"/>
            <w:tcMar>
              <w:top w:type="dxa" w:w="90"/>
              <w:left w:type="dxa" w:w="130"/>
              <w:bottom w:type="dxa" w:w="90"/>
              <w:right w:type="dxa" w:w="130"/>
            </w:tcMar>
          </w:tcPr>
          <w:p>
            <w:pPr>
              <w:spacing w:after="0" w:before="0" w:line="264" w:lineRule="auto"/>
              <w:jc w:val="left"/>
            </w:pPr>
            <w:r>
              <w:t xml:space="preserve">Sobria</w:t>
            </w:r>
          </w:p>
        </w:tc>
        <w:tc>
          <w:tcPr>
            <w:tcW w:type="dxa" w:w="1922"/>
            <w:shd w:fill="F6F0EF" w:val="clear"/>
            <w:tcMar>
              <w:top w:type="dxa" w:w="90"/>
              <w:left w:type="dxa" w:w="130"/>
              <w:bottom w:type="dxa" w:w="90"/>
              <w:right w:type="dxa" w:w="130"/>
            </w:tcMar>
          </w:tcPr>
          <w:p>
            <w:pPr>
              <w:spacing w:after="0" w:before="0" w:line="264" w:lineRule="auto"/>
              <w:jc w:val="left"/>
            </w:pPr>
            <w:r>
              <w:t xml:space="preserve">Habla con contención y criterio</w:t>
            </w:r>
          </w:p>
        </w:tc>
        <w:tc>
          <w:tcPr>
            <w:tcW w:type="dxa" w:w="2097"/>
            <w:shd w:fill="F6F0EF" w:val="clear"/>
            <w:tcMar>
              <w:top w:type="dxa" w:w="90"/>
              <w:left w:type="dxa" w:w="130"/>
              <w:bottom w:type="dxa" w:w="90"/>
              <w:right w:type="dxa" w:w="130"/>
            </w:tcMar>
          </w:tcPr>
          <w:p>
            <w:pPr>
              <w:spacing w:after="0" w:before="0" w:line="264" w:lineRule="auto"/>
              <w:jc w:val="left"/>
            </w:pPr>
            <w:r>
              <w:t xml:space="preserve">Nombra con precisión, elimina exceso</w:t>
            </w:r>
          </w:p>
        </w:tc>
        <w:tc>
          <w:tcPr>
            <w:tcW w:type="dxa" w:w="3257"/>
            <w:shd w:fill="F6F0EF" w:val="clear"/>
            <w:tcMar>
              <w:top w:type="dxa" w:w="90"/>
              <w:left w:type="dxa" w:w="130"/>
              <w:bottom w:type="dxa" w:w="90"/>
              <w:right w:type="dxa" w:w="130"/>
            </w:tcMar>
          </w:tcPr>
          <w:p>
            <w:pPr>
              <w:spacing w:after="0" w:before="0" w:line="264" w:lineRule="auto"/>
              <w:jc w:val="left"/>
            </w:pPr>
            <w:r>
              <w:t xml:space="preserve">Superlativos, grandilocuencia, dramatización</w:t>
            </w:r>
          </w:p>
        </w:tc>
      </w:tr>
      <w:tr>
        <w:tc>
          <w:tcPr>
            <w:tcW w:type="dxa" w:w="773"/>
            <w:tcMar>
              <w:top w:type="dxa" w:w="90"/>
              <w:left w:type="dxa" w:w="130"/>
              <w:bottom w:type="dxa" w:w="90"/>
              <w:right w:type="dxa" w:w="130"/>
            </w:tcMar>
          </w:tcPr>
          <w:p>
            <w:pPr>
              <w:spacing w:after="0" w:before="0" w:line="264" w:lineRule="auto"/>
              <w:jc w:val="left"/>
            </w:pPr>
            <w:r>
              <w:t xml:space="preserve">Acogedora</w:t>
            </w:r>
          </w:p>
        </w:tc>
        <w:tc>
          <w:tcPr>
            <w:tcW w:type="dxa" w:w="1922"/>
            <w:tcMar>
              <w:top w:type="dxa" w:w="90"/>
              <w:left w:type="dxa" w:w="130"/>
              <w:bottom w:type="dxa" w:w="90"/>
              <w:right w:type="dxa" w:w="130"/>
            </w:tcMar>
          </w:tcPr>
          <w:p>
            <w:pPr>
              <w:spacing w:after="0" w:before="0" w:line="264" w:lineRule="auto"/>
              <w:jc w:val="left"/>
            </w:pPr>
            <w:r>
              <w:t xml:space="preserve">Recibe a la persona sin invadirla</w:t>
            </w:r>
          </w:p>
        </w:tc>
        <w:tc>
          <w:tcPr>
            <w:tcW w:type="dxa" w:w="2097"/>
            <w:tcMar>
              <w:top w:type="dxa" w:w="90"/>
              <w:left w:type="dxa" w:w="130"/>
              <w:bottom w:type="dxa" w:w="90"/>
              <w:right w:type="dxa" w:w="130"/>
            </w:tcMar>
          </w:tcPr>
          <w:p>
            <w:pPr>
              <w:spacing w:after="0" w:before="0" w:line="264" w:lineRule="auto"/>
              <w:jc w:val="left"/>
            </w:pPr>
            <w:r>
              <w:t xml:space="preserve">Acompaña, orienta, abre espacio</w:t>
            </w:r>
          </w:p>
        </w:tc>
        <w:tc>
          <w:tcPr>
            <w:tcW w:type="dxa" w:w="3257"/>
            <w:tcMar>
              <w:top w:type="dxa" w:w="90"/>
              <w:left w:type="dxa" w:w="130"/>
              <w:bottom w:type="dxa" w:w="90"/>
              <w:right w:type="dxa" w:w="130"/>
            </w:tcMar>
          </w:tcPr>
          <w:p>
            <w:pPr>
              <w:spacing w:after="0" w:before="0" w:line="264" w:lineRule="auto"/>
              <w:jc w:val="left"/>
            </w:pPr>
            <w:r>
              <w:t xml:space="preserve">Frialdad institucional, distancia técnica, entusiasmo artificial</w:t>
            </w:r>
          </w:p>
        </w:tc>
      </w:tr>
      <w:tr>
        <w:tc>
          <w:tcPr>
            <w:tcW w:type="dxa" w:w="773"/>
            <w:shd w:fill="F6F0EF" w:val="clear"/>
            <w:tcMar>
              <w:top w:type="dxa" w:w="90"/>
              <w:left w:type="dxa" w:w="130"/>
              <w:bottom w:type="dxa" w:w="90"/>
              <w:right w:type="dxa" w:w="130"/>
            </w:tcMar>
          </w:tcPr>
          <w:p>
            <w:pPr>
              <w:spacing w:after="0" w:before="0" w:line="264" w:lineRule="auto"/>
              <w:jc w:val="left"/>
            </w:pPr>
            <w:r>
              <w:t xml:space="preserve">Clara</w:t>
            </w:r>
          </w:p>
        </w:tc>
        <w:tc>
          <w:tcPr>
            <w:tcW w:type="dxa" w:w="1922"/>
            <w:shd w:fill="F6F0EF" w:val="clear"/>
            <w:tcMar>
              <w:top w:type="dxa" w:w="90"/>
              <w:left w:type="dxa" w:w="130"/>
              <w:bottom w:type="dxa" w:w="90"/>
              <w:right w:type="dxa" w:w="130"/>
            </w:tcMar>
          </w:tcPr>
          <w:p>
            <w:pPr>
              <w:spacing w:after="0" w:before="0" w:line="264" w:lineRule="auto"/>
              <w:jc w:val="left"/>
            </w:pPr>
            <w:r>
              <w:t xml:space="preserve">Ordena y facilita la comprensión</w:t>
            </w:r>
          </w:p>
        </w:tc>
        <w:tc>
          <w:tcPr>
            <w:tcW w:type="dxa" w:w="2097"/>
            <w:shd w:fill="F6F0EF" w:val="clear"/>
            <w:tcMar>
              <w:top w:type="dxa" w:w="90"/>
              <w:left w:type="dxa" w:w="130"/>
              <w:bottom w:type="dxa" w:w="90"/>
              <w:right w:type="dxa" w:w="130"/>
            </w:tcMar>
          </w:tcPr>
          <w:p>
            <w:pPr>
              <w:spacing w:after="0" w:before="0" w:line="264" w:lineRule="auto"/>
              <w:jc w:val="left"/>
            </w:pPr>
            <w:r>
              <w:t xml:space="preserve">Va al punto, usa lenguaje concreto</w:t>
            </w:r>
          </w:p>
        </w:tc>
        <w:tc>
          <w:tcPr>
            <w:tcW w:type="dxa" w:w="3257"/>
            <w:shd w:fill="F6F0EF" w:val="clear"/>
            <w:tcMar>
              <w:top w:type="dxa" w:w="90"/>
              <w:left w:type="dxa" w:w="130"/>
              <w:bottom w:type="dxa" w:w="90"/>
              <w:right w:type="dxa" w:w="130"/>
            </w:tcMar>
          </w:tcPr>
          <w:p>
            <w:pPr>
              <w:spacing w:after="0" w:before="0" w:line="264" w:lineRule="auto"/>
              <w:jc w:val="left"/>
            </w:pPr>
            <w:r>
              <w:t xml:space="preserve">Ambigüedad, ruido, explicaciones infladas</w:t>
            </w:r>
          </w:p>
        </w:tc>
      </w:tr>
    </w:tbl>
    <w:p>
      <w:pPr>
        <w:spacing w:after="120"/>
      </w:pPr>
    </w:p>
    <w:p>
      <w:pPr>
        <w:pStyle w:val="Heading2"/>
      </w:pPr>
      <w:r>
        <w:t xml:space="preserve">Fórmula verbal</w:t>
      </w:r>
    </w:p>
    <w:p>
      <w:r>
        <w:t xml:space="preserve">Sobriedad + acogida + claridad.</w:t>
      </w:r>
    </w:p>
    <w:p>
      <w:r>
        <w:t xml:space="preserve">Si falta una de las tres, la voz se desequilibra:</w:t>
      </w:r>
    </w:p>
    <w:p>
      <w:pPr>
        <w:pStyle w:val="ListParagraph"/>
        <w:numPr>
          <w:ilvl w:val="0"/>
          <w:numId w:val="2"/>
        </w:numPr>
      </w:pPr>
      <w:r>
        <w:t xml:space="preserve">sobriedad sin acogida = distancia</w:t>
      </w:r>
    </w:p>
    <w:p>
      <w:pPr>
        <w:pStyle w:val="ListParagraph"/>
        <w:numPr>
          <w:ilvl w:val="0"/>
          <w:numId w:val="2"/>
        </w:numPr>
      </w:pPr>
      <w:r>
        <w:t xml:space="preserve">acogida sin sobriedad = blandura o sentimentalismo</w:t>
      </w:r>
    </w:p>
    <w:p>
      <w:pPr>
        <w:pStyle w:val="ListParagraph"/>
        <w:numPr>
          <w:ilvl w:val="0"/>
          <w:numId w:val="2"/>
        </w:numPr>
      </w:pPr>
      <w:r>
        <w:t xml:space="preserve">claridad sin profundidad = simplificación excesiva</w:t>
      </w:r>
    </w:p>
    <w:p>
      <w:pPr>
        <w:pStyle w:val="Heading1"/>
      </w:pPr>
      <w:r>
        <w:t xml:space="preserve">6. Principios de escritura</w:t>
      </w:r>
    </w:p>
    <w:p>
      <w:r>
        <w:t xml:space="preserve">Toda pieza de comunicación debe cumplir estos principios.</w:t>
      </w:r>
    </w:p>
    <w:p>
      <w:pPr>
        <w:pStyle w:val="Heading2"/>
      </w:pPr>
      <w:r>
        <w:t xml:space="preserve">6.1 Orientar antes que atraer</w:t>
      </w:r>
    </w:p>
    <w:p>
      <w:r>
        <w:t xml:space="preserve">El texto no empieza seduciendo. Empieza ubicando.</w:t>
      </w:r>
    </w:p>
    <w:p>
      <w:r>
        <w:t xml:space="preserve">Primero responde:</w:t>
      </w:r>
    </w:p>
    <w:p>
      <w:pPr>
        <w:pStyle w:val="ListParagraph"/>
        <w:numPr>
          <w:ilvl w:val="0"/>
          <w:numId w:val="3"/>
        </w:numPr>
      </w:pPr>
      <w:r>
        <w:t xml:space="preserve">Qué es este espacio</w:t>
      </w:r>
    </w:p>
    <w:p>
      <w:pPr>
        <w:pStyle w:val="ListParagraph"/>
        <w:numPr>
          <w:ilvl w:val="0"/>
          <w:numId w:val="3"/>
        </w:numPr>
      </w:pPr>
      <w:r>
        <w:t xml:space="preserve">Cómo se practica aquí</w:t>
      </w:r>
    </w:p>
    <w:p>
      <w:pPr>
        <w:pStyle w:val="ListParagraph"/>
        <w:numPr>
          <w:ilvl w:val="0"/>
          <w:numId w:val="3"/>
        </w:numPr>
      </w:pPr>
      <w:r>
        <w:t xml:space="preserve">Cómo puede acercarse una persona</w:t>
      </w:r>
    </w:p>
    <w:p>
      <w:pPr>
        <w:pStyle w:val="Heading2"/>
      </w:pPr>
      <w:r>
        <w:t xml:space="preserve">6.2 Presentar antes que persuadir</w:t>
      </w:r>
    </w:p>
    <w:p>
      <w:r>
        <w:t xml:space="preserve">El contenido se presenta. No se promociona.</w:t>
      </w:r>
    </w:p>
    <w:p>
      <w:r>
        <w:t xml:space="preserve">Se muestra con claridad suficiente para que la persona pueda decidir sin presión.</w:t>
      </w:r>
    </w:p>
    <w:p>
      <w:pPr>
        <w:pStyle w:val="Heading2"/>
      </w:pPr>
      <w:r>
        <w:t xml:space="preserve">6.3 Decir menos, pero mejor</w:t>
      </w:r>
    </w:p>
    <w:p>
      <w:r>
        <w:t xml:space="preserve">No todo necesita desarrollo. No todo necesita adjetivo. No todo necesita cierre emotivo.</w:t>
      </w:r>
    </w:p>
    <w:p>
      <w:r>
        <w:t xml:space="preserve">El silencio también comunica.</w:t>
      </w:r>
    </w:p>
    <w:p>
      <w:pPr>
        <w:pStyle w:val="Heading2"/>
      </w:pPr>
      <w:r>
        <w:t xml:space="preserve">6.4 Sostener una temporalidad abierta</w:t>
      </w:r>
    </w:p>
    <w:p>
      <w:r>
        <w:t xml:space="preserve">La voz no crea urgencia. No introduce escasez. No acelera la decisión.</w:t>
      </w:r>
    </w:p>
    <w:p>
      <w:r>
        <w:t xml:space="preserve">La experiencia del tiempo es abierta, amable y disponible.</w:t>
      </w:r>
    </w:p>
    <w:p>
      <w:pPr>
        <w:pStyle w:val="Heading1"/>
      </w:pPr>
      <w:r>
        <w:t xml:space="preserve">7. Nivel de lenguaje</w:t>
      </w:r>
    </w:p>
    <w:p>
      <w:r>
        <w:t xml:space="preserve">El lenguaje debe mantenerse en un punto de equilibrio.</w:t>
      </w:r>
    </w:p>
    <w:p>
      <w:pPr>
        <w:pStyle w:val="ListParagraph"/>
        <w:numPr>
          <w:ilvl w:val="0"/>
          <w:numId w:val="2"/>
        </w:numPr>
      </w:pPr>
      <w:r>
        <w:t xml:space="preserve">no simplifica lo buddhista hasta volverlo genérico</w:t>
      </w:r>
    </w:p>
    <w:p>
      <w:pPr>
        <w:pStyle w:val="ListParagraph"/>
        <w:numPr>
          <w:ilvl w:val="0"/>
          <w:numId w:val="2"/>
        </w:numPr>
      </w:pPr>
      <w:r>
        <w:t xml:space="preserve">no se vuelve técnico o inaccesible</w:t>
      </w:r>
    </w:p>
    <w:p>
      <w:pPr>
        <w:pStyle w:val="ListParagraph"/>
        <w:numPr>
          <w:ilvl w:val="0"/>
          <w:numId w:val="2"/>
        </w:numPr>
      </w:pPr>
      <w:r>
        <w:t xml:space="preserve">no traduce toda la práctica a vocabulario emocional contemporáneo</w:t>
      </w:r>
    </w:p>
    <w:p>
      <w:pPr>
        <w:pStyle w:val="ListParagraph"/>
        <w:numPr>
          <w:ilvl w:val="0"/>
          <w:numId w:val="2"/>
        </w:numPr>
      </w:pPr>
      <w:r>
        <w:t xml:space="preserve">no usa jerga de producto, marketing o software</w:t>
      </w:r>
    </w:p>
    <w:p>
      <w:pPr>
        <w:pStyle w:val="Heading2"/>
      </w:pPr>
      <w:r>
        <w:t xml:space="preserve">Uso de términos buddhistas</w:t>
      </w:r>
    </w:p>
    <w:p>
      <w:r>
        <w:t xml:space="preserve">Los términos buddhistas se utilizan cuando son necesarios para nombrar con precisión la tradición, la práctica o el linaje.</w:t>
      </w:r>
    </w:p>
    <w:p>
      <w:r>
        <w:t xml:space="preserve">Usarlos bien significa:</w:t>
      </w:r>
    </w:p>
    <w:p>
      <w:pPr>
        <w:pStyle w:val="ListParagraph"/>
        <w:numPr>
          <w:ilvl w:val="0"/>
          <w:numId w:val="2"/>
        </w:numPr>
      </w:pPr>
      <w:r>
        <w:t xml:space="preserve">emplearlos con consistencia</w:t>
      </w:r>
    </w:p>
    <w:p>
      <w:pPr>
        <w:pStyle w:val="ListParagraph"/>
        <w:numPr>
          <w:ilvl w:val="0"/>
          <w:numId w:val="2"/>
        </w:numPr>
      </w:pPr>
      <w:r>
        <w:t xml:space="preserve">no abusar de ellos</w:t>
      </w:r>
    </w:p>
    <w:p>
      <w:pPr>
        <w:pStyle w:val="ListParagraph"/>
        <w:numPr>
          <w:ilvl w:val="0"/>
          <w:numId w:val="2"/>
        </w:numPr>
      </w:pPr>
      <w:r>
        <w:t xml:space="preserve">no reemplazarlos por equivalentes superficiales</w:t>
      </w:r>
    </w:p>
    <w:p>
      <w:pPr>
        <w:pStyle w:val="ListParagraph"/>
        <w:numPr>
          <w:ilvl w:val="0"/>
          <w:numId w:val="2"/>
        </w:numPr>
      </w:pPr>
      <w:r>
        <w:t xml:space="preserve">no explicarlos de más si el contexto ya los sostiene</w:t>
      </w:r>
    </w:p>
    <w:p>
      <w:pPr>
        <w:pStyle w:val="Heading2"/>
      </w:pPr>
      <w:r>
        <w:t xml:space="preserve">Formas de referencia aprobadas</w:t>
      </w:r>
    </w:p>
    <w:p>
      <w:pPr>
        <w:pStyle w:val="ListParagraph"/>
        <w:numPr>
          <w:ilvl w:val="0"/>
          <w:numId w:val="2"/>
        </w:numPr>
      </w:pPr>
      <w:r>
        <w:t xml:space="preserve">Buddhismo</w:t>
      </w:r>
    </w:p>
    <w:p>
      <w:pPr>
        <w:pStyle w:val="ListParagraph"/>
        <w:numPr>
          <w:ilvl w:val="0"/>
          <w:numId w:val="2"/>
        </w:numPr>
      </w:pPr>
      <w:r>
        <w:t xml:space="preserve">Dharma</w:t>
      </w:r>
    </w:p>
    <w:p>
      <w:pPr>
        <w:pStyle w:val="ListParagraph"/>
        <w:numPr>
          <w:ilvl w:val="0"/>
          <w:numId w:val="2"/>
        </w:numPr>
      </w:pPr>
      <w:r>
        <w:t xml:space="preserve">Chan</w:t>
      </w:r>
    </w:p>
    <w:p>
      <w:pPr>
        <w:pStyle w:val="ListParagraph"/>
        <w:numPr>
          <w:ilvl w:val="0"/>
          <w:numId w:val="2"/>
        </w:numPr>
      </w:pPr>
      <w:r>
        <w:t xml:space="preserve">Tierra Pura</w:t>
      </w:r>
    </w:p>
    <w:p>
      <w:pPr>
        <w:pStyle w:val="ListParagraph"/>
        <w:numPr>
          <w:ilvl w:val="0"/>
          <w:numId w:val="2"/>
        </w:numPr>
      </w:pPr>
      <w:r>
        <w:t xml:space="preserve">Mahāyāna</w:t>
      </w:r>
    </w:p>
    <w:p>
      <w:pPr>
        <w:pStyle w:val="ListParagraph"/>
        <w:numPr>
          <w:ilvl w:val="0"/>
          <w:numId w:val="2"/>
        </w:numPr>
      </w:pPr>
      <w:r>
        <w:t xml:space="preserve">Śākyamuni</w:t>
      </w:r>
    </w:p>
    <w:p>
      <w:pPr>
        <w:pStyle w:val="ListParagraph"/>
        <w:numPr>
          <w:ilvl w:val="0"/>
          <w:numId w:val="2"/>
        </w:numPr>
      </w:pPr>
      <w:r>
        <w:t xml:space="preserve">Vesak</w:t>
      </w:r>
    </w:p>
    <w:p>
      <w:pPr>
        <w:pStyle w:val="ListParagraph"/>
        <w:numPr>
          <w:ilvl w:val="0"/>
          <w:numId w:val="2"/>
        </w:numPr>
      </w:pPr>
      <w:r>
        <w:t xml:space="preserve">sangha</w:t>
      </w:r>
    </w:p>
    <w:p>
      <w:pPr>
        <w:pStyle w:val="Heading1"/>
      </w:pPr>
      <w:r>
        <w:t xml:space="preserve">8. Ritmo, sintaxis y respiración</w:t>
      </w:r>
    </w:p>
    <w:p>
      <w:r>
        <w:t xml:space="preserve">La voz de Camino del Dharma no corre. Avanza con ritmo pausado.</w:t>
      </w:r>
    </w:p>
    <w:p>
      <w:pPr>
        <w:pStyle w:val="Heading2"/>
      </w:pPr>
      <w:r>
        <w:t xml:space="preserve">8.1 Longitud de frase</w:t>
      </w:r>
    </w:p>
    <w:p>
      <w:pPr>
        <w:pStyle w:val="ListParagraph"/>
        <w:numPr>
          <w:ilvl w:val="0"/>
          <w:numId w:val="2"/>
        </w:numPr>
      </w:pPr>
      <w:r>
        <w:t xml:space="preserve">preferir frases cortas o medias</w:t>
      </w:r>
    </w:p>
    <w:p>
      <w:pPr>
        <w:pStyle w:val="ListParagraph"/>
        <w:numPr>
          <w:ilvl w:val="0"/>
          <w:numId w:val="2"/>
        </w:numPr>
      </w:pPr>
      <w:r>
        <w:t xml:space="preserve">una idea principal por frase</w:t>
      </w:r>
    </w:p>
    <w:p>
      <w:pPr>
        <w:pStyle w:val="ListParagraph"/>
        <w:numPr>
          <w:ilvl w:val="0"/>
          <w:numId w:val="2"/>
        </w:numPr>
      </w:pPr>
      <w:r>
        <w:t xml:space="preserve">evitar encadenamientos innecesarios</w:t>
      </w:r>
    </w:p>
    <w:p>
      <w:pPr>
        <w:pStyle w:val="Heading2"/>
      </w:pPr>
      <w:r>
        <w:t xml:space="preserve">8.2 Construcción</w:t>
      </w:r>
    </w:p>
    <w:p>
      <w:pPr>
        <w:pStyle w:val="ListParagraph"/>
        <w:numPr>
          <w:ilvl w:val="0"/>
          <w:numId w:val="2"/>
        </w:numPr>
      </w:pPr>
      <w:r>
        <w:t xml:space="preserve">sujeto claro</w:t>
      </w:r>
    </w:p>
    <w:p>
      <w:pPr>
        <w:pStyle w:val="ListParagraph"/>
        <w:numPr>
          <w:ilvl w:val="0"/>
          <w:numId w:val="2"/>
        </w:numPr>
      </w:pPr>
      <w:r>
        <w:t xml:space="preserve">verbo visible</w:t>
      </w:r>
    </w:p>
    <w:p>
      <w:pPr>
        <w:pStyle w:val="ListParagraph"/>
        <w:numPr>
          <w:ilvl w:val="0"/>
          <w:numId w:val="2"/>
        </w:numPr>
      </w:pPr>
      <w:r>
        <w:t xml:space="preserve">pocas subordinadas</w:t>
      </w:r>
    </w:p>
    <w:p>
      <w:pPr>
        <w:pStyle w:val="ListParagraph"/>
        <w:numPr>
          <w:ilvl w:val="0"/>
          <w:numId w:val="2"/>
        </w:numPr>
      </w:pPr>
      <w:r>
        <w:t xml:space="preserve">orden natural</w:t>
      </w:r>
    </w:p>
    <w:p>
      <w:pPr>
        <w:pStyle w:val="Heading2"/>
      </w:pPr>
      <w:r>
        <w:t xml:space="preserve">8.3 Puntuación</w:t>
      </w:r>
    </w:p>
    <w:p>
      <w:pPr>
        <w:pStyle w:val="ListParagraph"/>
        <w:numPr>
          <w:ilvl w:val="0"/>
          <w:numId w:val="2"/>
        </w:numPr>
      </w:pPr>
      <w:r>
        <w:t xml:space="preserve">puntuación limpia y sobria</w:t>
      </w:r>
    </w:p>
    <w:p>
      <w:pPr>
        <w:pStyle w:val="ListParagraph"/>
        <w:numPr>
          <w:ilvl w:val="0"/>
          <w:numId w:val="2"/>
        </w:numPr>
      </w:pPr>
      <w:r>
        <w:t xml:space="preserve">uso limitado de dos puntos</w:t>
      </w:r>
    </w:p>
    <w:p>
      <w:pPr>
        <w:pStyle w:val="ListParagraph"/>
        <w:numPr>
          <w:ilvl w:val="0"/>
          <w:numId w:val="2"/>
        </w:numPr>
      </w:pPr>
      <w:r>
        <w:t xml:space="preserve">comas para respirar, no para acumular</w:t>
      </w:r>
    </w:p>
    <w:p>
      <w:pPr>
        <w:pStyle w:val="ListParagraph"/>
        <w:numPr>
          <w:ilvl w:val="0"/>
          <w:numId w:val="2"/>
        </w:numPr>
      </w:pPr>
      <w:r>
        <w:t xml:space="preserve">sin signos de exclamación</w:t>
      </w:r>
    </w:p>
    <w:p>
      <w:pPr>
        <w:pStyle w:val="Heading2"/>
      </w:pPr>
      <w:r>
        <w:t xml:space="preserve">8.4 Adjetivación</w:t>
      </w:r>
    </w:p>
    <w:p>
      <w:r>
        <w:t xml:space="preserve">Los adjetivos solo permanecen si agregan sentido real.</w:t>
      </w:r>
    </w:p>
    <w:p>
      <w:r>
        <w:t xml:space="preserve">Eliminar adjetivos que funcionen como:</w:t>
      </w:r>
    </w:p>
    <w:p>
      <w:pPr>
        <w:pStyle w:val="ListParagraph"/>
        <w:numPr>
          <w:ilvl w:val="0"/>
          <w:numId w:val="2"/>
        </w:numPr>
      </w:pPr>
      <w:r>
        <w:t xml:space="preserve">relleno</w:t>
      </w:r>
    </w:p>
    <w:p>
      <w:pPr>
        <w:pStyle w:val="ListParagraph"/>
        <w:numPr>
          <w:ilvl w:val="0"/>
          <w:numId w:val="2"/>
        </w:numPr>
      </w:pPr>
      <w:r>
        <w:t xml:space="preserve">promoción</w:t>
      </w:r>
    </w:p>
    <w:p>
      <w:pPr>
        <w:pStyle w:val="ListParagraph"/>
        <w:numPr>
          <w:ilvl w:val="0"/>
          <w:numId w:val="2"/>
        </w:numPr>
      </w:pPr>
      <w:r>
        <w:t xml:space="preserve">intensificación vacía</w:t>
      </w:r>
    </w:p>
    <w:p>
      <w:pPr>
        <w:pStyle w:val="ListParagraph"/>
        <w:numPr>
          <w:ilvl w:val="0"/>
          <w:numId w:val="2"/>
        </w:numPr>
      </w:pPr>
      <w:r>
        <w:t xml:space="preserve">espiritualidad genérica</w:t>
      </w:r>
    </w:p>
    <w:p>
      <w:pPr>
        <w:pStyle w:val="Heading1"/>
      </w:pPr>
      <w:r>
        <w:t xml:space="preserve">9. Registro emocional</w:t>
      </w:r>
    </w:p>
    <w:p>
      <w:r>
        <w:t xml:space="preserve">La voz es cálida, pero estable.</w:t>
      </w:r>
    </w:p>
    <w:p>
      <w:r>
        <w:t xml:space="preserve">No interpreta la experiencia de la persona. No le dice cómo debería sentirse. No proyecta promesas de transformación inmediata.</w:t>
      </w:r>
    </w:p>
    <w:p>
      <w:pPr>
        <w:pStyle w:val="Heading2"/>
      </w:pPr>
      <w:r>
        <w:t xml:space="preserve">La voz no debe</w:t>
      </w:r>
    </w:p>
    <w:p>
      <w:pPr>
        <w:pStyle w:val="ListParagraph"/>
        <w:numPr>
          <w:ilvl w:val="0"/>
          <w:numId w:val="2"/>
        </w:numPr>
      </w:pPr>
      <w:r>
        <w:t xml:space="preserve">prometer paz, plenitud o sanación</w:t>
      </w:r>
    </w:p>
    <w:p>
      <w:pPr>
        <w:pStyle w:val="ListParagraph"/>
        <w:numPr>
          <w:ilvl w:val="0"/>
          <w:numId w:val="2"/>
        </w:numPr>
      </w:pPr>
      <w:r>
        <w:t xml:space="preserve">hablar en nombre de la experiencia interior de la persona</w:t>
      </w:r>
    </w:p>
    <w:p>
      <w:pPr>
        <w:pStyle w:val="ListParagraph"/>
        <w:numPr>
          <w:ilvl w:val="0"/>
          <w:numId w:val="2"/>
        </w:numPr>
      </w:pPr>
      <w:r>
        <w:t xml:space="preserve">exagerar el impacto de una actividad</w:t>
      </w:r>
    </w:p>
    <w:p>
      <w:pPr>
        <w:pStyle w:val="ListParagraph"/>
        <w:numPr>
          <w:ilvl w:val="0"/>
          <w:numId w:val="2"/>
        </w:numPr>
      </w:pPr>
      <w:r>
        <w:t xml:space="preserve">convertir la práctica en una solución emocional instantánea</w:t>
      </w:r>
    </w:p>
    <w:p>
      <w:pPr>
        <w:pStyle w:val="Heading2"/>
      </w:pPr>
      <w:r>
        <w:t xml:space="preserve">La voz sí puede</w:t>
      </w:r>
    </w:p>
    <w:p>
      <w:pPr>
        <w:pStyle w:val="ListParagraph"/>
        <w:numPr>
          <w:ilvl w:val="0"/>
          <w:numId w:val="2"/>
        </w:numPr>
      </w:pPr>
      <w:r>
        <w:t xml:space="preserve">abrir una posibilidad</w:t>
      </w:r>
    </w:p>
    <w:p>
      <w:pPr>
        <w:pStyle w:val="ListParagraph"/>
        <w:numPr>
          <w:ilvl w:val="0"/>
          <w:numId w:val="2"/>
        </w:numPr>
      </w:pPr>
      <w:r>
        <w:t xml:space="preserve">nombrar una práctica</w:t>
      </w:r>
    </w:p>
    <w:p>
      <w:pPr>
        <w:pStyle w:val="ListParagraph"/>
        <w:numPr>
          <w:ilvl w:val="0"/>
          <w:numId w:val="2"/>
        </w:numPr>
      </w:pPr>
      <w:r>
        <w:t xml:space="preserve">ofrecer contexto</w:t>
      </w:r>
    </w:p>
    <w:p>
      <w:pPr>
        <w:pStyle w:val="ListParagraph"/>
        <w:numPr>
          <w:ilvl w:val="0"/>
          <w:numId w:val="2"/>
        </w:numPr>
      </w:pPr>
      <w:r>
        <w:t xml:space="preserve">invitar con sencillez</w:t>
      </w:r>
    </w:p>
    <w:p>
      <w:pPr>
        <w:pStyle w:val="Heading1"/>
      </w:pPr>
      <w:r>
        <w:t xml:space="preserve">10. Personas gramaticales</w:t>
      </w:r>
    </w:p>
    <w:p>
      <w:pPr>
        <w:pStyle w:val="Heading2"/>
      </w:pPr>
      <w:r>
        <w:t xml:space="preserve">Primera persona del plural</w:t>
      </w:r>
    </w:p>
    <w:p>
      <w:r>
        <w:t xml:space="preserve">Se usa para presentar a la comunidad, su práctica y su orientación.</w:t>
      </w:r>
    </w:p>
    <w:p>
      <w:r>
        <w:t xml:space="preserve">Ejemplos:</w:t>
      </w:r>
    </w:p>
    <w:p>
      <w:pPr>
        <w:pStyle w:val="ListParagraph"/>
        <w:numPr>
          <w:ilvl w:val="0"/>
          <w:numId w:val="2"/>
        </w:numPr>
      </w:pPr>
      <w:r>
        <w:t xml:space="preserve">Somos una comunidad de aprendizaje y práctica inspirada en el Buddhismo.</w:t>
      </w:r>
    </w:p>
    <w:p>
      <w:pPr>
        <w:pStyle w:val="ListParagraph"/>
        <w:numPr>
          <w:ilvl w:val="0"/>
          <w:numId w:val="2"/>
        </w:numPr>
      </w:pPr>
      <w:r>
        <w:t xml:space="preserve">Nos reunimos para meditar y estudiar.</w:t>
      </w:r>
    </w:p>
    <w:p>
      <w:pPr>
        <w:pStyle w:val="Heading2"/>
      </w:pPr>
      <w:r>
        <w:t xml:space="preserve">Segunda persona suave</w:t>
      </w:r>
    </w:p>
    <w:p>
      <w:r>
        <w:t xml:space="preserve">Se usa para orientar acciones o facilitar acercamientos.</w:t>
      </w:r>
    </w:p>
    <w:p>
      <w:r>
        <w:t xml:space="preserve">Ejemplos:</w:t>
      </w:r>
    </w:p>
    <w:p>
      <w:pPr>
        <w:pStyle w:val="ListParagraph"/>
        <w:numPr>
          <w:ilvl w:val="0"/>
          <w:numId w:val="2"/>
        </w:numPr>
      </w:pPr>
      <w:r>
        <w:t xml:space="preserve">Puedes participar.</w:t>
      </w:r>
    </w:p>
    <w:p>
      <w:pPr>
        <w:pStyle w:val="ListParagraph"/>
        <w:numPr>
          <w:ilvl w:val="0"/>
          <w:numId w:val="2"/>
        </w:numPr>
      </w:pPr>
      <w:r>
        <w:t xml:space="preserve">Si deseas escribirnos, puedes hacerlo aquí.</w:t>
      </w:r>
    </w:p>
    <w:p>
      <w:pPr>
        <w:pStyle w:val="Heading2"/>
      </w:pPr>
      <w:r>
        <w:t xml:space="preserve">Voz neutra</w:t>
      </w:r>
    </w:p>
    <w:p>
      <w:r>
        <w:t xml:space="preserve">Se usa en navegación, títulos funcionales, formularios y estados del sistema.</w:t>
      </w:r>
    </w:p>
    <w:p>
      <w:r>
        <w:t xml:space="preserve">Ejemplos:</w:t>
      </w:r>
    </w:p>
    <w:p>
      <w:pPr>
        <w:pStyle w:val="ListParagraph"/>
        <w:numPr>
          <w:ilvl w:val="0"/>
          <w:numId w:val="2"/>
        </w:numPr>
      </w:pPr>
      <w:r>
        <w:t xml:space="preserve">Contacto</w:t>
      </w:r>
    </w:p>
    <w:p>
      <w:pPr>
        <w:pStyle w:val="ListParagraph"/>
        <w:numPr>
          <w:ilvl w:val="0"/>
          <w:numId w:val="2"/>
        </w:numPr>
      </w:pPr>
      <w:r>
        <w:t xml:space="preserve">Enviar</w:t>
      </w:r>
    </w:p>
    <w:p>
      <w:pPr>
        <w:pStyle w:val="ListParagraph"/>
        <w:numPr>
          <w:ilvl w:val="0"/>
          <w:numId w:val="2"/>
        </w:numPr>
      </w:pPr>
      <w:r>
        <w:t xml:space="preserve">No hay eventos programados en este momento.</w:t>
      </w:r>
    </w:p>
    <w:p>
      <w:pPr>
        <w:pStyle w:val="Heading1"/>
      </w:pPr>
      <w:r>
        <w:t xml:space="preserve">11. Arquitectura del mensaje</w:t>
      </w:r>
    </w:p>
    <w:p>
      <w:r>
        <w:t xml:space="preserve">Todo texto debe respetar una secuencia editorial simple.</w:t>
      </w:r>
    </w:p>
    <w:p>
      <w:pPr>
        <w:pStyle w:val="Heading2"/>
      </w:pPr>
      <w:r>
        <w:t xml:space="preserve">Apertura</w:t>
      </w:r>
    </w:p>
    <w:p>
      <w:r>
        <w:t xml:space="preserve">Ubica.</w:t>
      </w:r>
    </w:p>
    <w:p>
      <w:r>
        <w:t xml:space="preserve">Ejemplo:</w:t>
      </w:r>
    </w:p>
    <w:p>
      <w:r>
        <w:rPr>
          <w:rFonts w:ascii="Roboto Mono" w:cs="Roboto Mono" w:eastAsia="Roboto Mono" w:hAnsi="Roboto Mono"/>
          <w:color w:val="8C2B3D"/>
          <w:sz w:val="19"/>
          <w:szCs w:val="19"/>
          <w:shd w:fill="F6F0EF" w:val="clear"/>
        </w:rPr>
        <w:t xml:space="preserve">Somos una comunidad de aprendizaje y práctica inspirada en el Buddhismo.</w:t>
      </w:r>
    </w:p>
    <w:p>
      <w:pPr>
        <w:pStyle w:val="Heading2"/>
      </w:pPr>
      <w:r>
        <w:t xml:space="preserve">Desarrollo</w:t>
      </w:r>
    </w:p>
    <w:p>
      <w:r>
        <w:t xml:space="preserve">Explica sin exceso.</w:t>
      </w:r>
    </w:p>
    <w:p>
      <w:r>
        <w:t xml:space="preserve">Ejemplo:</w:t>
      </w:r>
    </w:p>
    <w:p>
      <w:r>
        <w:rPr>
          <w:rFonts w:ascii="Roboto Mono" w:cs="Roboto Mono" w:eastAsia="Roboto Mono" w:hAnsi="Roboto Mono"/>
          <w:color w:val="8C2B3D"/>
          <w:sz w:val="19"/>
          <w:szCs w:val="19"/>
          <w:shd w:fill="F6F0EF" w:val="clear"/>
        </w:rPr>
        <w:t xml:space="preserve">Nos reunimos para meditar y estudiar.</w:t>
      </w:r>
    </w:p>
    <w:p>
      <w:pPr>
        <w:pStyle w:val="Heading2"/>
      </w:pPr>
      <w:r>
        <w:t xml:space="preserve">Cierre</w:t>
      </w:r>
    </w:p>
    <w:p>
      <w:r>
        <w:t xml:space="preserve">Invita sin presión.</w:t>
      </w:r>
    </w:p>
    <w:p>
      <w:r>
        <w:t xml:space="preserve">Ejemplo:</w:t>
      </w:r>
    </w:p>
    <w:p>
      <w:r>
        <w:rPr>
          <w:rFonts w:ascii="Roboto Mono" w:cs="Roboto Mono" w:eastAsia="Roboto Mono" w:hAnsi="Roboto Mono"/>
          <w:color w:val="8C2B3D"/>
          <w:sz w:val="19"/>
          <w:szCs w:val="19"/>
          <w:shd w:fill="F6F0EF" w:val="clear"/>
        </w:rPr>
        <w:t xml:space="preserve">Puedes participar en los encuentros.</w:t>
      </w:r>
    </w:p>
    <w:p>
      <w:pPr>
        <w:pStyle w:val="Heading2"/>
      </w:pPr>
      <w:r>
        <w:t xml:space="preserve">Regla</w:t>
      </w:r>
    </w:p>
    <w:p>
      <w:r>
        <w:t xml:space="preserve">El texto no empieza atrayendo. Empieza orientando.</w:t>
      </w:r>
    </w:p>
    <w:p>
      <w:pPr>
        <w:pStyle w:val="Heading2"/>
      </w:pPr>
      <w:r>
        <w:t xml:space="preserve">Mensajes de eventos para WhatsApp</w:t>
      </w:r>
    </w:p>
    <w:p>
      <w:r>
        <w:t xml:space="preserve">Estos mensajes combinan orientación práctica e invitación comunitaria. Deben poder comprenderse sin abrir el enlace y sonar naturales tanto si comparte un administrador como cualquier otra persona.</w:t>
      </w:r>
    </w:p>
    <w:p>
      <w:r>
        <w:t xml:space="preserve">Secuencia recomendada:</w:t>
      </w:r>
    </w:p>
    <w:p>
      <w:pPr>
        <w:pStyle w:val="ListParagraph"/>
        <w:numPr>
          <w:ilvl w:val="0"/>
          <w:numId w:val="4"/>
        </w:numPr>
      </w:pPr>
      <w:r>
        <w:t xml:space="preserve">Apertura personal, válida para una conversación individual o grupal: </w:t>
      </w:r>
      <w:r>
        <w:rPr>
          <w:rFonts w:ascii="Roboto Mono" w:cs="Roboto Mono" w:eastAsia="Roboto Mono" w:hAnsi="Roboto Mono"/>
          <w:color w:val="8C2B3D"/>
          <w:sz w:val="19"/>
          <w:szCs w:val="19"/>
          <w:shd w:fill="F6F0EF" w:val="clear"/>
        </w:rPr>
        <w:t xml:space="preserve">Comparto esta invitación de Camino del Dharma:</w:t>
      </w:r>
      <w:r>
        <w:t xml:space="preserve">.</w:t>
      </w:r>
    </w:p>
    <w:p>
      <w:pPr>
        <w:pStyle w:val="ListParagraph"/>
        <w:numPr>
          <w:ilvl w:val="0"/>
          <w:numId w:val="4"/>
        </w:numPr>
      </w:pPr>
      <w:r>
        <w:t xml:space="preserve">Nombre y naturaleza del encuentro.</w:t>
      </w:r>
    </w:p>
    <w:p>
      <w:pPr>
        <w:pStyle w:val="ListParagraph"/>
        <w:numPr>
          <w:ilvl w:val="0"/>
          <w:numId w:val="4"/>
        </w:numPr>
      </w:pPr>
      <w:r>
        <w:t xml:space="preserve">Propósito expresado con claridad, sin prometer transformación.</w:t>
      </w:r>
    </w:p>
    <w:p>
      <w:pPr>
        <w:pStyle w:val="ListParagraph"/>
        <w:numPr>
          <w:ilvl w:val="0"/>
          <w:numId w:val="4"/>
        </w:numPr>
      </w:pPr>
      <w:r>
        <w:t xml:space="preserve">Datos prácticos escaneables: fecha, hora, lugar, aporte y modalidad.</w:t>
      </w:r>
    </w:p>
    <w:p>
      <w:pPr>
        <w:pStyle w:val="ListParagraph"/>
        <w:numPr>
          <w:ilvl w:val="0"/>
          <w:numId w:val="4"/>
        </w:numPr>
      </w:pPr>
      <w:r>
        <w:t xml:space="preserve">Inclusiones o condiciones relevantes.</w:t>
      </w:r>
    </w:p>
    <w:p>
      <w:pPr>
        <w:pStyle w:val="ListParagraph"/>
        <w:numPr>
          <w:ilvl w:val="0"/>
          <w:numId w:val="4"/>
        </w:numPr>
      </w:pPr>
      <w:r>
        <w:t xml:space="preserve">Un único enlace oficial que centraliza información e inscripción.</w:t>
      </w:r>
    </w:p>
    <w:p>
      <w:pPr>
        <w:pStyle w:val="ListParagraph"/>
        <w:numPr>
          <w:ilvl w:val="0"/>
          <w:numId w:val="4"/>
        </w:numPr>
      </w:pPr>
      <w:r>
        <w:t xml:space="preserve">Cierre sereno y breve.</w:t>
      </w:r>
    </w:p>
    <w:p>
      <w:r>
        <w:t xml:space="preserve">Los emojis se reservan para identificar datos prácticos (</w:t>
      </w:r>
      <w:r>
        <w:rPr>
          <w:rFonts w:ascii="Roboto Mono" w:cs="Roboto Mono" w:eastAsia="Roboto Mono" w:hAnsi="Roboto Mono"/>
          <w:color w:val="8C2B3D"/>
          <w:sz w:val="19"/>
          <w:szCs w:val="19"/>
          <w:shd w:fill="F6F0EF" w:val="clear"/>
        </w:rPr>
        <w:t xml:space="preserve">📅</w:t>
      </w:r>
      <w:r>
        <w:t xml:space="preserve">, </w:t>
      </w:r>
      <w:r>
        <w:rPr>
          <w:rFonts w:ascii="Roboto Mono" w:cs="Roboto Mono" w:eastAsia="Roboto Mono" w:hAnsi="Roboto Mono"/>
          <w:color w:val="8C2B3D"/>
          <w:sz w:val="19"/>
          <w:szCs w:val="19"/>
          <w:shd w:fill="F6F0EF" w:val="clear"/>
        </w:rPr>
        <w:t xml:space="preserve">🕘</w:t>
      </w:r>
      <w:r>
        <w:t xml:space="preserve">, </w:t>
      </w:r>
      <w:r>
        <w:rPr>
          <w:rFonts w:ascii="Roboto Mono" w:cs="Roboto Mono" w:eastAsia="Roboto Mono" w:hAnsi="Roboto Mono"/>
          <w:color w:val="8C2B3D"/>
          <w:sz w:val="19"/>
          <w:szCs w:val="19"/>
          <w:shd w:fill="F6F0EF" w:val="clear"/>
        </w:rPr>
        <w:t xml:space="preserve">📍</w:t>
      </w:r>
      <w:r>
        <w:t xml:space="preserve">, </w:t>
      </w:r>
      <w:r>
        <w:rPr>
          <w:rFonts w:ascii="Roboto Mono" w:cs="Roboto Mono" w:eastAsia="Roboto Mono" w:hAnsi="Roboto Mono"/>
          <w:color w:val="8C2B3D"/>
          <w:sz w:val="19"/>
          <w:szCs w:val="19"/>
          <w:shd w:fill="F6F0EF" w:val="clear"/>
        </w:rPr>
        <w:t xml:space="preserve">💰</w:t>
      </w:r>
      <w:r>
        <w:t xml:space="preserve">). No se usan como decoración en saludos, títulos, cupos o cierres. Las listas internas usan viñetas. La urgencia solo se menciona cuando es factual, por ejemplo: </w:t>
      </w:r>
      <w:r>
        <w:rPr>
          <w:rFonts w:ascii="Roboto Mono" w:cs="Roboto Mono" w:eastAsia="Roboto Mono" w:hAnsi="Roboto Mono"/>
          <w:color w:val="8C2B3D"/>
          <w:sz w:val="19"/>
          <w:szCs w:val="19"/>
          <w:shd w:fill="F6F0EF" w:val="clear"/>
        </w:rPr>
        <w:t xml:space="preserve">Cupos limitados</w:t>
      </w:r>
      <w:r>
        <w:t xml:space="preserve">.</w:t>
      </w:r>
    </w:p>
    <w:p>
      <w:r>
        <w:t xml:space="preserve">La URL compartida debe ser la página del evento, no el formulario externo. Además de mantener el contexto editorial, esto permite que WhatsApp obtenga la vista previa desde los metadatos de Camino del Dharma.</w:t>
      </w:r>
    </w:p>
    <w:p>
      <w:r>
        <w:t xml:space="preserve">En </w:t>
      </w:r>
      <w:r>
        <w:rPr>
          <w:b/>
          <w:bCs/>
        </w:rPr>
        <w:t xml:space="preserve">X y Threads</w:t>
      </w:r>
      <w:r>
        <w:t xml:space="preserve">, el borrador prellenado usa la línea de contexto </w:t>
      </w:r>
      <w:r>
        <w:rPr>
          <w:rFonts w:ascii="Roboto Mono" w:cs="Roboto Mono" w:eastAsia="Roboto Mono" w:hAnsi="Roboto Mono"/>
          <w:color w:val="8C2B3D"/>
          <w:sz w:val="19"/>
          <w:szCs w:val="19"/>
          <w:shd w:fill="F6F0EF" w:val="clear"/>
        </w:rPr>
        <w:t xml:space="preserve">[Tipo de evento] · Camino del Dharma</w:t>
      </w:r>
      <w:r>
        <w:t xml:space="preserve">, el nombre del evento y datos escaneables (fecha, lugar). Es editable y más breve que el mensaje de WhatsApp.</w:t>
      </w:r>
    </w:p>
    <w:p>
      <w:pPr>
        <w:pStyle w:val="Heading2"/>
      </w:pPr>
      <w:r>
        <w:t xml:space="preserve">Mensajes de blog al compartir</w:t>
      </w:r>
    </w:p>
    <w:p>
      <w:r>
        <w:t xml:space="preserve">Los mensajes prellenados al compartir una entrada del blog son </w:t>
      </w:r>
      <w:r>
        <w:rPr>
          <w:b/>
          <w:bCs/>
        </w:rPr>
        <w:t xml:space="preserve">borradores editables</w:t>
      </w:r>
      <w:r>
        <w:t xml:space="preserve">: quien comparte puede añadir su comentario, tags o sustituirlos por completo.</w:t>
      </w:r>
    </w:p>
    <w:p>
      <w:r>
        <w:t xml:space="preserve">Deben dejar claro que el título pertenece a una </w:t>
      </w:r>
      <w:r>
        <w:rPr>
          <w:b/>
          <w:bCs/>
        </w:rPr>
        <w:t xml:space="preserve">pieza publicada en el blog</w:t>
      </w:r>
      <w:r>
        <w:t xml:space="preserve">, no a una opinión personal de quien envía el enlace. Por eso la primera línea siempre atribuye tipo de pieza, autor y fuente:</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2456"/>
        <w:gridCol w:w="5593"/>
      </w:tblGrid>
      <w:tr>
        <w:trPr>
          <w:tblHeader/>
        </w:trPr>
        <w:tc>
          <w:tcPr>
            <w:tcW w:type="dxa" w:w="2456"/>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Tipo de entrada</w:t>
            </w:r>
          </w:p>
        </w:tc>
        <w:tc>
          <w:tcPr>
            <w:tcW w:type="dxa" w:w="5593"/>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Línea de contexto al compartir</w:t>
            </w:r>
          </w:p>
        </w:tc>
      </w:tr>
      <w:tr>
        <w:tc>
          <w:tcPr>
            <w:tcW w:type="dxa" w:w="2456"/>
            <w:shd w:fill="F6F0EF" w:val="clear"/>
            <w:tcMar>
              <w:top w:type="dxa" w:w="90"/>
              <w:left w:type="dxa" w:w="130"/>
              <w:bottom w:type="dxa" w:w="90"/>
              <w:right w:type="dxa" w:w="130"/>
            </w:tcMar>
          </w:tcPr>
          <w:p>
            <w:pPr>
              <w:spacing w:after="0" w:before="0" w:line="264" w:lineRule="auto"/>
              <w:jc w:val="left"/>
            </w:pPr>
            <w:r>
              <w:t xml:space="preserve">Reflexión</w:t>
            </w:r>
          </w:p>
        </w:tc>
        <w:tc>
          <w:tcPr>
            <w:tcW w:type="dxa" w:w="559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Reflexión · [Autor] · Camino del Dharma</w:t>
            </w:r>
          </w:p>
        </w:tc>
      </w:tr>
      <w:tr>
        <w:tc>
          <w:tcPr>
            <w:tcW w:type="dxa" w:w="2456"/>
            <w:tcMar>
              <w:top w:type="dxa" w:w="90"/>
              <w:left w:type="dxa" w:w="130"/>
              <w:bottom w:type="dxa" w:w="90"/>
              <w:right w:type="dxa" w:w="130"/>
            </w:tcMar>
          </w:tcPr>
          <w:p>
            <w:pPr>
              <w:spacing w:after="0" w:before="0" w:line="264" w:lineRule="auto"/>
              <w:jc w:val="left"/>
            </w:pPr>
            <w:r>
              <w:t xml:space="preserve">Artículo educativo</w:t>
            </w:r>
          </w:p>
        </w:tc>
        <w:tc>
          <w:tcPr>
            <w:tcW w:type="dxa" w:w="5593"/>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Artículo · [Autor] · Camino del Dharma</w:t>
            </w:r>
          </w:p>
        </w:tc>
      </w:tr>
      <w:tr>
        <w:tc>
          <w:tcPr>
            <w:tcW w:type="dxa" w:w="2456"/>
            <w:shd w:fill="F6F0EF" w:val="clear"/>
            <w:tcMar>
              <w:top w:type="dxa" w:w="90"/>
              <w:left w:type="dxa" w:w="130"/>
              <w:bottom w:type="dxa" w:w="90"/>
              <w:right w:type="dxa" w:w="130"/>
            </w:tcMar>
          </w:tcPr>
          <w:p>
            <w:pPr>
              <w:spacing w:after="0" w:before="0" w:line="264" w:lineRule="auto"/>
              <w:jc w:val="left"/>
            </w:pPr>
            <w:r>
              <w:t xml:space="preserve">Nota de contexto</w:t>
            </w:r>
          </w:p>
        </w:tc>
        <w:tc>
          <w:tcPr>
            <w:tcW w:type="dxa" w:w="5593"/>
            <w:shd w:fill="F6F0EF" w:val="clear"/>
            <w:tcMar>
              <w:top w:type="dxa" w:w="90"/>
              <w:left w:type="dxa" w:w="130"/>
              <w:bottom w:type="dxa" w:w="90"/>
              <w:right w:type="dxa" w:w="130"/>
            </w:tcMar>
          </w:tcPr>
          <w:p>
            <w:pPr>
              <w:spacing w:after="0" w:before="0" w:line="264" w:lineRule="auto"/>
              <w:jc w:val="left"/>
            </w:pPr>
            <w:r>
              <w:rPr>
                <w:rFonts w:ascii="Roboto Mono" w:cs="Roboto Mono" w:eastAsia="Roboto Mono" w:hAnsi="Roboto Mono"/>
                <w:color w:val="8C2B3D"/>
                <w:sz w:val="19"/>
                <w:szCs w:val="19"/>
                <w:shd w:fill="F6F0EF" w:val="clear"/>
              </w:rPr>
              <w:t xml:space="preserve">Nota · [Autor] · Camino del Dharma</w:t>
            </w:r>
          </w:p>
        </w:tc>
      </w:tr>
    </w:tbl>
    <w:p>
      <w:pPr>
        <w:spacing w:after="120"/>
      </w:pPr>
    </w:p>
    <w:p>
      <w:r>
        <w:t xml:space="preserve">Si la pieza no encaja en una categoría, usar la más cercana o </w:t>
      </w:r>
      <w:r>
        <w:rPr>
          <w:rFonts w:ascii="Roboto Mono" w:cs="Roboto Mono" w:eastAsia="Roboto Mono" w:hAnsi="Roboto Mono"/>
          <w:color w:val="8C2B3D"/>
          <w:sz w:val="19"/>
          <w:szCs w:val="19"/>
          <w:shd w:fill="F6F0EF" w:val="clear"/>
        </w:rPr>
        <w:t xml:space="preserve">Artículo · …</w:t>
      </w:r>
      <w:r>
        <w:t xml:space="preserve"> por defecto. No inventar etiquetas promocionales.</w:t>
      </w:r>
    </w:p>
    <w:p>
      <w:r>
        <w:t xml:space="preserve">Secuencia recomendada (WhatsApp):</w:t>
      </w:r>
    </w:p>
    <w:p>
      <w:pPr>
        <w:pStyle w:val="ListParagraph"/>
        <w:numPr>
          <w:ilvl w:val="0"/>
          <w:numId w:val="5"/>
        </w:numPr>
      </w:pPr>
      <w:r>
        <w:t xml:space="preserve">Línea de contexto con tipo, autor y comunidad.</w:t>
      </w:r>
    </w:p>
    <w:p>
      <w:pPr>
        <w:pStyle w:val="ListParagraph"/>
        <w:numPr>
          <w:ilvl w:val="0"/>
          <w:numId w:val="5"/>
        </w:numPr>
      </w:pPr>
      <w:r>
        <w:t xml:space="preserve">Título del artículo.</w:t>
      </w:r>
    </w:p>
    <w:p>
      <w:pPr>
        <w:pStyle w:val="ListParagraph"/>
        <w:numPr>
          <w:ilvl w:val="0"/>
          <w:numId w:val="5"/>
        </w:numPr>
      </w:pPr>
      <w:r>
        <w:t xml:space="preserve">Subtítulo, si existe.</w:t>
      </w:r>
    </w:p>
    <w:p>
      <w:pPr>
        <w:pStyle w:val="ListParagraph"/>
        <w:numPr>
          <w:ilvl w:val="0"/>
          <w:numId w:val="5"/>
        </w:numPr>
      </w:pPr>
      <w:r>
        <w:t xml:space="preserve">URL única del artículo.</w:t>
      </w:r>
    </w:p>
    <w:p>
      <w:r>
        <w:t xml:space="preserve">En X y Threads: misma línea de contexto y título; subtítulo opcional en Threads. Sin </w:t>
      </w:r>
      <w:r>
        <w:rPr>
          <w:rFonts w:ascii="Roboto Mono" w:cs="Roboto Mono" w:eastAsia="Roboto Mono" w:hAnsi="Roboto Mono"/>
          <w:color w:val="8C2B3D"/>
          <w:sz w:val="19"/>
          <w:szCs w:val="19"/>
          <w:shd w:fill="F6F0EF" w:val="clear"/>
        </w:rPr>
        <w:t xml:space="preserve">Comparto…</w:t>
      </w:r>
      <w:r>
        <w:t xml:space="preserve"> en el borrador del sitio. Sin emojis ni hashtags impuestos por la comunidad.</w:t>
      </w:r>
    </w:p>
    <w:p>
      <w:r>
        <w:t xml:space="preserve">El copy es </w:t>
      </w:r>
      <w:r>
        <w:rPr>
          <w:b/>
          <w:bCs/>
        </w:rPr>
        <w:t xml:space="preserve">más breve</w:t>
      </w:r>
      <w:r>
        <w:t xml:space="preserve"> que el de eventos: orienta y atribuye, pero deja espacio para la voz de quien comparte.</w:t>
      </w:r>
    </w:p>
    <w:p>
      <w:pPr>
        <w:pStyle w:val="Heading1"/>
      </w:pPr>
      <w:r>
        <w:t xml:space="preserve">12. Sistema de intención</w:t>
      </w:r>
    </w:p>
    <w:p>
      <w:r>
        <w:t xml:space="preserve">Cada texto debe responder a una de estas tres funciones: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031"/>
        <w:gridCol w:w="3689"/>
        <w:gridCol w:w="3329"/>
      </w:tblGrid>
      <w:tr>
        <w:trPr>
          <w:tblHeader/>
        </w:trPr>
        <w:tc>
          <w:tcPr>
            <w:tcW w:type="dxa" w:w="1031"/>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Función</w:t>
            </w:r>
          </w:p>
        </w:tc>
        <w:tc>
          <w:tcPr>
            <w:tcW w:type="dxa" w:w="368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hace</w:t>
            </w:r>
          </w:p>
        </w:tc>
        <w:tc>
          <w:tcPr>
            <w:tcW w:type="dxa" w:w="3329"/>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Qué evita</w:t>
            </w:r>
          </w:p>
        </w:tc>
      </w:tr>
      <w:tr>
        <w:tc>
          <w:tcPr>
            <w:tcW w:type="dxa" w:w="1031"/>
            <w:shd w:fill="F6F0EF" w:val="clear"/>
            <w:tcMar>
              <w:top w:type="dxa" w:w="90"/>
              <w:left w:type="dxa" w:w="130"/>
              <w:bottom w:type="dxa" w:w="90"/>
              <w:right w:type="dxa" w:w="130"/>
            </w:tcMar>
          </w:tcPr>
          <w:p>
            <w:pPr>
              <w:spacing w:after="0" w:before="0" w:line="264" w:lineRule="auto"/>
              <w:jc w:val="left"/>
            </w:pPr>
            <w:r>
              <w:t xml:space="preserve">Orientar</w:t>
            </w:r>
          </w:p>
        </w:tc>
        <w:tc>
          <w:tcPr>
            <w:tcW w:type="dxa" w:w="3689"/>
            <w:shd w:fill="F6F0EF" w:val="clear"/>
            <w:tcMar>
              <w:top w:type="dxa" w:w="90"/>
              <w:left w:type="dxa" w:w="130"/>
              <w:bottom w:type="dxa" w:w="90"/>
              <w:right w:type="dxa" w:w="130"/>
            </w:tcMar>
          </w:tcPr>
          <w:p>
            <w:pPr>
              <w:spacing w:after="0" w:before="0" w:line="264" w:lineRule="auto"/>
              <w:jc w:val="left"/>
            </w:pPr>
            <w:r>
              <w:t xml:space="preserve">Ubica a la persona en el sitio, en la sección o en la acción</w:t>
            </w:r>
          </w:p>
        </w:tc>
        <w:tc>
          <w:tcPr>
            <w:tcW w:type="dxa" w:w="3329"/>
            <w:shd w:fill="F6F0EF" w:val="clear"/>
            <w:tcMar>
              <w:top w:type="dxa" w:w="90"/>
              <w:left w:type="dxa" w:w="130"/>
              <w:bottom w:type="dxa" w:w="90"/>
              <w:right w:type="dxa" w:w="130"/>
            </w:tcMar>
          </w:tcPr>
          <w:p>
            <w:pPr>
              <w:spacing w:after="0" w:before="0" w:line="264" w:lineRule="auto"/>
              <w:jc w:val="left"/>
            </w:pPr>
            <w:r>
              <w:t xml:space="preserve">Intriga artificial, hooks, fórmulas de captación</w:t>
            </w:r>
          </w:p>
        </w:tc>
      </w:tr>
      <w:tr>
        <w:tc>
          <w:tcPr>
            <w:tcW w:type="dxa" w:w="1031"/>
            <w:tcMar>
              <w:top w:type="dxa" w:w="90"/>
              <w:left w:type="dxa" w:w="130"/>
              <w:bottom w:type="dxa" w:w="90"/>
              <w:right w:type="dxa" w:w="130"/>
            </w:tcMar>
          </w:tcPr>
          <w:p>
            <w:pPr>
              <w:spacing w:after="0" w:before="0" w:line="264" w:lineRule="auto"/>
              <w:jc w:val="left"/>
            </w:pPr>
            <w:r>
              <w:t xml:space="preserve">Explicar</w:t>
            </w:r>
          </w:p>
        </w:tc>
        <w:tc>
          <w:tcPr>
            <w:tcW w:type="dxa" w:w="3689"/>
            <w:tcMar>
              <w:top w:type="dxa" w:w="90"/>
              <w:left w:type="dxa" w:w="130"/>
              <w:bottom w:type="dxa" w:w="90"/>
              <w:right w:type="dxa" w:w="130"/>
            </w:tcMar>
          </w:tcPr>
          <w:p>
            <w:pPr>
              <w:spacing w:after="0" w:before="0" w:line="264" w:lineRule="auto"/>
              <w:jc w:val="left"/>
            </w:pPr>
            <w:r>
              <w:t xml:space="preserve">Nombra con precisión qué es una práctica, actividad o espacio</w:t>
            </w:r>
          </w:p>
        </w:tc>
        <w:tc>
          <w:tcPr>
            <w:tcW w:type="dxa" w:w="3329"/>
            <w:tcMar>
              <w:top w:type="dxa" w:w="90"/>
              <w:left w:type="dxa" w:w="130"/>
              <w:bottom w:type="dxa" w:w="90"/>
              <w:right w:type="dxa" w:w="130"/>
            </w:tcMar>
          </w:tcPr>
          <w:p>
            <w:pPr>
              <w:spacing w:after="0" w:before="0" w:line="264" w:lineRule="auto"/>
              <w:jc w:val="left"/>
            </w:pPr>
            <w:r>
              <w:t xml:space="preserve">Lenguaje inflado, espiritualidad abstracta</w:t>
            </w:r>
          </w:p>
        </w:tc>
      </w:tr>
      <w:tr>
        <w:tc>
          <w:tcPr>
            <w:tcW w:type="dxa" w:w="1031"/>
            <w:shd w:fill="F6F0EF" w:val="clear"/>
            <w:tcMar>
              <w:top w:type="dxa" w:w="90"/>
              <w:left w:type="dxa" w:w="130"/>
              <w:bottom w:type="dxa" w:w="90"/>
              <w:right w:type="dxa" w:w="130"/>
            </w:tcMar>
          </w:tcPr>
          <w:p>
            <w:pPr>
              <w:spacing w:after="0" w:before="0" w:line="264" w:lineRule="auto"/>
              <w:jc w:val="left"/>
            </w:pPr>
            <w:r>
              <w:t xml:space="preserve">Invitar</w:t>
            </w:r>
          </w:p>
        </w:tc>
        <w:tc>
          <w:tcPr>
            <w:tcW w:type="dxa" w:w="3689"/>
            <w:shd w:fill="F6F0EF" w:val="clear"/>
            <w:tcMar>
              <w:top w:type="dxa" w:w="90"/>
              <w:left w:type="dxa" w:w="130"/>
              <w:bottom w:type="dxa" w:w="90"/>
              <w:right w:type="dxa" w:w="130"/>
            </w:tcMar>
          </w:tcPr>
          <w:p>
            <w:pPr>
              <w:spacing w:after="0" w:before="0" w:line="264" w:lineRule="auto"/>
              <w:jc w:val="left"/>
            </w:pPr>
            <w:r>
              <w:t xml:space="preserve">Abre un siguiente paso posible</w:t>
            </w:r>
          </w:p>
        </w:tc>
        <w:tc>
          <w:tcPr>
            <w:tcW w:type="dxa" w:w="3329"/>
            <w:shd w:fill="F6F0EF" w:val="clear"/>
            <w:tcMar>
              <w:top w:type="dxa" w:w="90"/>
              <w:left w:type="dxa" w:w="130"/>
              <w:bottom w:type="dxa" w:w="90"/>
              <w:right w:type="dxa" w:w="130"/>
            </w:tcMar>
          </w:tcPr>
          <w:p>
            <w:pPr>
              <w:spacing w:after="0" w:before="0" w:line="264" w:lineRule="auto"/>
              <w:jc w:val="left"/>
            </w:pPr>
            <w:r>
              <w:t xml:space="preserve">Imperativos agresivos, presión, urgencia</w:t>
            </w:r>
          </w:p>
        </w:tc>
      </w:tr>
    </w:tbl>
    <w:p>
      <w:pPr>
        <w:spacing w:after="120"/>
      </w:pPr>
    </w:p>
    <w:p>
      <w:r>
        <w:t xml:space="preserve">Si un texto busca convencer, emocionar o empujar, está fuera de la voz.</w:t>
      </w:r>
    </w:p>
    <w:p>
      <w:pPr>
        <w:pStyle w:val="Heading1"/>
      </w:pPr>
      <w:r>
        <w:t xml:space="preserve">13. Llamadas a la acción</w:t>
      </w:r>
    </w:p>
    <w:p>
      <w:r>
        <w:t xml:space="preserve">Las acciones nunca se formulan como órdenes comerciales. Se formulan como invitaciones claras.</w:t>
      </w:r>
    </w:p>
    <w:p>
      <w:pPr>
        <w:pStyle w:val="Heading2"/>
      </w:pPr>
      <w:r>
        <w:t xml:space="preserve">CTAs aprobados</w:t>
      </w:r>
    </w:p>
    <w:p>
      <w:pPr>
        <w:pStyle w:val="ListParagraph"/>
        <w:numPr>
          <w:ilvl w:val="0"/>
          <w:numId w:val="2"/>
        </w:numPr>
      </w:pPr>
      <w:r>
        <w:t xml:space="preserve">Practica con nosotros</w:t>
      </w:r>
    </w:p>
    <w:p>
      <w:pPr>
        <w:pStyle w:val="ListParagraph"/>
        <w:numPr>
          <w:ilvl w:val="0"/>
          <w:numId w:val="2"/>
        </w:numPr>
      </w:pPr>
      <w:r>
        <w:t xml:space="preserve">Participar</w:t>
      </w:r>
    </w:p>
    <w:p>
      <w:pPr>
        <w:pStyle w:val="ListParagraph"/>
        <w:numPr>
          <w:ilvl w:val="0"/>
          <w:numId w:val="2"/>
        </w:numPr>
      </w:pPr>
      <w:r>
        <w:t xml:space="preserve">Inscribirme</w:t>
      </w:r>
    </w:p>
    <w:p>
      <w:pPr>
        <w:pStyle w:val="ListParagraph"/>
        <w:numPr>
          <w:ilvl w:val="0"/>
          <w:numId w:val="2"/>
        </w:numPr>
      </w:pPr>
      <w:r>
        <w:t xml:space="preserve">Enviar</w:t>
      </w:r>
    </w:p>
    <w:p>
      <w:pPr>
        <w:pStyle w:val="ListParagraph"/>
        <w:numPr>
          <w:ilvl w:val="0"/>
          <w:numId w:val="2"/>
        </w:numPr>
      </w:pPr>
      <w:r>
        <w:t xml:space="preserve">Donar</w:t>
      </w:r>
    </w:p>
    <w:p>
      <w:pPr>
        <w:pStyle w:val="ListParagraph"/>
        <w:numPr>
          <w:ilvl w:val="0"/>
          <w:numId w:val="2"/>
        </w:numPr>
      </w:pPr>
      <w:r>
        <w:t xml:space="preserve">Visitar el blog</w:t>
      </w:r>
    </w:p>
    <w:p>
      <w:pPr>
        <w:pStyle w:val="Heading2"/>
      </w:pPr>
      <w:r>
        <w:t xml:space="preserve">CTAs no aprobados</w:t>
      </w:r>
    </w:p>
    <w:p>
      <w:pPr>
        <w:pStyle w:val="ListParagraph"/>
        <w:numPr>
          <w:ilvl w:val="0"/>
          <w:numId w:val="2"/>
        </w:numPr>
      </w:pPr>
      <w:r>
        <w:t xml:space="preserve">Compra ahora</w:t>
      </w:r>
    </w:p>
    <w:p>
      <w:pPr>
        <w:pStyle w:val="ListParagraph"/>
        <w:numPr>
          <w:ilvl w:val="0"/>
          <w:numId w:val="2"/>
        </w:numPr>
      </w:pPr>
      <w:r>
        <w:t xml:space="preserve">Suscríbete</w:t>
      </w:r>
    </w:p>
    <w:p>
      <w:pPr>
        <w:pStyle w:val="ListParagraph"/>
        <w:numPr>
          <w:ilvl w:val="0"/>
          <w:numId w:val="2"/>
        </w:numPr>
      </w:pPr>
      <w:r>
        <w:t xml:space="preserve">Descubre</w:t>
      </w:r>
    </w:p>
    <w:p>
      <w:pPr>
        <w:pStyle w:val="ListParagraph"/>
        <w:numPr>
          <w:ilvl w:val="0"/>
          <w:numId w:val="2"/>
        </w:numPr>
      </w:pPr>
      <w:r>
        <w:t xml:space="preserve">Obtén acceso</w:t>
      </w:r>
    </w:p>
    <w:p>
      <w:pPr>
        <w:pStyle w:val="ListParagraph"/>
        <w:numPr>
          <w:ilvl w:val="0"/>
          <w:numId w:val="2"/>
        </w:numPr>
      </w:pPr>
      <w:r>
        <w:t xml:space="preserve">Empieza ya</w:t>
      </w:r>
    </w:p>
    <w:p>
      <w:pPr>
        <w:pStyle w:val="ListParagraph"/>
        <w:numPr>
          <w:ilvl w:val="0"/>
          <w:numId w:val="2"/>
        </w:numPr>
      </w:pPr>
      <w:r>
        <w:t xml:space="preserve">Únete, cuando suena a marketing</w:t>
      </w:r>
    </w:p>
    <w:p>
      <w:pPr>
        <w:pStyle w:val="Heading2"/>
      </w:pPr>
      <w:r>
        <w:t xml:space="preserve">Criterio de redacción</w:t>
      </w:r>
    </w:p>
    <w:p>
      <w:r>
        <w:t xml:space="preserve">Un buen llamado a la acción en Camino del Dharma:</w:t>
      </w:r>
    </w:p>
    <w:p>
      <w:pPr>
        <w:pStyle w:val="ListParagraph"/>
        <w:numPr>
          <w:ilvl w:val="0"/>
          <w:numId w:val="2"/>
        </w:numPr>
      </w:pPr>
      <w:r>
        <w:t xml:space="preserve">dice exactamente qué ocurrirá</w:t>
      </w:r>
    </w:p>
    <w:p>
      <w:pPr>
        <w:pStyle w:val="ListParagraph"/>
        <w:numPr>
          <w:ilvl w:val="0"/>
          <w:numId w:val="2"/>
        </w:numPr>
      </w:pPr>
      <w:r>
        <w:t xml:space="preserve">no dramatiza el beneficio</w:t>
      </w:r>
    </w:p>
    <w:p>
      <w:pPr>
        <w:pStyle w:val="ListParagraph"/>
        <w:numPr>
          <w:ilvl w:val="0"/>
          <w:numId w:val="2"/>
        </w:numPr>
      </w:pPr>
      <w:r>
        <w:t xml:space="preserve">no fuerza cercanía</w:t>
      </w:r>
    </w:p>
    <w:p>
      <w:pPr>
        <w:pStyle w:val="ListParagraph"/>
        <w:numPr>
          <w:ilvl w:val="0"/>
          <w:numId w:val="2"/>
        </w:numPr>
      </w:pPr>
      <w:r>
        <w:t xml:space="preserve">no adopta tono promocional</w:t>
      </w:r>
    </w:p>
    <w:p>
      <w:pPr>
        <w:pStyle w:val="Heading1"/>
      </w:pPr>
      <w:r>
        <w:t xml:space="preserve">14. Léxico editorial</w:t>
      </w:r>
    </w:p>
    <w:p>
      <w:r>
        <w:t xml:space="preserve">El léxico también define la voz.</w:t>
      </w:r>
    </w:p>
    <w:p>
      <w:r>
        <w:t xml:space="preserve">No se trata solo de elegir palabras "bonitas" o "correctas". Se trata de reconocer qué vocabulario pertenece al territorio de la comunidad y cuál introduce una lógica ajena.</w:t>
      </w:r>
    </w:p>
    <w:p>
      <w:r>
        <w:t xml:space="preserve">Si una palabra pertenece al lenguaje de:</w:t>
      </w:r>
    </w:p>
    <w:p>
      <w:pPr>
        <w:pStyle w:val="ListParagraph"/>
        <w:numPr>
          <w:ilvl w:val="0"/>
          <w:numId w:val="2"/>
        </w:numPr>
      </w:pPr>
      <w:r>
        <w:t xml:space="preserve">marketing</w:t>
      </w:r>
    </w:p>
    <w:p>
      <w:pPr>
        <w:pStyle w:val="ListParagraph"/>
        <w:numPr>
          <w:ilvl w:val="0"/>
          <w:numId w:val="2"/>
        </w:numPr>
      </w:pPr>
      <w:r>
        <w:t xml:space="preserve">ventas</w:t>
      </w:r>
    </w:p>
    <w:p>
      <w:pPr>
        <w:pStyle w:val="ListParagraph"/>
        <w:numPr>
          <w:ilvl w:val="0"/>
          <w:numId w:val="2"/>
        </w:numPr>
      </w:pPr>
      <w:r>
        <w:t xml:space="preserve">growth</w:t>
      </w:r>
    </w:p>
    <w:p>
      <w:pPr>
        <w:pStyle w:val="ListParagraph"/>
        <w:numPr>
          <w:ilvl w:val="0"/>
          <w:numId w:val="2"/>
        </w:numPr>
      </w:pPr>
      <w:r>
        <w:t xml:space="preserve">plataformas</w:t>
      </w:r>
    </w:p>
    <w:p>
      <w:pPr>
        <w:pStyle w:val="ListParagraph"/>
        <w:numPr>
          <w:ilvl w:val="0"/>
          <w:numId w:val="2"/>
        </w:numPr>
      </w:pPr>
      <w:r>
        <w:t xml:space="preserve">startups</w:t>
      </w:r>
    </w:p>
    <w:p>
      <w:pPr>
        <w:pStyle w:val="ListParagraph"/>
        <w:numPr>
          <w:ilvl w:val="0"/>
          <w:numId w:val="2"/>
        </w:numPr>
      </w:pPr>
      <w:r>
        <w:t xml:space="preserve">monetización agresiva</w:t>
      </w:r>
    </w:p>
    <w:p>
      <w:r>
        <w:t xml:space="preserve">entonces no pertenece a esta comunicación.</w:t>
      </w:r>
    </w:p>
    <w:p>
      <w:r>
        <w:t xml:space="preserve">La comunidad no persuade. No empuja. No captura. Acompaña.</w:t>
      </w:r>
    </w:p>
    <w:p>
      <w:pPr>
        <w:pStyle w:val="Heading2"/>
      </w:pPr>
      <w:r>
        <w:t xml:space="preserve">Verbos permitidos</w:t>
      </w:r>
    </w:p>
    <w:p>
      <w:pPr>
        <w:pStyle w:val="ListParagraph"/>
        <w:numPr>
          <w:ilvl w:val="0"/>
          <w:numId w:val="2"/>
        </w:numPr>
      </w:pPr>
      <w:r>
        <w:t xml:space="preserve">practicar</w:t>
      </w:r>
    </w:p>
    <w:p>
      <w:pPr>
        <w:pStyle w:val="ListParagraph"/>
        <w:numPr>
          <w:ilvl w:val="0"/>
          <w:numId w:val="2"/>
        </w:numPr>
      </w:pPr>
      <w:r>
        <w:t xml:space="preserve">participar</w:t>
      </w:r>
    </w:p>
    <w:p>
      <w:pPr>
        <w:pStyle w:val="ListParagraph"/>
        <w:numPr>
          <w:ilvl w:val="0"/>
          <w:numId w:val="2"/>
        </w:numPr>
      </w:pPr>
      <w:r>
        <w:t xml:space="preserve">explorar</w:t>
      </w:r>
    </w:p>
    <w:p>
      <w:pPr>
        <w:pStyle w:val="ListParagraph"/>
        <w:numPr>
          <w:ilvl w:val="0"/>
          <w:numId w:val="2"/>
        </w:numPr>
      </w:pPr>
      <w:r>
        <w:t xml:space="preserve">conocer</w:t>
      </w:r>
    </w:p>
    <w:p>
      <w:pPr>
        <w:pStyle w:val="ListParagraph"/>
        <w:numPr>
          <w:ilvl w:val="0"/>
          <w:numId w:val="2"/>
        </w:numPr>
      </w:pPr>
      <w:r>
        <w:t xml:space="preserve">contactar</w:t>
      </w:r>
    </w:p>
    <w:p>
      <w:pPr>
        <w:pStyle w:val="ListParagraph"/>
        <w:numPr>
          <w:ilvl w:val="0"/>
          <w:numId w:val="2"/>
        </w:numPr>
      </w:pPr>
      <w:r>
        <w:t xml:space="preserve">enviar</w:t>
      </w:r>
    </w:p>
    <w:p>
      <w:pPr>
        <w:pStyle w:val="ListParagraph"/>
        <w:numPr>
          <w:ilvl w:val="0"/>
          <w:numId w:val="2"/>
        </w:numPr>
      </w:pPr>
      <w:r>
        <w:t xml:space="preserve">volver</w:t>
      </w:r>
    </w:p>
    <w:p>
      <w:pPr>
        <w:pStyle w:val="ListParagraph"/>
        <w:numPr>
          <w:ilvl w:val="0"/>
          <w:numId w:val="2"/>
        </w:numPr>
      </w:pPr>
      <w:r>
        <w:t xml:space="preserve">inscribirse</w:t>
      </w:r>
    </w:p>
    <w:p>
      <w:pPr>
        <w:pStyle w:val="ListParagraph"/>
        <w:numPr>
          <w:ilvl w:val="0"/>
          <w:numId w:val="2"/>
        </w:numPr>
      </w:pPr>
      <w:r>
        <w:t xml:space="preserve">donar</w:t>
      </w:r>
    </w:p>
    <w:p>
      <w:r>
        <w:t xml:space="preserve">Estos verbos nombran acciones reales, concretas y sobrias. No prometen más de lo que ocurre.</w:t>
      </w:r>
    </w:p>
    <w:p>
      <w:r>
        <w:t xml:space="preserve">Evitar especialmente:</w:t>
      </w:r>
    </w:p>
    <w:p>
      <w:pPr>
        <w:pStyle w:val="ListParagraph"/>
        <w:numPr>
          <w:ilvl w:val="0"/>
          <w:numId w:val="2"/>
        </w:numPr>
      </w:pPr>
      <w:r>
        <w:t xml:space="preserve">comprar</w:t>
      </w:r>
    </w:p>
    <w:p>
      <w:pPr>
        <w:pStyle w:val="ListParagraph"/>
        <w:numPr>
          <w:ilvl w:val="0"/>
          <w:numId w:val="2"/>
        </w:numPr>
      </w:pPr>
      <w:r>
        <w:t xml:space="preserve">obtener</w:t>
      </w:r>
    </w:p>
    <w:p>
      <w:pPr>
        <w:pStyle w:val="ListParagraph"/>
        <w:numPr>
          <w:ilvl w:val="0"/>
          <w:numId w:val="2"/>
        </w:numPr>
      </w:pPr>
      <w:r>
        <w:t xml:space="preserve">desbloquear</w:t>
      </w:r>
    </w:p>
    <w:p>
      <w:pPr>
        <w:pStyle w:val="ListParagraph"/>
        <w:numPr>
          <w:ilvl w:val="0"/>
          <w:numId w:val="2"/>
        </w:numPr>
      </w:pPr>
      <w:r>
        <w:t xml:space="preserve">acceder</w:t>
      </w:r>
    </w:p>
    <w:p>
      <w:pPr>
        <w:pStyle w:val="ListParagraph"/>
        <w:numPr>
          <w:ilvl w:val="0"/>
          <w:numId w:val="2"/>
        </w:numPr>
      </w:pPr>
      <w:r>
        <w:t xml:space="preserve">registrarse</w:t>
      </w:r>
    </w:p>
    <w:p>
      <w:pPr>
        <w:pStyle w:val="ListParagraph"/>
        <w:numPr>
          <w:ilvl w:val="0"/>
          <w:numId w:val="2"/>
        </w:numPr>
      </w:pPr>
      <w:r>
        <w:t xml:space="preserve">suscribirse</w:t>
      </w:r>
    </w:p>
    <w:p>
      <w:pPr>
        <w:pStyle w:val="ListParagraph"/>
        <w:numPr>
          <w:ilvl w:val="0"/>
          <w:numId w:val="2"/>
        </w:numPr>
      </w:pPr>
      <w:r>
        <w:t xml:space="preserve">activar</w:t>
      </w:r>
    </w:p>
    <w:p>
      <w:pPr>
        <w:pStyle w:val="ListParagraph"/>
        <w:numPr>
          <w:ilvl w:val="0"/>
          <w:numId w:val="2"/>
        </w:numPr>
      </w:pPr>
      <w:r>
        <w:t xml:space="preserve">descubrir</w:t>
      </w:r>
    </w:p>
    <w:p>
      <w:pPr>
        <w:pStyle w:val="ListParagraph"/>
        <w:numPr>
          <w:ilvl w:val="0"/>
          <w:numId w:val="2"/>
        </w:numPr>
      </w:pPr>
      <w:r>
        <w:t xml:space="preserve">probar</w:t>
      </w:r>
    </w:p>
    <w:p>
      <w:pPr>
        <w:pStyle w:val="ListParagraph"/>
        <w:numPr>
          <w:ilvl w:val="0"/>
          <w:numId w:val="2"/>
        </w:numPr>
      </w:pPr>
      <w:r>
        <w:t xml:space="preserve">unirse, cuando suena a marketing</w:t>
      </w:r>
    </w:p>
    <w:p>
      <w:pPr>
        <w:pStyle w:val="Heading2"/>
      </w:pPr>
      <w:r>
        <w:t xml:space="preserve">Sustantivos permitidos</w:t>
      </w:r>
    </w:p>
    <w:p>
      <w:pPr>
        <w:pStyle w:val="Heading3"/>
      </w:pPr>
      <w:r>
        <w:t xml:space="preserve">Comunidad</w:t>
      </w:r>
    </w:p>
    <w:p>
      <w:pPr>
        <w:pStyle w:val="ListParagraph"/>
        <w:numPr>
          <w:ilvl w:val="0"/>
          <w:numId w:val="2"/>
        </w:numPr>
      </w:pPr>
      <w:r>
        <w:t xml:space="preserve">comunidad</w:t>
      </w:r>
    </w:p>
    <w:p>
      <w:pPr>
        <w:pStyle w:val="ListParagraph"/>
        <w:numPr>
          <w:ilvl w:val="0"/>
          <w:numId w:val="2"/>
        </w:numPr>
      </w:pPr>
      <w:r>
        <w:t xml:space="preserve">práctica</w:t>
      </w:r>
    </w:p>
    <w:p>
      <w:pPr>
        <w:pStyle w:val="ListParagraph"/>
        <w:numPr>
          <w:ilvl w:val="0"/>
          <w:numId w:val="2"/>
        </w:numPr>
      </w:pPr>
      <w:r>
        <w:t xml:space="preserve">sangha</w:t>
      </w:r>
    </w:p>
    <w:p>
      <w:pPr>
        <w:pStyle w:val="Heading3"/>
      </w:pPr>
      <w:r>
        <w:t xml:space="preserve">Buddhismo</w:t>
      </w:r>
    </w:p>
    <w:p>
      <w:pPr>
        <w:pStyle w:val="ListParagraph"/>
        <w:numPr>
          <w:ilvl w:val="0"/>
          <w:numId w:val="2"/>
        </w:numPr>
      </w:pPr>
      <w:r>
        <w:t xml:space="preserve">Dharma</w:t>
      </w:r>
    </w:p>
    <w:p>
      <w:pPr>
        <w:pStyle w:val="ListParagraph"/>
        <w:numPr>
          <w:ilvl w:val="0"/>
          <w:numId w:val="2"/>
        </w:numPr>
      </w:pPr>
      <w:r>
        <w:t xml:space="preserve">Buddhismo</w:t>
      </w:r>
    </w:p>
    <w:p>
      <w:pPr>
        <w:pStyle w:val="ListParagraph"/>
        <w:numPr>
          <w:ilvl w:val="0"/>
          <w:numId w:val="2"/>
        </w:numPr>
      </w:pPr>
      <w:r>
        <w:t xml:space="preserve">Chan</w:t>
      </w:r>
    </w:p>
    <w:p>
      <w:pPr>
        <w:pStyle w:val="ListParagraph"/>
        <w:numPr>
          <w:ilvl w:val="0"/>
          <w:numId w:val="2"/>
        </w:numPr>
      </w:pPr>
      <w:r>
        <w:t xml:space="preserve">Tierra Pura</w:t>
      </w:r>
    </w:p>
    <w:p>
      <w:pPr>
        <w:pStyle w:val="ListParagraph"/>
        <w:numPr>
          <w:ilvl w:val="0"/>
          <w:numId w:val="2"/>
        </w:numPr>
      </w:pPr>
      <w:r>
        <w:t xml:space="preserve">Mahāyāna</w:t>
      </w:r>
    </w:p>
    <w:p>
      <w:pPr>
        <w:pStyle w:val="Heading3"/>
      </w:pPr>
      <w:r>
        <w:t xml:space="preserve">Práctica</w:t>
      </w:r>
    </w:p>
    <w:p>
      <w:pPr>
        <w:pStyle w:val="ListParagraph"/>
        <w:numPr>
          <w:ilvl w:val="0"/>
          <w:numId w:val="2"/>
        </w:numPr>
      </w:pPr>
      <w:r>
        <w:t xml:space="preserve">meditación</w:t>
      </w:r>
    </w:p>
    <w:p>
      <w:pPr>
        <w:pStyle w:val="ListParagraph"/>
        <w:numPr>
          <w:ilvl w:val="0"/>
          <w:numId w:val="2"/>
        </w:numPr>
      </w:pPr>
      <w:r>
        <w:t xml:space="preserve">estudio</w:t>
      </w:r>
    </w:p>
    <w:p>
      <w:pPr>
        <w:pStyle w:val="ListParagraph"/>
        <w:numPr>
          <w:ilvl w:val="0"/>
          <w:numId w:val="2"/>
        </w:numPr>
      </w:pPr>
      <w:r>
        <w:t xml:space="preserve">estudio consciente</w:t>
      </w:r>
    </w:p>
    <w:p>
      <w:pPr>
        <w:pStyle w:val="ListParagraph"/>
        <w:numPr>
          <w:ilvl w:val="0"/>
          <w:numId w:val="2"/>
        </w:numPr>
      </w:pPr>
      <w:r>
        <w:t xml:space="preserve">recitación</w:t>
      </w:r>
    </w:p>
    <w:p>
      <w:pPr>
        <w:pStyle w:val="ListParagraph"/>
        <w:numPr>
          <w:ilvl w:val="0"/>
          <w:numId w:val="2"/>
        </w:numPr>
      </w:pPr>
      <w:r>
        <w:t xml:space="preserve">mantra</w:t>
      </w:r>
    </w:p>
    <w:p>
      <w:pPr>
        <w:pStyle w:val="Heading3"/>
      </w:pPr>
      <w:r>
        <w:t xml:space="preserve">Personas</w:t>
      </w:r>
    </w:p>
    <w:p>
      <w:pPr>
        <w:pStyle w:val="ListParagraph"/>
        <w:numPr>
          <w:ilvl w:val="0"/>
          <w:numId w:val="2"/>
        </w:numPr>
      </w:pPr>
      <w:r>
        <w:t xml:space="preserve">persona</w:t>
      </w:r>
    </w:p>
    <w:p>
      <w:pPr>
        <w:pStyle w:val="ListParagraph"/>
        <w:numPr>
          <w:ilvl w:val="0"/>
          <w:numId w:val="2"/>
        </w:numPr>
      </w:pPr>
      <w:r>
        <w:t xml:space="preserve">practicante</w:t>
      </w:r>
    </w:p>
    <w:p>
      <w:pPr>
        <w:pStyle w:val="ListParagraph"/>
        <w:numPr>
          <w:ilvl w:val="0"/>
          <w:numId w:val="2"/>
        </w:numPr>
      </w:pPr>
      <w:r>
        <w:t xml:space="preserve">maestro</w:t>
      </w:r>
    </w:p>
    <w:p>
      <w:pPr>
        <w:pStyle w:val="Heading3"/>
      </w:pPr>
      <w:r>
        <w:t xml:space="preserve">Actividades</w:t>
      </w:r>
    </w:p>
    <w:p>
      <w:pPr>
        <w:pStyle w:val="ListParagraph"/>
        <w:numPr>
          <w:ilvl w:val="0"/>
          <w:numId w:val="2"/>
        </w:numPr>
      </w:pPr>
      <w:r>
        <w:t xml:space="preserve">encuentro</w:t>
      </w:r>
    </w:p>
    <w:p>
      <w:pPr>
        <w:pStyle w:val="ListParagraph"/>
        <w:numPr>
          <w:ilvl w:val="0"/>
          <w:numId w:val="2"/>
        </w:numPr>
      </w:pPr>
      <w:r>
        <w:t xml:space="preserve">retiro</w:t>
      </w:r>
    </w:p>
    <w:p>
      <w:pPr>
        <w:pStyle w:val="ListParagraph"/>
        <w:numPr>
          <w:ilvl w:val="0"/>
          <w:numId w:val="2"/>
        </w:numPr>
      </w:pPr>
      <w:r>
        <w:t xml:space="preserve">taller</w:t>
      </w:r>
    </w:p>
    <w:p>
      <w:pPr>
        <w:pStyle w:val="ListParagraph"/>
        <w:numPr>
          <w:ilvl w:val="0"/>
          <w:numId w:val="2"/>
        </w:numPr>
      </w:pPr>
      <w:r>
        <w:t xml:space="preserve">celebración</w:t>
      </w:r>
    </w:p>
    <w:p>
      <w:pPr>
        <w:pStyle w:val="ListParagraph"/>
        <w:numPr>
          <w:ilvl w:val="0"/>
          <w:numId w:val="2"/>
        </w:numPr>
      </w:pPr>
      <w:r>
        <w:t xml:space="preserve">conferencia</w:t>
      </w:r>
    </w:p>
    <w:p>
      <w:r>
        <w:t xml:space="preserve">Estas palabras sitúan la comunicación dentro del mundo real de la comunidad. Nombran práctica, personas, tradición y encuentro.</w:t>
      </w:r>
    </w:p>
    <w:p>
      <w:pPr>
        <w:pStyle w:val="Heading2"/>
      </w:pPr>
      <w:r>
        <w:t xml:space="preserve">Sustituciones recomendadas</w:t>
      </w:r>
    </w:p>
    <w:tbl>
      <w:tblPr>
        <w:tblW w:type="dxa" w:w="8049"/>
        <w:tblBorders>
          <w:top w:val="single" w:color="D1AEAB" w:sz="4"/>
          <w:left w:val="single" w:color="D1AEAB" w:sz="4"/>
          <w:bottom w:val="single" w:color="D1AEAB" w:sz="4"/>
          <w:right w:val="single" w:color="D1AEAB" w:sz="4"/>
          <w:insideH w:val="single" w:color="D1AEAB" w:sz="4"/>
          <w:insideV w:val="single" w:color="D1AEAB" w:sz="4"/>
        </w:tblBorders>
      </w:tblPr>
      <w:tblGrid>
        <w:gridCol w:w="1547"/>
        <w:gridCol w:w="6502"/>
      </w:tblGrid>
      <w:tr>
        <w:trPr>
          <w:tblHeader/>
        </w:trPr>
        <w:tc>
          <w:tcPr>
            <w:tcW w:type="dxa" w:w="1547"/>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Evitar</w:t>
            </w:r>
          </w:p>
        </w:tc>
        <w:tc>
          <w:tcPr>
            <w:tcW w:type="dxa" w:w="6502"/>
            <w:shd w:fill="8C2B3D" w:val="clear"/>
            <w:tcMar>
              <w:top w:type="dxa" w:w="90"/>
              <w:left w:type="dxa" w:w="130"/>
              <w:bottom w:type="dxa" w:w="90"/>
              <w:right w:type="dxa" w:w="130"/>
            </w:tcMar>
          </w:tcPr>
          <w:p>
            <w:pPr>
              <w:spacing w:after="0" w:before="0" w:line="264" w:lineRule="auto"/>
              <w:jc w:val="left"/>
            </w:pPr>
            <w:r>
              <w:rPr>
                <w:b/>
                <w:bCs/>
                <w:color w:val="FFFFFF"/>
                <w:sz w:val="21"/>
                <w:szCs w:val="21"/>
              </w:rPr>
              <w:t xml:space="preserve">Preferir</w:t>
            </w:r>
          </w:p>
        </w:tc>
      </w:tr>
      <w:tr>
        <w:tc>
          <w:tcPr>
            <w:tcW w:type="dxa" w:w="1547"/>
            <w:shd w:fill="F6F0EF" w:val="clear"/>
            <w:tcMar>
              <w:top w:type="dxa" w:w="90"/>
              <w:left w:type="dxa" w:w="130"/>
              <w:bottom w:type="dxa" w:w="90"/>
              <w:right w:type="dxa" w:w="130"/>
            </w:tcMar>
          </w:tcPr>
          <w:p>
            <w:pPr>
              <w:spacing w:after="0" w:before="0" w:line="264" w:lineRule="auto"/>
              <w:jc w:val="left"/>
            </w:pPr>
            <w:r>
              <w:t xml:space="preserve">suscribirse</w:t>
            </w:r>
          </w:p>
        </w:tc>
        <w:tc>
          <w:tcPr>
            <w:tcW w:type="dxa" w:w="6502"/>
            <w:shd w:fill="F6F0EF" w:val="clear"/>
            <w:tcMar>
              <w:top w:type="dxa" w:w="90"/>
              <w:left w:type="dxa" w:w="130"/>
              <w:bottom w:type="dxa" w:w="90"/>
              <w:right w:type="dxa" w:w="130"/>
            </w:tcMar>
          </w:tcPr>
          <w:p>
            <w:pPr>
              <w:spacing w:after="0" w:before="0" w:line="264" w:lineRule="auto"/>
              <w:jc w:val="left"/>
            </w:pPr>
            <w:r>
              <w:t xml:space="preserve">recibir información</w:t>
            </w:r>
          </w:p>
        </w:tc>
      </w:tr>
      <w:tr>
        <w:tc>
          <w:tcPr>
            <w:tcW w:type="dxa" w:w="1547"/>
            <w:tcMar>
              <w:top w:type="dxa" w:w="90"/>
              <w:left w:type="dxa" w:w="130"/>
              <w:bottom w:type="dxa" w:w="90"/>
              <w:right w:type="dxa" w:w="130"/>
            </w:tcMar>
          </w:tcPr>
          <w:p>
            <w:pPr>
              <w:spacing w:after="0" w:before="0" w:line="264" w:lineRule="auto"/>
              <w:jc w:val="left"/>
            </w:pPr>
            <w:r>
              <w:t xml:space="preserve">unirse</w:t>
            </w:r>
          </w:p>
        </w:tc>
        <w:tc>
          <w:tcPr>
            <w:tcW w:type="dxa" w:w="6502"/>
            <w:tcMar>
              <w:top w:type="dxa" w:w="90"/>
              <w:left w:type="dxa" w:w="130"/>
              <w:bottom w:type="dxa" w:w="90"/>
              <w:right w:type="dxa" w:w="130"/>
            </w:tcMar>
          </w:tcPr>
          <w:p>
            <w:pPr>
              <w:spacing w:after="0" w:before="0" w:line="264" w:lineRule="auto"/>
              <w:jc w:val="left"/>
            </w:pPr>
            <w:r>
              <w:t xml:space="preserve">practicar con nosotros</w:t>
            </w:r>
          </w:p>
        </w:tc>
      </w:tr>
      <w:tr>
        <w:tc>
          <w:tcPr>
            <w:tcW w:type="dxa" w:w="1547"/>
            <w:shd w:fill="F6F0EF" w:val="clear"/>
            <w:tcMar>
              <w:top w:type="dxa" w:w="90"/>
              <w:left w:type="dxa" w:w="130"/>
              <w:bottom w:type="dxa" w:w="90"/>
              <w:right w:type="dxa" w:w="130"/>
            </w:tcMar>
          </w:tcPr>
          <w:p>
            <w:pPr>
              <w:spacing w:after="0" w:before="0" w:line="264" w:lineRule="auto"/>
              <w:jc w:val="left"/>
            </w:pPr>
            <w:r>
              <w:t xml:space="preserve">descubrir</w:t>
            </w:r>
          </w:p>
        </w:tc>
        <w:tc>
          <w:tcPr>
            <w:tcW w:type="dxa" w:w="6502"/>
            <w:shd w:fill="F6F0EF" w:val="clear"/>
            <w:tcMar>
              <w:top w:type="dxa" w:w="90"/>
              <w:left w:type="dxa" w:w="130"/>
              <w:bottom w:type="dxa" w:w="90"/>
              <w:right w:type="dxa" w:w="130"/>
            </w:tcMar>
          </w:tcPr>
          <w:p>
            <w:pPr>
              <w:spacing w:after="0" w:before="0" w:line="264" w:lineRule="auto"/>
              <w:jc w:val="left"/>
            </w:pPr>
            <w:r>
              <w:t xml:space="preserve">conocer, explorar</w:t>
            </w:r>
          </w:p>
        </w:tc>
      </w:tr>
      <w:tr>
        <w:tc>
          <w:tcPr>
            <w:tcW w:type="dxa" w:w="1547"/>
            <w:tcMar>
              <w:top w:type="dxa" w:w="90"/>
              <w:left w:type="dxa" w:w="130"/>
              <w:bottom w:type="dxa" w:w="90"/>
              <w:right w:type="dxa" w:w="130"/>
            </w:tcMar>
          </w:tcPr>
          <w:p>
            <w:pPr>
              <w:spacing w:after="0" w:before="0" w:line="264" w:lineRule="auto"/>
              <w:jc w:val="left"/>
            </w:pPr>
            <w:r>
              <w:t xml:space="preserve">usuario</w:t>
            </w:r>
          </w:p>
        </w:tc>
        <w:tc>
          <w:tcPr>
            <w:tcW w:type="dxa" w:w="6502"/>
            <w:tcMar>
              <w:top w:type="dxa" w:w="90"/>
              <w:left w:type="dxa" w:w="130"/>
              <w:bottom w:type="dxa" w:w="90"/>
              <w:right w:type="dxa" w:w="130"/>
            </w:tcMar>
          </w:tcPr>
          <w:p>
            <w:pPr>
              <w:spacing w:after="0" w:before="0" w:line="264" w:lineRule="auto"/>
              <w:jc w:val="left"/>
            </w:pPr>
            <w:r>
              <w:t xml:space="preserve">persona</w:t>
            </w:r>
          </w:p>
        </w:tc>
      </w:tr>
      <w:tr>
        <w:tc>
          <w:tcPr>
            <w:tcW w:type="dxa" w:w="1547"/>
            <w:shd w:fill="F6F0EF" w:val="clear"/>
            <w:tcMar>
              <w:top w:type="dxa" w:w="90"/>
              <w:left w:type="dxa" w:w="130"/>
              <w:bottom w:type="dxa" w:w="90"/>
              <w:right w:type="dxa" w:w="130"/>
            </w:tcMar>
          </w:tcPr>
          <w:p>
            <w:pPr>
              <w:spacing w:after="0" w:before="0" w:line="264" w:lineRule="auto"/>
              <w:jc w:val="left"/>
            </w:pPr>
            <w:r>
              <w:t xml:space="preserve">contenido</w:t>
            </w:r>
          </w:p>
        </w:tc>
        <w:tc>
          <w:tcPr>
            <w:tcW w:type="dxa" w:w="6502"/>
            <w:shd w:fill="F6F0EF" w:val="clear"/>
            <w:tcMar>
              <w:top w:type="dxa" w:w="90"/>
              <w:left w:type="dxa" w:w="130"/>
              <w:bottom w:type="dxa" w:w="90"/>
              <w:right w:type="dxa" w:w="130"/>
            </w:tcMar>
          </w:tcPr>
          <w:p>
            <w:pPr>
              <w:spacing w:after="0" w:before="0" w:line="264" w:lineRule="auto"/>
              <w:jc w:val="left"/>
            </w:pPr>
            <w:r>
              <w:t xml:space="preserve">información, texto, sección, enseñanza, cuando corresponda</w:t>
            </w:r>
          </w:p>
        </w:tc>
      </w:tr>
      <w:tr>
        <w:tc>
          <w:tcPr>
            <w:tcW w:type="dxa" w:w="1547"/>
            <w:tcMar>
              <w:top w:type="dxa" w:w="90"/>
              <w:left w:type="dxa" w:w="130"/>
              <w:bottom w:type="dxa" w:w="90"/>
              <w:right w:type="dxa" w:w="130"/>
            </w:tcMar>
          </w:tcPr>
          <w:p>
            <w:pPr>
              <w:spacing w:after="0" w:before="0" w:line="264" w:lineRule="auto"/>
              <w:jc w:val="left"/>
            </w:pPr>
            <w:r>
              <w:t xml:space="preserve">plataforma</w:t>
            </w:r>
          </w:p>
        </w:tc>
        <w:tc>
          <w:tcPr>
            <w:tcW w:type="dxa" w:w="6502"/>
            <w:tcMar>
              <w:top w:type="dxa" w:w="90"/>
              <w:left w:type="dxa" w:w="130"/>
              <w:bottom w:type="dxa" w:w="90"/>
              <w:right w:type="dxa" w:w="130"/>
            </w:tcMar>
          </w:tcPr>
          <w:p>
            <w:pPr>
              <w:spacing w:after="0" w:before="0" w:line="264" w:lineRule="auto"/>
              <w:jc w:val="left"/>
            </w:pPr>
            <w:r>
              <w:t xml:space="preserve">sitio, espacio, comunidad</w:t>
            </w:r>
          </w:p>
        </w:tc>
      </w:tr>
    </w:tbl>
    <w:p>
      <w:pPr>
        <w:spacing w:after="120"/>
      </w:pPr>
    </w:p>
    <w:p>
      <w:pPr>
        <w:pStyle w:val="Heading2"/>
      </w:pPr>
      <w:r>
        <w:t xml:space="preserve">Léxico prohibido</w:t>
      </w:r>
    </w:p>
    <w:p>
      <w:r>
        <w:t xml:space="preserve">Estas palabras o familias de lenguaje no pertenecen a esta comunicación:</w:t>
      </w:r>
    </w:p>
    <w:p>
      <w:pPr>
        <w:pStyle w:val="ListParagraph"/>
        <w:numPr>
          <w:ilvl w:val="0"/>
          <w:numId w:val="2"/>
        </w:numPr>
      </w:pPr>
      <w:r>
        <w:t xml:space="preserve">usuario</w:t>
      </w:r>
    </w:p>
    <w:p>
      <w:pPr>
        <w:pStyle w:val="ListParagraph"/>
        <w:numPr>
          <w:ilvl w:val="0"/>
          <w:numId w:val="2"/>
        </w:numPr>
      </w:pPr>
      <w:r>
        <w:t xml:space="preserve">cliente</w:t>
      </w:r>
    </w:p>
    <w:p>
      <w:pPr>
        <w:pStyle w:val="ListParagraph"/>
        <w:numPr>
          <w:ilvl w:val="0"/>
          <w:numId w:val="2"/>
        </w:numPr>
      </w:pPr>
      <w:r>
        <w:t xml:space="preserve">audiencia</w:t>
      </w:r>
    </w:p>
    <w:p>
      <w:pPr>
        <w:pStyle w:val="ListParagraph"/>
        <w:numPr>
          <w:ilvl w:val="0"/>
          <w:numId w:val="2"/>
        </w:numPr>
      </w:pPr>
      <w:r>
        <w:t xml:space="preserve">lead</w:t>
      </w:r>
    </w:p>
    <w:p>
      <w:pPr>
        <w:pStyle w:val="ListParagraph"/>
        <w:numPr>
          <w:ilvl w:val="0"/>
          <w:numId w:val="2"/>
        </w:numPr>
      </w:pPr>
      <w:r>
        <w:t xml:space="preserve">funnel</w:t>
      </w:r>
    </w:p>
    <w:p>
      <w:pPr>
        <w:pStyle w:val="ListParagraph"/>
        <w:numPr>
          <w:ilvl w:val="0"/>
          <w:numId w:val="2"/>
        </w:numPr>
      </w:pPr>
      <w:r>
        <w:t xml:space="preserve">plataforma</w:t>
      </w:r>
    </w:p>
    <w:p>
      <w:pPr>
        <w:pStyle w:val="ListParagraph"/>
        <w:numPr>
          <w:ilvl w:val="0"/>
          <w:numId w:val="2"/>
        </w:numPr>
      </w:pPr>
      <w:r>
        <w:t xml:space="preserve">dashboard</w:t>
      </w:r>
    </w:p>
    <w:p>
      <w:pPr>
        <w:pStyle w:val="ListParagraph"/>
        <w:numPr>
          <w:ilvl w:val="0"/>
          <w:numId w:val="2"/>
        </w:numPr>
      </w:pPr>
      <w:r>
        <w:t xml:space="preserve">feed</w:t>
      </w:r>
    </w:p>
    <w:p>
      <w:pPr>
        <w:pStyle w:val="ListParagraph"/>
        <w:numPr>
          <w:ilvl w:val="0"/>
          <w:numId w:val="2"/>
        </w:numPr>
      </w:pPr>
      <w:r>
        <w:t xml:space="preserve">portal</w:t>
      </w:r>
    </w:p>
    <w:p>
      <w:pPr>
        <w:pStyle w:val="ListParagraph"/>
        <w:numPr>
          <w:ilvl w:val="0"/>
          <w:numId w:val="2"/>
        </w:numPr>
      </w:pPr>
      <w:r>
        <w:t xml:space="preserve">profile</w:t>
      </w:r>
    </w:p>
    <w:p>
      <w:pPr>
        <w:pStyle w:val="ListParagraph"/>
        <w:numPr>
          <w:ilvl w:val="0"/>
          <w:numId w:val="2"/>
        </w:numPr>
      </w:pPr>
      <w:r>
        <w:t xml:space="preserve">store</w:t>
      </w:r>
    </w:p>
    <w:p>
      <w:pPr>
        <w:pStyle w:val="ListParagraph"/>
        <w:numPr>
          <w:ilvl w:val="0"/>
          <w:numId w:val="2"/>
        </w:numPr>
      </w:pPr>
      <w:r>
        <w:t xml:space="preserve">shop</w:t>
      </w:r>
    </w:p>
    <w:p>
      <w:pPr>
        <w:pStyle w:val="ListParagraph"/>
        <w:numPr>
          <w:ilvl w:val="0"/>
          <w:numId w:val="2"/>
        </w:numPr>
      </w:pPr>
      <w:r>
        <w:t xml:space="preserve">producto</w:t>
      </w:r>
    </w:p>
    <w:p>
      <w:pPr>
        <w:pStyle w:val="ListParagraph"/>
        <w:numPr>
          <w:ilvl w:val="0"/>
          <w:numId w:val="2"/>
        </w:numPr>
      </w:pPr>
      <w:r>
        <w:t xml:space="preserve">premium</w:t>
      </w:r>
    </w:p>
    <w:p>
      <w:pPr>
        <w:pStyle w:val="ListParagraph"/>
        <w:numPr>
          <w:ilvl w:val="0"/>
          <w:numId w:val="2"/>
        </w:numPr>
      </w:pPr>
      <w:r>
        <w:t xml:space="preserve">exclusivo</w:t>
      </w:r>
    </w:p>
    <w:p>
      <w:pPr>
        <w:pStyle w:val="ListParagraph"/>
        <w:numPr>
          <w:ilvl w:val="0"/>
          <w:numId w:val="2"/>
        </w:numPr>
      </w:pPr>
      <w:r>
        <w:t xml:space="preserve">imperdible</w:t>
      </w:r>
    </w:p>
    <w:p>
      <w:pPr>
        <w:pStyle w:val="ListParagraph"/>
        <w:numPr>
          <w:ilvl w:val="0"/>
          <w:numId w:val="2"/>
        </w:numPr>
      </w:pPr>
      <w:r>
        <w:t xml:space="preserve">transforma tu vida ya</w:t>
      </w:r>
    </w:p>
    <w:p>
      <w:pPr>
        <w:pStyle w:val="ListParagraph"/>
        <w:numPr>
          <w:ilvl w:val="0"/>
          <w:numId w:val="2"/>
        </w:numPr>
      </w:pPr>
      <w:r>
        <w:t xml:space="preserve">no te lo pierdas</w:t>
      </w:r>
    </w:p>
    <w:p>
      <w:r>
        <w:t xml:space="preserve">Cuando una palabra suena como si pudiera aparecer en una landing, una app, una startup o una tienda, conviene descartarla y volver a una formulación más simple y más humana.</w:t>
      </w:r>
    </w:p>
    <w:p>
      <w:pPr>
        <w:pStyle w:val="Heading2"/>
      </w:pPr>
      <w:r>
        <w:t xml:space="preserve">Términos buddhistas de uso consistente</w:t>
      </w:r>
    </w:p>
    <w:p>
      <w:r>
        <w:t xml:space="preserve">Algunos términos deben mantenerse con una forma estable para cuidar la coherencia editorial de la comunidad:</w:t>
      </w:r>
    </w:p>
    <w:p>
      <w:pPr>
        <w:pStyle w:val="ListParagraph"/>
        <w:numPr>
          <w:ilvl w:val="0"/>
          <w:numId w:val="2"/>
        </w:numPr>
      </w:pPr>
      <w:r>
        <w:t xml:space="preserve">Buddhismo / buddhista</w:t>
      </w:r>
    </w:p>
    <w:p>
      <w:pPr>
        <w:pStyle w:val="ListParagraph"/>
        <w:numPr>
          <w:ilvl w:val="0"/>
          <w:numId w:val="2"/>
        </w:numPr>
      </w:pPr>
      <w:r>
        <w:t xml:space="preserve">Dharma</w:t>
      </w:r>
    </w:p>
    <w:p>
      <w:pPr>
        <w:pStyle w:val="ListParagraph"/>
        <w:numPr>
          <w:ilvl w:val="0"/>
          <w:numId w:val="2"/>
        </w:numPr>
      </w:pPr>
      <w:r>
        <w:t xml:space="preserve">Chan</w:t>
      </w:r>
    </w:p>
    <w:p>
      <w:pPr>
        <w:pStyle w:val="ListParagraph"/>
        <w:numPr>
          <w:ilvl w:val="0"/>
          <w:numId w:val="2"/>
        </w:numPr>
      </w:pPr>
      <w:r>
        <w:t xml:space="preserve">Tierra Pura</w:t>
      </w:r>
    </w:p>
    <w:p>
      <w:pPr>
        <w:pStyle w:val="ListParagraph"/>
        <w:numPr>
          <w:ilvl w:val="0"/>
          <w:numId w:val="2"/>
        </w:numPr>
      </w:pPr>
      <w:r>
        <w:t xml:space="preserve">Mahāyāna</w:t>
      </w:r>
    </w:p>
    <w:p>
      <w:pPr>
        <w:pStyle w:val="ListParagraph"/>
        <w:numPr>
          <w:ilvl w:val="0"/>
          <w:numId w:val="2"/>
        </w:numPr>
      </w:pPr>
      <w:r>
        <w:t xml:space="preserve">Śākyamuni</w:t>
      </w:r>
    </w:p>
    <w:p>
      <w:pPr>
        <w:pStyle w:val="ListParagraph"/>
        <w:numPr>
          <w:ilvl w:val="0"/>
          <w:numId w:val="2"/>
        </w:numPr>
      </w:pPr>
      <w:r>
        <w:t xml:space="preserve">parinirvāṇa</w:t>
      </w:r>
    </w:p>
    <w:p>
      <w:pPr>
        <w:pStyle w:val="ListParagraph"/>
        <w:numPr>
          <w:ilvl w:val="0"/>
          <w:numId w:val="2"/>
        </w:numPr>
      </w:pPr>
      <w:r>
        <w:t xml:space="preserve">Vesak</w:t>
      </w:r>
    </w:p>
    <w:p>
      <w:pPr>
        <w:pStyle w:val="Heading3"/>
      </w:pPr>
      <w:r>
        <w:t xml:space="preserve">La doble d y el público que aún no conoce la tradición</w:t>
      </w:r>
    </w:p>
    <w:p>
      <w:r>
        <w:t xml:space="preserve">La comunidad escribe </w:t>
      </w:r>
      <w:r>
        <w:rPr>
          <w:i/>
          <w:iCs/>
        </w:rPr>
        <w:t xml:space="preserve">Buddhismo</w:t>
      </w:r>
      <w:r>
        <w:t xml:space="preserve"> con doble d. Quien no conoce la tradición escribe </w:t>
      </w:r>
      <w:r>
        <w:rPr>
          <w:i/>
          <w:iCs/>
        </w:rPr>
        <w:t xml:space="preserve">budismo</w:t>
      </w:r>
      <w:r>
        <w:t xml:space="preserve">, y es la forma que usa al buscar. Las dos son correctas y las dos importan.</w:t>
      </w:r>
    </w:p>
    <w:p>
      <w:r>
        <w:t xml:space="preserve">El criterio: </w:t>
      </w:r>
      <w:r>
        <w:rPr>
          <w:b/>
          <w:bCs/>
        </w:rPr>
        <w:t xml:space="preserve">la voz de la comunidad conserva la doble d</w:t>
      </w:r>
      <w:r>
        <w:t xml:space="preserve">; los metadatos pensados para el buscador pueden usar la forma extendida. El nombre propio —Comunidad Buddhista Camino del Dharma— no se altera en ningún contexto.</w:t>
      </w:r>
    </w:p>
    <w:p>
      <w:r>
        <w:t xml:space="preserve">Cuando la grafía pueda generar duda, se explica con naturalidad dentro del contenido (ver </w:t>
      </w:r>
      <w:r>
        <w:rPr>
          <w:rFonts w:ascii="Roboto Mono" w:cs="Roboto Mono" w:eastAsia="Roboto Mono" w:hAnsi="Roboto Mono"/>
          <w:color w:val="8C2B3D"/>
          <w:sz w:val="19"/>
          <w:szCs w:val="19"/>
          <w:shd w:fill="F6F0EF" w:val="clear"/>
        </w:rPr>
        <w:t xml:space="preserve">/linaje</w:t>
      </w:r>
      <w:r>
        <w:t xml:space="preserve">, «Sobre la palabra Buddhismo» — única página donde se desarrolla). Nunca se resuelve escondiendo palabras clave: eso pertenece al registro de landing page que esta voz rechaza, y las directrices de Google lo sancionan como spam.</w:t>
      </w:r>
    </w:p>
    <w:p>
      <w:pPr>
        <w:pStyle w:val="Heading1"/>
      </w:pPr>
      <w:r>
        <w:t xml:space="preserve">15. Lo que esta voz no hace</w:t>
      </w:r>
    </w:p>
    <w:p>
      <w:r>
        <w:t xml:space="preserve">La voz de Camino del Dharma no debe sonar a:</w:t>
      </w:r>
    </w:p>
    <w:p>
      <w:pPr>
        <w:pStyle w:val="ListParagraph"/>
        <w:numPr>
          <w:ilvl w:val="0"/>
          <w:numId w:val="2"/>
        </w:numPr>
      </w:pPr>
      <w:r>
        <w:t xml:space="preserve">landing page</w:t>
      </w:r>
    </w:p>
    <w:p>
      <w:pPr>
        <w:pStyle w:val="ListParagraph"/>
        <w:numPr>
          <w:ilvl w:val="0"/>
          <w:numId w:val="2"/>
        </w:numPr>
      </w:pPr>
      <w:r>
        <w:t xml:space="preserve">startup</w:t>
      </w:r>
    </w:p>
    <w:p>
      <w:pPr>
        <w:pStyle w:val="ListParagraph"/>
        <w:numPr>
          <w:ilvl w:val="0"/>
          <w:numId w:val="2"/>
        </w:numPr>
      </w:pPr>
      <w:r>
        <w:t xml:space="preserve">tienda</w:t>
      </w:r>
    </w:p>
    <w:p>
      <w:pPr>
        <w:pStyle w:val="ListParagraph"/>
        <w:numPr>
          <w:ilvl w:val="0"/>
          <w:numId w:val="2"/>
        </w:numPr>
      </w:pPr>
      <w:r>
        <w:t xml:space="preserve">influencer</w:t>
      </w:r>
    </w:p>
    <w:p>
      <w:pPr>
        <w:pStyle w:val="ListParagraph"/>
        <w:numPr>
          <w:ilvl w:val="0"/>
          <w:numId w:val="2"/>
        </w:numPr>
      </w:pPr>
      <w:r>
        <w:t xml:space="preserve">autoayuda</w:t>
      </w:r>
    </w:p>
    <w:p>
      <w:pPr>
        <w:pStyle w:val="ListParagraph"/>
        <w:numPr>
          <w:ilvl w:val="0"/>
          <w:numId w:val="2"/>
        </w:numPr>
      </w:pPr>
      <w:r>
        <w:t xml:space="preserve">wellness genérico</w:t>
      </w:r>
    </w:p>
    <w:p>
      <w:pPr>
        <w:pStyle w:val="Heading2"/>
      </w:pPr>
      <w:r>
        <w:t xml:space="preserve">Señales de desvío</w:t>
      </w:r>
    </w:p>
    <w:p>
      <w:r>
        <w:t xml:space="preserve">Un texto está mal si:</w:t>
      </w:r>
    </w:p>
    <w:p>
      <w:pPr>
        <w:pStyle w:val="ListParagraph"/>
        <w:numPr>
          <w:ilvl w:val="0"/>
          <w:numId w:val="2"/>
        </w:numPr>
      </w:pPr>
      <w:r>
        <w:t xml:space="preserve">exagera</w:t>
      </w:r>
    </w:p>
    <w:p>
      <w:pPr>
        <w:pStyle w:val="ListParagraph"/>
        <w:numPr>
          <w:ilvl w:val="0"/>
          <w:numId w:val="2"/>
        </w:numPr>
      </w:pPr>
      <w:r>
        <w:t xml:space="preserve">promete</w:t>
      </w:r>
    </w:p>
    <w:p>
      <w:pPr>
        <w:pStyle w:val="ListParagraph"/>
        <w:numPr>
          <w:ilvl w:val="0"/>
          <w:numId w:val="2"/>
        </w:numPr>
      </w:pPr>
      <w:r>
        <w:t xml:space="preserve">presiona</w:t>
      </w:r>
    </w:p>
    <w:p>
      <w:pPr>
        <w:pStyle w:val="ListParagraph"/>
        <w:numPr>
          <w:ilvl w:val="0"/>
          <w:numId w:val="2"/>
        </w:numPr>
      </w:pPr>
      <w:r>
        <w:t xml:space="preserve">busca emocionar rápidamente</w:t>
      </w:r>
    </w:p>
    <w:p>
      <w:pPr>
        <w:pStyle w:val="ListParagraph"/>
        <w:numPr>
          <w:ilvl w:val="0"/>
          <w:numId w:val="2"/>
        </w:numPr>
      </w:pPr>
      <w:r>
        <w:t xml:space="preserve">se apoya en frases vacías</w:t>
      </w:r>
    </w:p>
    <w:p>
      <w:pPr>
        <w:pStyle w:val="ListParagraph"/>
        <w:numPr>
          <w:ilvl w:val="0"/>
          <w:numId w:val="2"/>
        </w:numPr>
      </w:pPr>
      <w:r>
        <w:t xml:space="preserve">sustituye precisión por inspiración genérica</w:t>
      </w:r>
    </w:p>
    <w:p>
      <w:pPr>
        <w:pStyle w:val="Heading1"/>
      </w:pPr>
      <w:r>
        <w:t xml:space="preserve">16. Ejemplos de ajuste editorial</w:t>
      </w:r>
    </w:p>
    <w:p>
      <w:pPr>
        <w:pStyle w:val="Heading2"/>
      </w:pPr>
      <w:r>
        <w:t xml:space="preserve">Caso 1</w:t>
      </w:r>
    </w:p>
    <w:p>
      <w:r>
        <w:t xml:space="preserve">Incorrecto:</w:t>
      </w:r>
    </w:p>
    <w:p>
      <w:r>
        <w:rPr>
          <w:rFonts w:ascii="Roboto Mono" w:cs="Roboto Mono" w:eastAsia="Roboto Mono" w:hAnsi="Roboto Mono"/>
          <w:color w:val="8C2B3D"/>
          <w:sz w:val="19"/>
          <w:szCs w:val="19"/>
          <w:shd w:fill="F6F0EF" w:val="clear"/>
        </w:rPr>
        <w:t xml:space="preserve">Descubre la paz interior</w:t>
      </w:r>
    </w:p>
    <w:p>
      <w:r>
        <w:t xml:space="preserve">Correcto:</w:t>
      </w:r>
    </w:p>
    <w:p>
      <w:r>
        <w:rPr>
          <w:rFonts w:ascii="Roboto Mono" w:cs="Roboto Mono" w:eastAsia="Roboto Mono" w:hAnsi="Roboto Mono"/>
          <w:color w:val="8C2B3D"/>
          <w:sz w:val="19"/>
          <w:szCs w:val="19"/>
          <w:shd w:fill="F6F0EF" w:val="clear"/>
        </w:rPr>
        <w:t xml:space="preserve">Practica con nosotros</w:t>
      </w:r>
    </w:p>
    <w:p>
      <w:pPr>
        <w:pStyle w:val="Heading2"/>
      </w:pPr>
      <w:r>
        <w:t xml:space="preserve">Caso 2</w:t>
      </w:r>
    </w:p>
    <w:p>
      <w:r>
        <w:t xml:space="preserve">Incorrecto:</w:t>
      </w:r>
    </w:p>
    <w:p>
      <w:r>
        <w:rPr>
          <w:rFonts w:ascii="Roboto Mono" w:cs="Roboto Mono" w:eastAsia="Roboto Mono" w:hAnsi="Roboto Mono"/>
          <w:color w:val="8C2B3D"/>
          <w:sz w:val="19"/>
          <w:szCs w:val="19"/>
          <w:shd w:fill="F6F0EF" w:val="clear"/>
        </w:rPr>
        <w:t xml:space="preserve">Transforma tu vida YA</w:t>
      </w:r>
    </w:p>
    <w:p>
      <w:r>
        <w:t xml:space="preserve">Correcto:</w:t>
      </w:r>
    </w:p>
    <w:p>
      <w:r>
        <w:rPr>
          <w:rFonts w:ascii="Roboto Mono" w:cs="Roboto Mono" w:eastAsia="Roboto Mono" w:hAnsi="Roboto Mono"/>
          <w:color w:val="8C2B3D"/>
          <w:sz w:val="19"/>
          <w:szCs w:val="19"/>
          <w:shd w:fill="F6F0EF" w:val="clear"/>
        </w:rPr>
        <w:t xml:space="preserve">Transforma tu vida.</w:t>
      </w:r>
    </w:p>
    <w:p>
      <w:r>
        <w:rPr>
          <w:rFonts w:ascii="Roboto Mono" w:cs="Roboto Mono" w:eastAsia="Roboto Mono" w:hAnsi="Roboto Mono"/>
          <w:color w:val="8C2B3D"/>
          <w:sz w:val="19"/>
          <w:szCs w:val="19"/>
          <w:shd w:fill="F6F0EF" w:val="clear"/>
        </w:rPr>
        <w:t xml:space="preserve">Asume los desafíos de la vida cotidiana mediante la práctica buddhista.</w:t>
      </w:r>
    </w:p>
    <w:p>
      <w:pPr>
        <w:pStyle w:val="Heading2"/>
      </w:pPr>
      <w:r>
        <w:t xml:space="preserve">Caso 3</w:t>
      </w:r>
    </w:p>
    <w:p>
      <w:r>
        <w:t xml:space="preserve">Incorrecto:</w:t>
      </w:r>
    </w:p>
    <w:p>
      <w:r>
        <w:rPr>
          <w:rFonts w:ascii="Roboto Mono" w:cs="Roboto Mono" w:eastAsia="Roboto Mono" w:hAnsi="Roboto Mono"/>
          <w:color w:val="8C2B3D"/>
          <w:sz w:val="19"/>
          <w:szCs w:val="19"/>
          <w:shd w:fill="F6F0EF" w:val="clear"/>
        </w:rPr>
        <w:t xml:space="preserve">Únete a nuestra comunidad</w:t>
      </w:r>
    </w:p>
    <w:p>
      <w:r>
        <w:t xml:space="preserve">Correcto:</w:t>
      </w:r>
    </w:p>
    <w:p>
      <w:r>
        <w:rPr>
          <w:rFonts w:ascii="Roboto Mono" w:cs="Roboto Mono" w:eastAsia="Roboto Mono" w:hAnsi="Roboto Mono"/>
          <w:color w:val="8C2B3D"/>
          <w:sz w:val="19"/>
          <w:szCs w:val="19"/>
          <w:shd w:fill="F6F0EF" w:val="clear"/>
        </w:rPr>
        <w:t xml:space="preserve">Somos una comunidad de aprendizaje y práctica inspirada en el Buddhismo.</w:t>
      </w:r>
    </w:p>
    <w:p>
      <w:pPr>
        <w:pStyle w:val="Heading2"/>
      </w:pPr>
      <w:r>
        <w:t xml:space="preserve">Caso 4</w:t>
      </w:r>
    </w:p>
    <w:p>
      <w:r>
        <w:t xml:space="preserve">Incorrecto:</w:t>
      </w:r>
    </w:p>
    <w:p>
      <w:r>
        <w:rPr>
          <w:rFonts w:ascii="Roboto Mono" w:cs="Roboto Mono" w:eastAsia="Roboto Mono" w:hAnsi="Roboto Mono"/>
          <w:color w:val="8C2B3D"/>
          <w:sz w:val="19"/>
          <w:szCs w:val="19"/>
          <w:shd w:fill="F6F0EF" w:val="clear"/>
        </w:rPr>
        <w:t xml:space="preserve">Vive una experiencia profunda de conexión interior</w:t>
      </w:r>
    </w:p>
    <w:p>
      <w:r>
        <w:t xml:space="preserve">Correcto:</w:t>
      </w:r>
    </w:p>
    <w:p>
      <w:r>
        <w:rPr>
          <w:rFonts w:ascii="Roboto Mono" w:cs="Roboto Mono" w:eastAsia="Roboto Mono" w:hAnsi="Roboto Mono"/>
          <w:color w:val="8C2B3D"/>
          <w:sz w:val="19"/>
          <w:szCs w:val="19"/>
          <w:shd w:fill="F6F0EF" w:val="clear"/>
        </w:rPr>
        <w:t xml:space="preserve">La práctica incluye meditación y estudio.</w:t>
      </w:r>
    </w:p>
    <w:p>
      <w:r>
        <w:rPr>
          <w:rFonts w:ascii="Roboto Mono" w:cs="Roboto Mono" w:eastAsia="Roboto Mono" w:hAnsi="Roboto Mono"/>
          <w:color w:val="8C2B3D"/>
          <w:sz w:val="19"/>
          <w:szCs w:val="19"/>
          <w:shd w:fill="F6F0EF" w:val="clear"/>
        </w:rPr>
        <w:t xml:space="preserve">Es un espacio compartido.</w:t>
      </w:r>
    </w:p>
    <w:p>
      <w:pPr>
        <w:pStyle w:val="Heading1"/>
      </w:pPr>
      <w:r>
        <w:t xml:space="preserve">17. Criterio de revisión editorial</w:t>
      </w:r>
    </w:p>
    <w:p>
      <w:r>
        <w:t xml:space="preserve">Antes de publicar, revisar cada texto con esta secuencia:</w:t>
      </w:r>
    </w:p>
    <w:p>
      <w:pPr>
        <w:pStyle w:val="ListParagraph"/>
        <w:numPr>
          <w:ilvl w:val="0"/>
          <w:numId w:val="6"/>
        </w:numPr>
      </w:pPr>
      <w:r>
        <w:t xml:space="preserve">Quitar palabras innecesarias.</w:t>
      </w:r>
    </w:p>
    <w:p>
      <w:pPr>
        <w:pStyle w:val="ListParagraph"/>
        <w:numPr>
          <w:ilvl w:val="0"/>
          <w:numId w:val="6"/>
        </w:numPr>
      </w:pPr>
      <w:r>
        <w:t xml:space="preserve">Reducir adjetivos.</w:t>
      </w:r>
    </w:p>
    <w:p>
      <w:pPr>
        <w:pStyle w:val="ListParagraph"/>
        <w:numPr>
          <w:ilvl w:val="0"/>
          <w:numId w:val="6"/>
        </w:numPr>
      </w:pPr>
      <w:r>
        <w:t xml:space="preserve">Comprobar si la idea puede decirse con mayor claridad.</w:t>
      </w:r>
    </w:p>
    <w:p>
      <w:pPr>
        <w:pStyle w:val="ListParagraph"/>
        <w:numPr>
          <w:ilvl w:val="0"/>
          <w:numId w:val="6"/>
        </w:numPr>
      </w:pPr>
      <w:r>
        <w:t xml:space="preserve">Eliminar cualquier intención de persuadir.</w:t>
      </w:r>
    </w:p>
    <w:p>
      <w:pPr>
        <w:pStyle w:val="ListParagraph"/>
        <w:numPr>
          <w:ilvl w:val="0"/>
          <w:numId w:val="6"/>
        </w:numPr>
      </w:pPr>
      <w:r>
        <w:t xml:space="preserve">Verificar que la acción propuesta sea una invitación y no una presión.</w:t>
      </w:r>
    </w:p>
    <w:p>
      <w:pPr>
        <w:pStyle w:val="ListParagraph"/>
        <w:numPr>
          <w:ilvl w:val="0"/>
          <w:numId w:val="6"/>
        </w:numPr>
      </w:pPr>
      <w:r>
        <w:t xml:space="preserve">Confirmar consistencia con la identidad verbal definida en este manual.</w:t>
      </w:r>
    </w:p>
    <w:p>
      <w:pPr>
        <w:pStyle w:val="Heading2"/>
      </w:pPr>
      <w:r>
        <w:t xml:space="preserve">Checklist editorial</w:t>
      </w:r>
    </w:p>
    <w:p>
      <w:pPr>
        <w:pStyle w:val="ListParagraph"/>
        <w:numPr>
          <w:ilvl w:val="0"/>
          <w:numId w:val="2"/>
        </w:numPr>
      </w:pPr>
      <w:r>
        <w:t xml:space="preserve">¿Suena a espacio de acogida?</w:t>
      </w:r>
    </w:p>
    <w:p>
      <w:pPr>
        <w:pStyle w:val="ListParagraph"/>
        <w:numPr>
          <w:ilvl w:val="0"/>
          <w:numId w:val="2"/>
        </w:numPr>
      </w:pPr>
      <w:r>
        <w:t xml:space="preserve">¿Está escrito con sobriedad?</w:t>
      </w:r>
    </w:p>
    <w:p>
      <w:pPr>
        <w:pStyle w:val="ListParagraph"/>
        <w:numPr>
          <w:ilvl w:val="0"/>
          <w:numId w:val="2"/>
        </w:numPr>
      </w:pPr>
      <w:r>
        <w:t xml:space="preserve">¿Se entiende a la primera lectura?</w:t>
      </w:r>
    </w:p>
    <w:p>
      <w:pPr>
        <w:pStyle w:val="ListParagraph"/>
        <w:numPr>
          <w:ilvl w:val="0"/>
          <w:numId w:val="2"/>
        </w:numPr>
      </w:pPr>
      <w:r>
        <w:t xml:space="preserve">¿Evita marketing, autoayuda y urgencia?</w:t>
      </w:r>
    </w:p>
    <w:p>
      <w:pPr>
        <w:pStyle w:val="ListParagraph"/>
        <w:numPr>
          <w:ilvl w:val="0"/>
          <w:numId w:val="2"/>
        </w:numPr>
      </w:pPr>
      <w:r>
        <w:t xml:space="preserve">¿Respeta la terminología de la comunidad?</w:t>
      </w:r>
    </w:p>
    <w:p>
      <w:pPr>
        <w:pStyle w:val="ListParagraph"/>
        <w:numPr>
          <w:ilvl w:val="0"/>
          <w:numId w:val="2"/>
        </w:numPr>
      </w:pPr>
      <w:r>
        <w:t xml:space="preserve">¿Dice solo lo necesario?</w:t>
      </w:r>
    </w:p>
    <w:p>
      <w:r>
        <w:t xml:space="preserve">Si alguna respuesta es no, el texto todavía no está listo.</w:t>
      </w:r>
    </w:p>
    <w:p>
      <w:pPr>
        <w:pStyle w:val="Heading1"/>
      </w:pPr>
      <w:r>
        <w:t xml:space="preserve">18. Regla final</w:t>
      </w:r>
    </w:p>
    <w:p>
      <w:r>
        <w:t xml:space="preserve">Menos palabras. Más claridad.</w:t>
      </w:r>
    </w:p>
    <w:p>
      <w:r>
        <w:t xml:space="preserve">Menos intención. Más presencia.</w:t>
      </w:r>
    </w:p>
    <w:p>
      <w:r>
        <w:t xml:space="preserve">La comunicación no necesita convencer. Necesita estar disponible.</w:t>
      </w:r>
    </w:p>
    <w:p>
      <w:r>
        <w:rPr>
          <w:b/>
          <w:bCs/>
        </w:rPr>
        <w:t xml:space="preserve">Versión:</w:t>
      </w:r>
      <w:r>
        <w:t xml:space="preserve"> 1.1 (2026-07-20 — alcance blog §2; compartir por tipo de pieza §11)</w:t>
      </w:r>
    </w:p>
    <w:sectPr>
      <w:headerReference w:type="default" r:id="rId7"/>
      <w:headerReference w:type="first" r:id="rId8"/>
      <w:footerReference w:type="default" r:id="rId9"/>
      <w:footerReference w:type="first" r:id="rId10"/>
      <w:pgSz w:w="11909" w:h="16834" w:orient="portrait"/>
      <w:pgMar w:top="1224" w:right="1930" w:bottom="1224" w:left="193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B27474"/>
        <w:sz w:val="18"/>
        <w:szCs w:val="18"/>
      </w:rPr>
      <w:t xml:space="preserve">Camino del Dharma  |  </w:t>
    </w:r>
    <w:r>
      <w:rPr>
        <w:rFonts w:ascii="Inter" w:cs="Inter" w:eastAsia="Inter" w:hAnsi="Inter"/>
        <w:color w:val="B2747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AEAB" w:sz="4" w:space="6"/>
      </w:pBdr>
      <w:spacing w:after="0"/>
      <w:jc w:val="right"/>
    </w:pPr>
    <w:r>
      <w:rPr>
        <w:rFonts w:ascii="Inter" w:cs="Inter" w:eastAsia="Inter" w:hAnsi="Inter"/>
        <w:color w:val="B27474"/>
        <w:sz w:val="17"/>
        <w:szCs w:val="17"/>
      </w:rPr>
      <w:t xml:space="preserve">Manual de voz y copywriting editorial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460" w:hanging="240"/>
      </w:pPr>
      <w:rPr>
        <w:color w:val="B27474"/>
      </w:rPr>
    </w:lvl>
    <w:lvl w:ilvl="1" w15:tentative="1">
      <w:start w:val="1"/>
      <w:numFmt w:val="bullet"/>
      <w:lvlText w:val="–"/>
      <w:lvlJc w:val="left"/>
      <w:pPr>
        <w:spacing w:after="60"/>
        <w:ind w:left="900" w:hanging="240"/>
      </w:pPr>
      <w:rPr>
        <w:color w:val="B27474"/>
      </w:rPr>
    </w:lvl>
  </w:abstractNum>
  <w:abstractNum w:abstractNumId="3" w15:restartNumberingAfterBreak="0">
    <w:multiLevelType w:val="hybridMultilevel"/>
    <w:lvl w:ilvl="0" w15:tentative="1">
      <w:start w:val="1"/>
      <w:numFmt w:val="decimal"/>
      <w:lvlText w:val="%1."/>
      <w:lvlJc w:val="start"/>
      <w:pPr>
        <w:spacing w:after="60"/>
        <w:ind w:left="460" w:hanging="240"/>
      </w:pPr>
      <w:rPr>
        <w:b/>
        <w:bCs/>
        <w:color w:val="8C2B3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3E424B"/>
        <w:sz w:val="22"/>
        <w:szCs w:val="22"/>
      </w:rPr>
    </w:rPrDefault>
    <w:pPrDefault>
      <w:pPr>
        <w:spacing w:after="180" w:line="33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Bdr>
        <w:bottom w:val="single" w:color="D1AEAB" w:sz="6" w:space="4"/>
      </w:pBdr>
      <w:spacing w:after="160" w:before="400"/>
    </w:pPr>
    <w:rPr>
      <w:rFonts w:ascii="Georgia" w:cs="Georgia" w:eastAsia="Georgia" w:hAnsi="Georgia"/>
      <w:b/>
      <w:bCs/>
      <w:color w:val="8C2B3D"/>
      <w:sz w:val="34"/>
      <w:szCs w:val="34"/>
    </w:rPr>
  </w:style>
  <w:style w:type="paragraph" w:styleId="Heading2">
    <w:name w:val="Heading 2"/>
    <w:basedOn w:val="Normal"/>
    <w:next w:val="Normal"/>
    <w:qFormat/>
    <w:pPr>
      <w:keepNext/>
      <w:keepLines/>
      <w:spacing w:after="120" w:before="280"/>
    </w:pPr>
    <w:rPr>
      <w:rFonts w:ascii="Georgia" w:cs="Georgia" w:eastAsia="Georgia" w:hAnsi="Georgia"/>
      <w:b/>
      <w:bCs/>
      <w:color w:val="8C2B3D"/>
      <w:sz w:val="27"/>
      <w:szCs w:val="27"/>
    </w:rPr>
  </w:style>
  <w:style w:type="paragraph" w:styleId="Heading3">
    <w:name w:val="Heading 3"/>
    <w:basedOn w:val="Normal"/>
    <w:next w:val="Normal"/>
    <w:qFormat/>
    <w:pPr>
      <w:keepNext/>
      <w:keepLines/>
      <w:spacing w:after="80" w:before="220"/>
    </w:pPr>
    <w:rPr>
      <w:rFonts w:ascii="Inter" w:cs="Inter" w:eastAsia="Inter" w:hAnsi="Inter"/>
      <w:b/>
      <w:bCs/>
      <w:color w:val="B27474"/>
      <w:sz w:val="23"/>
      <w:szCs w:val="23"/>
    </w:rPr>
  </w:style>
  <w:style w:type="paragraph" w:styleId="Heading4">
    <w:name w:val="Heading 4"/>
    <w:basedOn w:val="Normal"/>
    <w:next w:val="Normal"/>
    <w:qFormat/>
    <w:pPr>
      <w:keepNext/>
      <w:spacing w:after="60" w:before="180"/>
    </w:pPr>
    <w:rPr>
      <w:rFonts w:ascii="Inter" w:cs="Inter" w:eastAsia="Inter" w:hAnsi="Inter"/>
      <w:b/>
      <w:bCs/>
      <w:i/>
      <w:iCs/>
      <w:color w:val="3E424B"/>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Lead">
    <w:name w:val="Lead"/>
    <w:basedOn w:val="Normal"/>
    <w:qFormat/>
    <w:pPr>
      <w:spacing w:after="220" w:line="352" w:lineRule="auto"/>
    </w:pPr>
    <w:rPr>
      <w:rFonts w:ascii="Inter" w:cs="Inter" w:eastAsia="Inter" w:hAnsi="Inter"/>
      <w:color w:val="3E424B"/>
      <w:sz w:val="23"/>
      <w:szCs w:val="23"/>
    </w:rPr>
  </w:style>
  <w:style w:type="paragraph" w:styleId="SmallCapsMuted">
    <w:name w:val="SmallCapsMuted"/>
    <w:basedOn w:val="Normal"/>
    <w:pPr>
      <w:spacing w:after="120"/>
    </w:pPr>
    <w:rPr>
      <w:rFonts w:ascii="Inter" w:cs="Inter" w:eastAsia="Inter" w:hAnsi="Inter"/>
      <w:color w:val="B27474"/>
      <w:sz w:val="19"/>
      <w:szCs w:val="19"/>
    </w:rPr>
  </w:style>
  <w:style w:type="paragraph" w:styleId="Callout">
    <w:name w:val="Callout"/>
    <w:basedOn w:val="Normal"/>
    <w:pPr>
      <w:pBdr>
        <w:left w:val="single" w:color="8C2B3D" w:sz="18" w:space="14"/>
      </w:pBdr>
      <w:shd w:fill="F6F0EF" w:val="clear"/>
      <w:spacing w:after="200" w:before="160" w:line="288" w:lineRule="auto"/>
      <w:ind w:left="340" w:right="200"/>
    </w:pPr>
    <w:rPr>
      <w:rFonts w:ascii="Inter" w:cs="Inter" w:eastAsia="Inter" w:hAnsi="Inter"/>
      <w:color w:val="3E424B"/>
      <w:sz w:val="21"/>
      <w:szCs w:val="21"/>
    </w:rPr>
  </w:style>
  <w:style w:type="paragraph" w:styleId="CodeBlock">
    <w:name w:val="CodeBlock"/>
    <w:basedOn w:val="Normal"/>
    <w:pPr>
      <w:shd w:fill="F6F0EF" w:val="clear"/>
      <w:spacing w:after="0" w:line="260" w:lineRule="auto"/>
      <w:ind w:left="200"/>
    </w:pPr>
    <w:rPr>
      <w:rFonts w:ascii="Roboto Mono" w:cs="Roboto Mono" w:eastAsia="Roboto Mono" w:hAnsi="Roboto Mono"/>
      <w:color w:val="3E424B"/>
      <w:sz w:val="18"/>
      <w:szCs w:val="18"/>
    </w:rPr>
  </w:style>
  <w:style w:type="paragraph" w:styleId="Closing">
    <w:name w:val="Closing"/>
    <w:basedOn w:val="Normal"/>
    <w:pPr>
      <w:pBdr>
        <w:top w:val="single" w:color="D1AEAB" w:sz="6" w:space="10"/>
      </w:pBdr>
      <w:spacing w:after="120" w:before="320" w:line="288" w:lineRule="auto"/>
    </w:pPr>
    <w:rPr>
      <w:rFonts w:ascii="Inter" w:cs="Inter" w:eastAsia="Inter" w:hAnsi="Inter"/>
      <w:i/>
      <w:iCs/>
      <w:color w:val="B2747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41698e2736b07eb44b193d9e2130a50149a3b3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voz y copywriting editorial — Camino del Dharma</dc:title>
  <dc:creator>Rafael Figueredo Oropeza</dc:creator>
  <dc:description>Documento rector de lenguaje</dc:description>
  <cp:lastModifiedBy>Un-named</cp:lastModifiedBy>
  <cp:revision>1</cp:revision>
  <dcterms:created xsi:type="dcterms:W3CDTF">2026-07-23T15:25:47.060Z</dcterms:created>
  <dcterms:modified xsi:type="dcterms:W3CDTF">2026-07-23T15:25:47.060Z</dcterms:modified>
</cp:coreProperties>
</file>

<file path=docProps/custom.xml><?xml version="1.0" encoding="utf-8"?>
<Properties xmlns="http://schemas.openxmlformats.org/officeDocument/2006/custom-properties" xmlns:vt="http://schemas.openxmlformats.org/officeDocument/2006/docPropsVTypes"/>
</file>