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A58F" w14:textId="76ED5401" w:rsidR="004841F2" w:rsidRDefault="00385062" w:rsidP="00385062">
      <w:pPr>
        <w:rPr>
          <w:b/>
          <w:bCs/>
        </w:rPr>
      </w:pPr>
      <w:r>
        <w:rPr>
          <w:b/>
          <w:bCs/>
        </w:rPr>
        <w:fldChar w:fldCharType="begin"/>
      </w:r>
      <w:r>
        <w:rPr>
          <w:b/>
          <w:bCs/>
        </w:rPr>
        <w:instrText>HYPERLINK "</w:instrText>
      </w:r>
      <w:r w:rsidRPr="00385062">
        <w:rPr>
          <w:b/>
          <w:bCs/>
        </w:rPr>
        <w:instrText>https://www.britannica.com/plant/plant/Evolution-of-seed-plants-and-plant-communities#ref66119</w:instrText>
      </w:r>
      <w:r>
        <w:rPr>
          <w:b/>
          <w:bCs/>
        </w:rPr>
        <w:instrText>"</w:instrText>
      </w:r>
      <w:r>
        <w:rPr>
          <w:b/>
          <w:bCs/>
        </w:rPr>
        <w:fldChar w:fldCharType="separate"/>
      </w:r>
      <w:r w:rsidRPr="00BE4D89">
        <w:rPr>
          <w:rStyle w:val="Hyperlink"/>
          <w:b/>
          <w:bCs/>
        </w:rPr>
        <w:t>https://www.britannica.com/plant/plant/Evolution-of-seed-plants-and-plant-communities#ref66119</w:t>
      </w:r>
      <w:r>
        <w:rPr>
          <w:b/>
          <w:bCs/>
        </w:rPr>
        <w:fldChar w:fldCharType="end"/>
      </w:r>
    </w:p>
    <w:p w14:paraId="3114FD3B" w14:textId="77777777" w:rsidR="00385062" w:rsidRDefault="00385062" w:rsidP="00385062">
      <w:pPr>
        <w:rPr>
          <w:b/>
          <w:bCs/>
        </w:rPr>
      </w:pPr>
    </w:p>
    <w:p w14:paraId="62E62EE5" w14:textId="77777777" w:rsidR="00385062" w:rsidRPr="00385062" w:rsidRDefault="00385062" w:rsidP="00385062">
      <w:r w:rsidRPr="00385062">
        <w:rPr>
          <w:b/>
          <w:bCs/>
        </w:rPr>
        <w:t>Kingdom Plantae</w:t>
      </w:r>
      <w:r w:rsidRPr="00385062">
        <w:br/>
        <w:t>Multicellular photosynthetic eukaryotic organisms containing chlorophylls a and b and carotenoids and forming true starch; chlorophyll contained in stacks of membranes called grana within chloroplasts; cellulosic cell walls; aerial tissues covered with a waxy cuticle and provided with stomata for gas exchange; alternation of generations with multicellular gametangia and sporangia and a multicellular embryo stage.</w:t>
      </w:r>
    </w:p>
    <w:p w14:paraId="33A1EA06" w14:textId="77777777" w:rsidR="00385062" w:rsidRPr="00385062" w:rsidRDefault="00385062" w:rsidP="00385062">
      <w:r w:rsidRPr="00385062">
        <w:t xml:space="preserve">1.1. </w:t>
      </w:r>
      <w:r w:rsidRPr="00385062">
        <w:rPr>
          <w:b/>
          <w:bCs/>
        </w:rPr>
        <w:t>Division Bryophyta — mosses</w:t>
      </w:r>
      <w:r w:rsidRPr="00385062">
        <w:br/>
        <w:t xml:space="preserve">Small, mostly nonvascular plants with a dominant photosynthetic gametophyte; sporophyte dependent on the gametophyte; biflagellate sperm. Gametophytes are “leafy” and radially symmetrical, with leaflike structures arranged spirally around a stemlike axis. Representative genera include </w:t>
      </w:r>
      <w:proofErr w:type="spellStart"/>
      <w:r w:rsidRPr="00385062">
        <w:rPr>
          <w:i/>
          <w:iCs/>
        </w:rPr>
        <w:t>Polytrichum</w:t>
      </w:r>
      <w:proofErr w:type="spellEnd"/>
      <w:r w:rsidRPr="00385062">
        <w:t xml:space="preserve">, </w:t>
      </w:r>
      <w:r w:rsidRPr="00385062">
        <w:rPr>
          <w:i/>
          <w:iCs/>
        </w:rPr>
        <w:t>Mnium</w:t>
      </w:r>
      <w:r w:rsidRPr="00385062">
        <w:t xml:space="preserve">, </w:t>
      </w:r>
      <w:r w:rsidRPr="00385062">
        <w:rPr>
          <w:i/>
          <w:iCs/>
        </w:rPr>
        <w:t>Funaria</w:t>
      </w:r>
      <w:r w:rsidRPr="00385062">
        <w:t xml:space="preserve">, and </w:t>
      </w:r>
      <w:r w:rsidRPr="00385062">
        <w:rPr>
          <w:i/>
          <w:iCs/>
        </w:rPr>
        <w:t>Sphagnum</w:t>
      </w:r>
      <w:r w:rsidRPr="00385062">
        <w:t>.</w:t>
      </w:r>
    </w:p>
    <w:p w14:paraId="659BB20F" w14:textId="77777777" w:rsidR="00385062" w:rsidRPr="00385062" w:rsidRDefault="00385062" w:rsidP="00385062">
      <w:r w:rsidRPr="00385062">
        <w:t xml:space="preserve">1.2. </w:t>
      </w:r>
      <w:r w:rsidRPr="00385062">
        <w:rPr>
          <w:b/>
          <w:bCs/>
        </w:rPr>
        <w:t>Division Anthocerotophyta — hornworts</w:t>
      </w:r>
      <w:r w:rsidRPr="00385062">
        <w:br/>
        <w:t xml:space="preserve">Gametophyte thalloid, with a single large chloroplast per cell and mucilage cavities. Sporophytes are persistent, erect, hornlike, photosynthetic, and arise from the upper surface of the gametophyte. Representative genus: </w:t>
      </w:r>
      <w:r w:rsidRPr="00385062">
        <w:rPr>
          <w:i/>
          <w:iCs/>
        </w:rPr>
        <w:t>Anthoceros</w:t>
      </w:r>
      <w:r w:rsidRPr="00385062">
        <w:t>.</w:t>
      </w:r>
    </w:p>
    <w:p w14:paraId="210AC709" w14:textId="77777777" w:rsidR="00385062" w:rsidRPr="00385062" w:rsidRDefault="00385062" w:rsidP="00385062">
      <w:r w:rsidRPr="00385062">
        <w:t xml:space="preserve">1.3. </w:t>
      </w:r>
      <w:r w:rsidRPr="00385062">
        <w:rPr>
          <w:b/>
          <w:bCs/>
        </w:rPr>
        <w:t xml:space="preserve">Division </w:t>
      </w:r>
      <w:proofErr w:type="spellStart"/>
      <w:r w:rsidRPr="00385062">
        <w:rPr>
          <w:b/>
          <w:bCs/>
        </w:rPr>
        <w:t>Marchantiophyta</w:t>
      </w:r>
      <w:proofErr w:type="spellEnd"/>
      <w:r w:rsidRPr="00385062">
        <w:rPr>
          <w:b/>
          <w:bCs/>
        </w:rPr>
        <w:t xml:space="preserve"> — liverworts</w:t>
      </w:r>
      <w:r w:rsidRPr="00385062">
        <w:br/>
        <w:t xml:space="preserve">Gametophytes either “leafy” or flattened and thalloid. Leafy forms have leaves in three rows, usually notched or lobed, with no thickened midrib. Sporophytes are ephemeral and surrounded by gametophytic tissue. Representative genera include </w:t>
      </w:r>
      <w:r w:rsidRPr="00385062">
        <w:rPr>
          <w:i/>
          <w:iCs/>
        </w:rPr>
        <w:t>Porella</w:t>
      </w:r>
      <w:r w:rsidRPr="00385062">
        <w:t xml:space="preserve">, </w:t>
      </w:r>
      <w:proofErr w:type="spellStart"/>
      <w:r w:rsidRPr="00385062">
        <w:rPr>
          <w:i/>
          <w:iCs/>
        </w:rPr>
        <w:t>Frullania</w:t>
      </w:r>
      <w:proofErr w:type="spellEnd"/>
      <w:r w:rsidRPr="00385062">
        <w:t xml:space="preserve">, </w:t>
      </w:r>
      <w:r w:rsidRPr="00385062">
        <w:rPr>
          <w:i/>
          <w:iCs/>
        </w:rPr>
        <w:t>Marchantia</w:t>
      </w:r>
      <w:r w:rsidRPr="00385062">
        <w:t xml:space="preserve">, </w:t>
      </w:r>
      <w:proofErr w:type="spellStart"/>
      <w:r w:rsidRPr="00385062">
        <w:rPr>
          <w:i/>
          <w:iCs/>
        </w:rPr>
        <w:t>Conocephalum</w:t>
      </w:r>
      <w:proofErr w:type="spellEnd"/>
      <w:r w:rsidRPr="00385062">
        <w:t xml:space="preserve">, and </w:t>
      </w:r>
      <w:r w:rsidRPr="00385062">
        <w:rPr>
          <w:i/>
          <w:iCs/>
        </w:rPr>
        <w:t>Riccia</w:t>
      </w:r>
      <w:r w:rsidRPr="00385062">
        <w:t>.</w:t>
      </w:r>
    </w:p>
    <w:p w14:paraId="35827917" w14:textId="77777777" w:rsidR="00385062" w:rsidRPr="00385062" w:rsidRDefault="00385062" w:rsidP="00385062">
      <w:r w:rsidRPr="00385062">
        <w:t xml:space="preserve">1.4. </w:t>
      </w:r>
      <w:r w:rsidRPr="00385062">
        <w:rPr>
          <w:b/>
          <w:bCs/>
        </w:rPr>
        <w:t xml:space="preserve">Division </w:t>
      </w:r>
      <w:proofErr w:type="spellStart"/>
      <w:r w:rsidRPr="00385062">
        <w:rPr>
          <w:b/>
          <w:bCs/>
        </w:rPr>
        <w:t>Lycophyta</w:t>
      </w:r>
      <w:proofErr w:type="spellEnd"/>
      <w:r w:rsidRPr="00385062">
        <w:rPr>
          <w:b/>
          <w:bCs/>
        </w:rPr>
        <w:t xml:space="preserve"> — club mosses, spike mosses, quillworts</w:t>
      </w:r>
      <w:r w:rsidRPr="00385062">
        <w:br/>
        <w:t xml:space="preserve">Vascular plants with sporophytes differentiated into stem, leaf, and root. Leaves are microphylls, with sporangia borne on the upper surface of sporophylls. Representative genera include </w:t>
      </w:r>
      <w:r w:rsidRPr="00385062">
        <w:rPr>
          <w:i/>
          <w:iCs/>
        </w:rPr>
        <w:t>Lycopodium</w:t>
      </w:r>
      <w:r w:rsidRPr="00385062">
        <w:t xml:space="preserve">, </w:t>
      </w:r>
      <w:r w:rsidRPr="00385062">
        <w:rPr>
          <w:i/>
          <w:iCs/>
        </w:rPr>
        <w:t>Selaginella</w:t>
      </w:r>
      <w:r w:rsidRPr="00385062">
        <w:t xml:space="preserve">, and </w:t>
      </w:r>
      <w:proofErr w:type="spellStart"/>
      <w:r w:rsidRPr="00385062">
        <w:rPr>
          <w:i/>
          <w:iCs/>
        </w:rPr>
        <w:t>Isoetes</w:t>
      </w:r>
      <w:proofErr w:type="spellEnd"/>
      <w:r w:rsidRPr="00385062">
        <w:t>.</w:t>
      </w:r>
    </w:p>
    <w:p w14:paraId="696C3282" w14:textId="77777777" w:rsidR="00385062" w:rsidRPr="00385062" w:rsidRDefault="00385062" w:rsidP="00385062">
      <w:r w:rsidRPr="00385062">
        <w:t xml:space="preserve">1.5. </w:t>
      </w:r>
      <w:r w:rsidRPr="00385062">
        <w:rPr>
          <w:b/>
          <w:bCs/>
        </w:rPr>
        <w:t>Ferns — unranked</w:t>
      </w:r>
    </w:p>
    <w:p w14:paraId="76DA862E" w14:textId="77777777" w:rsidR="00385062" w:rsidRPr="00385062" w:rsidRDefault="00385062" w:rsidP="00385062">
      <w:r w:rsidRPr="00385062">
        <w:t xml:space="preserve">1.5.1. </w:t>
      </w:r>
      <w:r w:rsidRPr="00385062">
        <w:rPr>
          <w:b/>
          <w:bCs/>
        </w:rPr>
        <w:t xml:space="preserve">Class </w:t>
      </w:r>
      <w:proofErr w:type="spellStart"/>
      <w:r w:rsidRPr="00385062">
        <w:rPr>
          <w:b/>
          <w:bCs/>
        </w:rPr>
        <w:t>Polypodiopsida</w:t>
      </w:r>
      <w:proofErr w:type="spellEnd"/>
      <w:r w:rsidRPr="00385062">
        <w:rPr>
          <w:b/>
          <w:bCs/>
        </w:rPr>
        <w:t xml:space="preserve"> — leptosporangiate ferns</w:t>
      </w:r>
      <w:r w:rsidRPr="00385062">
        <w:br/>
        <w:t xml:space="preserve">Vascular plants with sporophytes differentiated into rhizomes, roots, and fronds. Sporangia are usually clustered into sori, often on the underside of fertile fronds. Representative genera include </w:t>
      </w:r>
      <w:r w:rsidRPr="00385062">
        <w:rPr>
          <w:i/>
          <w:iCs/>
        </w:rPr>
        <w:t>Pteridium</w:t>
      </w:r>
      <w:r w:rsidRPr="00385062">
        <w:t xml:space="preserve">, </w:t>
      </w:r>
      <w:r w:rsidRPr="00385062">
        <w:rPr>
          <w:i/>
          <w:iCs/>
        </w:rPr>
        <w:t>Polypodium</w:t>
      </w:r>
      <w:r w:rsidRPr="00385062">
        <w:t xml:space="preserve">, </w:t>
      </w:r>
      <w:proofErr w:type="spellStart"/>
      <w:r w:rsidRPr="00385062">
        <w:rPr>
          <w:i/>
          <w:iCs/>
        </w:rPr>
        <w:t>Polystichum</w:t>
      </w:r>
      <w:proofErr w:type="spellEnd"/>
      <w:r w:rsidRPr="00385062">
        <w:t xml:space="preserve">, </w:t>
      </w:r>
      <w:r w:rsidRPr="00385062">
        <w:rPr>
          <w:i/>
          <w:iCs/>
        </w:rPr>
        <w:t>Adiantum</w:t>
      </w:r>
      <w:r w:rsidRPr="00385062">
        <w:t xml:space="preserve">, and </w:t>
      </w:r>
      <w:r w:rsidRPr="00385062">
        <w:rPr>
          <w:i/>
          <w:iCs/>
        </w:rPr>
        <w:t>Cyathea</w:t>
      </w:r>
      <w:r w:rsidRPr="00385062">
        <w:t>.</w:t>
      </w:r>
    </w:p>
    <w:p w14:paraId="385A9490" w14:textId="77777777" w:rsidR="00385062" w:rsidRPr="00385062" w:rsidRDefault="00385062" w:rsidP="00385062">
      <w:r w:rsidRPr="00385062">
        <w:lastRenderedPageBreak/>
        <w:t xml:space="preserve">1.5.2. </w:t>
      </w:r>
      <w:r w:rsidRPr="00385062">
        <w:rPr>
          <w:b/>
          <w:bCs/>
        </w:rPr>
        <w:t xml:space="preserve">Class </w:t>
      </w:r>
      <w:proofErr w:type="spellStart"/>
      <w:r w:rsidRPr="00385062">
        <w:rPr>
          <w:b/>
          <w:bCs/>
        </w:rPr>
        <w:t>Equisetopsida</w:t>
      </w:r>
      <w:proofErr w:type="spellEnd"/>
      <w:r w:rsidRPr="00385062">
        <w:rPr>
          <w:b/>
          <w:bCs/>
        </w:rPr>
        <w:t xml:space="preserve"> — horsetails, scouring rushes</w:t>
      </w:r>
      <w:r w:rsidRPr="00385062">
        <w:br/>
        <w:t xml:space="preserve">Vascular plants with ribbed, jointed stems and minute leaves whorled at the nodes. Sporangia are borne on specialized stalks in strobili. One living genus: </w:t>
      </w:r>
      <w:r w:rsidRPr="00385062">
        <w:rPr>
          <w:i/>
          <w:iCs/>
        </w:rPr>
        <w:t>Equisetum</w:t>
      </w:r>
      <w:r w:rsidRPr="00385062">
        <w:t>.</w:t>
      </w:r>
    </w:p>
    <w:p w14:paraId="060229EA" w14:textId="77777777" w:rsidR="00385062" w:rsidRPr="00385062" w:rsidRDefault="00385062" w:rsidP="00385062">
      <w:r w:rsidRPr="00385062">
        <w:t xml:space="preserve">1.5.3. </w:t>
      </w:r>
      <w:r w:rsidRPr="00385062">
        <w:rPr>
          <w:b/>
          <w:bCs/>
        </w:rPr>
        <w:t xml:space="preserve">Class </w:t>
      </w:r>
      <w:proofErr w:type="spellStart"/>
      <w:r w:rsidRPr="00385062">
        <w:rPr>
          <w:b/>
          <w:bCs/>
        </w:rPr>
        <w:t>Marattiopsida</w:t>
      </w:r>
      <w:proofErr w:type="spellEnd"/>
      <w:r w:rsidRPr="00385062">
        <w:rPr>
          <w:b/>
          <w:bCs/>
        </w:rPr>
        <w:t xml:space="preserve"> — giant ferns</w:t>
      </w:r>
      <w:r w:rsidRPr="00385062">
        <w:br/>
        <w:t xml:space="preserve">Vascular plants; mostly massive, fleshy ferns with pinnately divided leaves and eusporangiate sporangia. Representative genera include </w:t>
      </w:r>
      <w:proofErr w:type="spellStart"/>
      <w:r w:rsidRPr="00385062">
        <w:rPr>
          <w:i/>
          <w:iCs/>
        </w:rPr>
        <w:t>Marattia</w:t>
      </w:r>
      <w:proofErr w:type="spellEnd"/>
      <w:r w:rsidRPr="00385062">
        <w:t xml:space="preserve">, </w:t>
      </w:r>
      <w:proofErr w:type="spellStart"/>
      <w:r w:rsidRPr="00385062">
        <w:rPr>
          <w:i/>
          <w:iCs/>
        </w:rPr>
        <w:t>Angiopteris</w:t>
      </w:r>
      <w:proofErr w:type="spellEnd"/>
      <w:r w:rsidRPr="00385062">
        <w:t xml:space="preserve">, and </w:t>
      </w:r>
      <w:proofErr w:type="spellStart"/>
      <w:r w:rsidRPr="00385062">
        <w:rPr>
          <w:i/>
          <w:iCs/>
        </w:rPr>
        <w:t>Danaea</w:t>
      </w:r>
      <w:proofErr w:type="spellEnd"/>
      <w:r w:rsidRPr="00385062">
        <w:t>.</w:t>
      </w:r>
    </w:p>
    <w:p w14:paraId="1C0EA211" w14:textId="77777777" w:rsidR="00385062" w:rsidRPr="00385062" w:rsidRDefault="00385062" w:rsidP="00385062">
      <w:r w:rsidRPr="00385062">
        <w:t xml:space="preserve">1.5.4. </w:t>
      </w:r>
      <w:r w:rsidRPr="00385062">
        <w:rPr>
          <w:b/>
          <w:bCs/>
        </w:rPr>
        <w:t xml:space="preserve">Class </w:t>
      </w:r>
      <w:proofErr w:type="spellStart"/>
      <w:r w:rsidRPr="00385062">
        <w:rPr>
          <w:b/>
          <w:bCs/>
        </w:rPr>
        <w:t>Psilotopsida</w:t>
      </w:r>
      <w:proofErr w:type="spellEnd"/>
      <w:r w:rsidRPr="00385062">
        <w:rPr>
          <w:b/>
          <w:bCs/>
        </w:rPr>
        <w:t xml:space="preserve"> — whisk ferns</w:t>
      </w:r>
      <w:r w:rsidRPr="00385062">
        <w:br/>
        <w:t xml:space="preserve">Vascular plants with sporophytes lacking roots and often leaves. Stems are dichotomously branched, and sporangia are fused into </w:t>
      </w:r>
      <w:proofErr w:type="spellStart"/>
      <w:r w:rsidRPr="00385062">
        <w:t>synangiate</w:t>
      </w:r>
      <w:proofErr w:type="spellEnd"/>
      <w:r w:rsidRPr="00385062">
        <w:t xml:space="preserve"> structures. Representative genus: </w:t>
      </w:r>
      <w:r w:rsidRPr="00385062">
        <w:rPr>
          <w:i/>
          <w:iCs/>
        </w:rPr>
        <w:t>Psilotum</w:t>
      </w:r>
      <w:r w:rsidRPr="00385062">
        <w:t>.</w:t>
      </w:r>
    </w:p>
    <w:p w14:paraId="786C3885" w14:textId="77777777" w:rsidR="00385062" w:rsidRPr="00385062" w:rsidRDefault="00385062" w:rsidP="00385062">
      <w:r w:rsidRPr="00385062">
        <w:t xml:space="preserve">1.6. </w:t>
      </w:r>
      <w:r w:rsidRPr="00385062">
        <w:rPr>
          <w:b/>
          <w:bCs/>
        </w:rPr>
        <w:t xml:space="preserve">Division </w:t>
      </w:r>
      <w:proofErr w:type="spellStart"/>
      <w:r w:rsidRPr="00385062">
        <w:rPr>
          <w:b/>
          <w:bCs/>
        </w:rPr>
        <w:t>Cycadophyta</w:t>
      </w:r>
      <w:proofErr w:type="spellEnd"/>
      <w:r w:rsidRPr="00385062">
        <w:rPr>
          <w:b/>
          <w:bCs/>
        </w:rPr>
        <w:t xml:space="preserve"> — cycads</w:t>
      </w:r>
      <w:r w:rsidRPr="00385062">
        <w:br/>
        <w:t xml:space="preserve">Palmlike gymnosperms with short, thick trunks and large divided leaves. Cones are often large and terminal, with male and female cones borne on separate plants. Representative genera include </w:t>
      </w:r>
      <w:r w:rsidRPr="00385062">
        <w:rPr>
          <w:i/>
          <w:iCs/>
        </w:rPr>
        <w:t>Zamia</w:t>
      </w:r>
      <w:r w:rsidRPr="00385062">
        <w:t xml:space="preserve"> and </w:t>
      </w:r>
      <w:r w:rsidRPr="00385062">
        <w:rPr>
          <w:i/>
          <w:iCs/>
        </w:rPr>
        <w:t>Cycas</w:t>
      </w:r>
      <w:r w:rsidRPr="00385062">
        <w:t>.</w:t>
      </w:r>
    </w:p>
    <w:p w14:paraId="6AC1380E" w14:textId="77777777" w:rsidR="00385062" w:rsidRPr="00385062" w:rsidRDefault="00385062" w:rsidP="00385062">
      <w:r w:rsidRPr="00385062">
        <w:t xml:space="preserve">1.7. </w:t>
      </w:r>
      <w:r w:rsidRPr="00385062">
        <w:rPr>
          <w:b/>
          <w:bCs/>
        </w:rPr>
        <w:t xml:space="preserve">Division </w:t>
      </w:r>
      <w:proofErr w:type="spellStart"/>
      <w:r w:rsidRPr="00385062">
        <w:rPr>
          <w:b/>
          <w:bCs/>
        </w:rPr>
        <w:t>Ginkgophyta</w:t>
      </w:r>
      <w:proofErr w:type="spellEnd"/>
      <w:r w:rsidRPr="00385062">
        <w:rPr>
          <w:b/>
          <w:bCs/>
        </w:rPr>
        <w:t xml:space="preserve"> — ginkgoes</w:t>
      </w:r>
      <w:r w:rsidRPr="00385062">
        <w:br/>
        <w:t xml:space="preserve">Gymnosperms represented today by one living species, </w:t>
      </w:r>
      <w:r w:rsidRPr="00385062">
        <w:rPr>
          <w:i/>
          <w:iCs/>
        </w:rPr>
        <w:t>Ginkgo biloba</w:t>
      </w:r>
      <w:r w:rsidRPr="00385062">
        <w:t>. Trees have fan-shaped deciduous leaves with open dichotomous venation, and sexes occur on separate trees.</w:t>
      </w:r>
    </w:p>
    <w:p w14:paraId="1190671A" w14:textId="77777777" w:rsidR="00385062" w:rsidRPr="00385062" w:rsidRDefault="00385062" w:rsidP="00385062">
      <w:r w:rsidRPr="00385062">
        <w:t xml:space="preserve">1.8. </w:t>
      </w:r>
      <w:r w:rsidRPr="00385062">
        <w:rPr>
          <w:b/>
          <w:bCs/>
        </w:rPr>
        <w:t xml:space="preserve">Division </w:t>
      </w:r>
      <w:proofErr w:type="spellStart"/>
      <w:r w:rsidRPr="00385062">
        <w:rPr>
          <w:b/>
          <w:bCs/>
        </w:rPr>
        <w:t>Gnetophyta</w:t>
      </w:r>
      <w:proofErr w:type="spellEnd"/>
      <w:r w:rsidRPr="00385062">
        <w:rPr>
          <w:b/>
          <w:bCs/>
        </w:rPr>
        <w:t xml:space="preserve"> — </w:t>
      </w:r>
      <w:proofErr w:type="spellStart"/>
      <w:r w:rsidRPr="00385062">
        <w:rPr>
          <w:b/>
          <w:bCs/>
        </w:rPr>
        <w:t>gnetophytes</w:t>
      </w:r>
      <w:proofErr w:type="spellEnd"/>
      <w:r w:rsidRPr="00385062">
        <w:br/>
        <w:t xml:space="preserve">A diverse group of three unusual gymnosperm genera with vessel elements in the xylem and somewhat flowerlike reproductive structures. Extant genera are </w:t>
      </w:r>
      <w:proofErr w:type="spellStart"/>
      <w:r w:rsidRPr="00385062">
        <w:rPr>
          <w:i/>
          <w:iCs/>
        </w:rPr>
        <w:t>Gnetum</w:t>
      </w:r>
      <w:proofErr w:type="spellEnd"/>
      <w:r w:rsidRPr="00385062">
        <w:t xml:space="preserve">, </w:t>
      </w:r>
      <w:r w:rsidRPr="00385062">
        <w:rPr>
          <w:i/>
          <w:iCs/>
        </w:rPr>
        <w:t>Ephedra</w:t>
      </w:r>
      <w:r w:rsidRPr="00385062">
        <w:t xml:space="preserve">, and </w:t>
      </w:r>
      <w:r w:rsidRPr="00385062">
        <w:rPr>
          <w:i/>
          <w:iCs/>
        </w:rPr>
        <w:t>Welwitschia</w:t>
      </w:r>
      <w:r w:rsidRPr="00385062">
        <w:t>.</w:t>
      </w:r>
    </w:p>
    <w:p w14:paraId="6BD00724" w14:textId="77777777" w:rsidR="00385062" w:rsidRPr="00385062" w:rsidRDefault="00385062" w:rsidP="00385062">
      <w:r w:rsidRPr="00385062">
        <w:t xml:space="preserve">1.9. </w:t>
      </w:r>
      <w:r w:rsidRPr="00385062">
        <w:rPr>
          <w:b/>
          <w:bCs/>
        </w:rPr>
        <w:t xml:space="preserve">Division </w:t>
      </w:r>
      <w:proofErr w:type="spellStart"/>
      <w:r w:rsidRPr="00385062">
        <w:rPr>
          <w:b/>
          <w:bCs/>
        </w:rPr>
        <w:t>Pinophyta</w:t>
      </w:r>
      <w:proofErr w:type="spellEnd"/>
      <w:r w:rsidRPr="00385062">
        <w:rPr>
          <w:b/>
          <w:bCs/>
        </w:rPr>
        <w:t xml:space="preserve"> — conifers</w:t>
      </w:r>
      <w:r w:rsidRPr="00385062">
        <w:br/>
        <w:t xml:space="preserve">Gymnosperms, mostly trees, with abundant xylem composed mainly of </w:t>
      </w:r>
      <w:proofErr w:type="spellStart"/>
      <w:r w:rsidRPr="00385062">
        <w:t>tracheids</w:t>
      </w:r>
      <w:proofErr w:type="spellEnd"/>
      <w:r w:rsidRPr="00385062">
        <w:t xml:space="preserve">. Leaves are often needlelike or scalelike, and reproduction occurs through cones. Representative genera include </w:t>
      </w:r>
      <w:r w:rsidRPr="00385062">
        <w:rPr>
          <w:i/>
          <w:iCs/>
        </w:rPr>
        <w:t>Pinus</w:t>
      </w:r>
      <w:r w:rsidRPr="00385062">
        <w:t xml:space="preserve">, </w:t>
      </w:r>
      <w:r w:rsidRPr="00385062">
        <w:rPr>
          <w:i/>
          <w:iCs/>
        </w:rPr>
        <w:t>Abies</w:t>
      </w:r>
      <w:r w:rsidRPr="00385062">
        <w:t xml:space="preserve">, </w:t>
      </w:r>
      <w:r w:rsidRPr="00385062">
        <w:rPr>
          <w:i/>
          <w:iCs/>
        </w:rPr>
        <w:t>Sequoia</w:t>
      </w:r>
      <w:r w:rsidRPr="00385062">
        <w:t xml:space="preserve">, </w:t>
      </w:r>
      <w:r w:rsidRPr="00385062">
        <w:rPr>
          <w:i/>
          <w:iCs/>
        </w:rPr>
        <w:t>Taxodium</w:t>
      </w:r>
      <w:r w:rsidRPr="00385062">
        <w:t xml:space="preserve">, </w:t>
      </w:r>
      <w:r w:rsidRPr="00385062">
        <w:rPr>
          <w:i/>
          <w:iCs/>
        </w:rPr>
        <w:t>Juniperus</w:t>
      </w:r>
      <w:r w:rsidRPr="00385062">
        <w:t xml:space="preserve">, </w:t>
      </w:r>
      <w:r w:rsidRPr="00385062">
        <w:rPr>
          <w:i/>
          <w:iCs/>
        </w:rPr>
        <w:t>Podocarpus</w:t>
      </w:r>
      <w:r w:rsidRPr="00385062">
        <w:t xml:space="preserve">, </w:t>
      </w:r>
      <w:r w:rsidRPr="00385062">
        <w:rPr>
          <w:i/>
          <w:iCs/>
        </w:rPr>
        <w:t>Cupressus</w:t>
      </w:r>
      <w:r w:rsidRPr="00385062">
        <w:t xml:space="preserve">, </w:t>
      </w:r>
      <w:r w:rsidRPr="00385062">
        <w:rPr>
          <w:i/>
          <w:iCs/>
        </w:rPr>
        <w:t>Taxus</w:t>
      </w:r>
      <w:r w:rsidRPr="00385062">
        <w:t xml:space="preserve">, and </w:t>
      </w:r>
      <w:r w:rsidRPr="00385062">
        <w:rPr>
          <w:i/>
          <w:iCs/>
        </w:rPr>
        <w:t>Agathis</w:t>
      </w:r>
      <w:r w:rsidRPr="00385062">
        <w:t>.</w:t>
      </w:r>
    </w:p>
    <w:p w14:paraId="26AEE0D9" w14:textId="77777777" w:rsidR="00385062" w:rsidRPr="00385062" w:rsidRDefault="00385062" w:rsidP="00385062">
      <w:r w:rsidRPr="00385062">
        <w:t xml:space="preserve">1.10. </w:t>
      </w:r>
      <w:r w:rsidRPr="00385062">
        <w:rPr>
          <w:b/>
          <w:bCs/>
        </w:rPr>
        <w:t>Angiosperms — flowering plants, unranked</w:t>
      </w:r>
      <w:r w:rsidRPr="00385062">
        <w:br/>
        <w:t>Vascular plants with reproduction by flowers. Ovules or young seeds are enclosed by a carpel; seeds are enclosed by a mature ovary that ripens into a fruit. Angiosperms have double fertilization, highly reduced gametophytes, and more than 300,000 species worldwide.</w:t>
      </w:r>
    </w:p>
    <w:p w14:paraId="25C0103C" w14:textId="77777777" w:rsidR="00385062" w:rsidRPr="00385062" w:rsidRDefault="00385062" w:rsidP="00385062"/>
    <w:sectPr w:rsidR="00385062" w:rsidRPr="00385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73B38"/>
    <w:multiLevelType w:val="multilevel"/>
    <w:tmpl w:val="0F488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402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062"/>
    <w:rsid w:val="00385062"/>
    <w:rsid w:val="003E6B83"/>
    <w:rsid w:val="004841F2"/>
    <w:rsid w:val="004F1602"/>
    <w:rsid w:val="009D5D96"/>
    <w:rsid w:val="00BA6E1F"/>
    <w:rsid w:val="00F85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50247"/>
  <w15:chartTrackingRefBased/>
  <w15:docId w15:val="{C8769A72-B93C-4139-8FA9-E23561CDC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5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50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50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50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5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0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50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50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062"/>
    <w:rPr>
      <w:rFonts w:eastAsiaTheme="majorEastAsia" w:cstheme="majorBidi"/>
      <w:color w:val="272727" w:themeColor="text1" w:themeTint="D8"/>
    </w:rPr>
  </w:style>
  <w:style w:type="paragraph" w:styleId="Title">
    <w:name w:val="Title"/>
    <w:basedOn w:val="Normal"/>
    <w:next w:val="Normal"/>
    <w:link w:val="TitleChar"/>
    <w:uiPriority w:val="10"/>
    <w:qFormat/>
    <w:rsid w:val="00385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062"/>
    <w:pPr>
      <w:spacing w:before="160"/>
      <w:jc w:val="center"/>
    </w:pPr>
    <w:rPr>
      <w:i/>
      <w:iCs/>
      <w:color w:val="404040" w:themeColor="text1" w:themeTint="BF"/>
    </w:rPr>
  </w:style>
  <w:style w:type="character" w:customStyle="1" w:styleId="QuoteChar">
    <w:name w:val="Quote Char"/>
    <w:basedOn w:val="DefaultParagraphFont"/>
    <w:link w:val="Quote"/>
    <w:uiPriority w:val="29"/>
    <w:rsid w:val="00385062"/>
    <w:rPr>
      <w:i/>
      <w:iCs/>
      <w:color w:val="404040" w:themeColor="text1" w:themeTint="BF"/>
    </w:rPr>
  </w:style>
  <w:style w:type="paragraph" w:styleId="ListParagraph">
    <w:name w:val="List Paragraph"/>
    <w:basedOn w:val="Normal"/>
    <w:uiPriority w:val="34"/>
    <w:qFormat/>
    <w:rsid w:val="00385062"/>
    <w:pPr>
      <w:ind w:left="720"/>
      <w:contextualSpacing/>
    </w:pPr>
  </w:style>
  <w:style w:type="character" w:styleId="IntenseEmphasis">
    <w:name w:val="Intense Emphasis"/>
    <w:basedOn w:val="DefaultParagraphFont"/>
    <w:uiPriority w:val="21"/>
    <w:qFormat/>
    <w:rsid w:val="00385062"/>
    <w:rPr>
      <w:i/>
      <w:iCs/>
      <w:color w:val="2F5496" w:themeColor="accent1" w:themeShade="BF"/>
    </w:rPr>
  </w:style>
  <w:style w:type="paragraph" w:styleId="IntenseQuote">
    <w:name w:val="Intense Quote"/>
    <w:basedOn w:val="Normal"/>
    <w:next w:val="Normal"/>
    <w:link w:val="IntenseQuoteChar"/>
    <w:uiPriority w:val="30"/>
    <w:qFormat/>
    <w:rsid w:val="00385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062"/>
    <w:rPr>
      <w:i/>
      <w:iCs/>
      <w:color w:val="2F5496" w:themeColor="accent1" w:themeShade="BF"/>
    </w:rPr>
  </w:style>
  <w:style w:type="character" w:styleId="IntenseReference">
    <w:name w:val="Intense Reference"/>
    <w:basedOn w:val="DefaultParagraphFont"/>
    <w:uiPriority w:val="32"/>
    <w:qFormat/>
    <w:rsid w:val="00385062"/>
    <w:rPr>
      <w:b/>
      <w:bCs/>
      <w:smallCaps/>
      <w:color w:val="2F5496" w:themeColor="accent1" w:themeShade="BF"/>
      <w:spacing w:val="5"/>
    </w:rPr>
  </w:style>
  <w:style w:type="character" w:styleId="Hyperlink">
    <w:name w:val="Hyperlink"/>
    <w:basedOn w:val="DefaultParagraphFont"/>
    <w:uiPriority w:val="99"/>
    <w:unhideWhenUsed/>
    <w:rsid w:val="00385062"/>
    <w:rPr>
      <w:color w:val="0563C1" w:themeColor="hyperlink"/>
      <w:u w:val="single"/>
    </w:rPr>
  </w:style>
  <w:style w:type="character" w:styleId="UnresolvedMention">
    <w:name w:val="Unresolved Mention"/>
    <w:basedOn w:val="DefaultParagraphFont"/>
    <w:uiPriority w:val="99"/>
    <w:semiHidden/>
    <w:unhideWhenUsed/>
    <w:rsid w:val="003850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544</Words>
  <Characters>3656</Characters>
  <Application>Microsoft Office Word</Application>
  <DocSecurity>0</DocSecurity>
  <Lines>55</Lines>
  <Paragraphs>18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Fraley</dc:creator>
  <cp:keywords/>
  <dc:description/>
  <cp:lastModifiedBy>Ray Fraley</cp:lastModifiedBy>
  <cp:revision>1</cp:revision>
  <dcterms:created xsi:type="dcterms:W3CDTF">2026-05-26T11:26:00Z</dcterms:created>
  <dcterms:modified xsi:type="dcterms:W3CDTF">2026-05-26T11:38:00Z</dcterms:modified>
</cp:coreProperties>
</file>