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DOCX-TITLE-MARKER</w:t>
      </w:r>
    </w:p>
    <w:p>
      <w:pPr>
        <w:pStyle w:val="Heading1"/>
      </w:pPr>
      <w:r>
        <w:t>Section One: fixture overview</w:t>
      </w:r>
    </w:p>
    <w:p>
      <w:r>
        <w:t>Кириллический абзац: ДОКУМЕНТ-МАРКЕР — проверка UTF-8 в DOCX.</w:t>
      </w:r>
    </w:p>
    <w:p>
      <w:pPr>
        <w:pStyle w:val="ListBullet"/>
      </w:pPr>
      <w:r>
        <w:t>First bullet item</w:t>
      </w:r>
    </w:p>
    <w:p>
      <w:pPr>
        <w:pStyle w:val="ListBullet"/>
      </w:pPr>
      <w:r>
        <w:t>Второй пункт списка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C1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fixture</dc:title>
  <dc:subject/>
  <dc:creator>dsh-doc-reader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