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1B365D"/>
          <w:sz w:val="48"/>
        </w:rPr>
        <w:t>PANDUAN LENGKAP &amp; SKEMA PRAKTIKUM ERPNEXT</w:t>
      </w:r>
    </w:p>
    <w:p>
      <w:pPr>
        <w:spacing w:before="0" w:after="320"/>
        <w:jc w:val="left"/>
      </w:pPr>
      <w:r>
        <w:rPr>
          <w:rFonts w:ascii="Calibri" w:hAnsi="Calibri"/>
          <w:color w:val="465F85"/>
          <w:sz w:val="26"/>
        </w:rPr>
        <w:t>Tutorial Langkah Demi Langkah Implementasi Modul Manufaktur, Persediaan Perpetual, &amp; Akuntansi Biaya</w:t>
      </w:r>
    </w:p>
    <w:tbl>
      <w:tblPr>
        <w:tblW w:type="auto" w:w="0"/>
        <w:jc w:val="center"/>
        <w:tblLayout w:type="fixed"/>
        <w:tblLook w:firstColumn="1" w:firstRow="1" w:lastColumn="0" w:lastRow="0" w:noHBand="0" w:noVBand="1" w:val="04A0"/>
      </w:tblPr>
      <w:tblGrid>
        <w:gridCol w:w="4680"/>
        <w:gridCol w:w="4680"/>
      </w:tblGrid>
      <w:tr>
        <w:tc>
          <w:tcPr>
            <w:tcW w:type="dxa" w:w="3168"/>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Entitas / Studi Kasus</w:t>
            </w:r>
          </w:p>
        </w:tc>
        <w:tc>
          <w:tcPr>
            <w:tcW w:type="dxa" w:w="6192"/>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PT Rega Manufaktur Kreasi (Industri Furnitur Kayu Minimalis)</w:t>
            </w:r>
          </w:p>
        </w:tc>
      </w:tr>
      <w:tr>
        <w:tc>
          <w:tcPr>
            <w:tcW w:type="dxa" w:w="316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2C3E50"/>
                <w:sz w:val="19"/>
              </w:rPr>
              <w:t>Sistem ERP / Platform</w:t>
            </w:r>
          </w:p>
        </w:tc>
        <w:tc>
          <w:tcPr>
            <w:tcW w:type="dxa" w:w="619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ERPNext v16 (Frappe Framework) — Localhost Environment</w:t>
            </w:r>
          </w:p>
        </w:tc>
      </w:tr>
      <w:tr>
        <w:tc>
          <w:tcPr>
            <w:tcW w:type="dxa" w:w="3168"/>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2C3E50"/>
                <w:sz w:val="19"/>
              </w:rPr>
              <w:t>Modul yang Diintegrasikan</w:t>
            </w:r>
          </w:p>
        </w:tc>
        <w:tc>
          <w:tcPr>
            <w:tcW w:type="dxa" w:w="6192"/>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Buying (Pengadaan), Stock (Gudang), Manufacturing (Pabrik), Selling (Penjualan), Accounting (Buku Besar)</w:t>
            </w:r>
          </w:p>
        </w:tc>
      </w:tr>
      <w:tr>
        <w:tc>
          <w:tcPr>
            <w:tcW w:type="dxa" w:w="316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2C3E50"/>
                <w:sz w:val="19"/>
              </w:rPr>
              <w:t>Produk Objek Simulasi</w:t>
            </w:r>
          </w:p>
        </w:tc>
        <w:tc>
          <w:tcPr>
            <w:tcW w:type="dxa" w:w="619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FG-MJT-001: Meja Tulis Minimalis (Batch 10 Unit Pesanan PT Mebel Nusantara)</w:t>
            </w:r>
          </w:p>
        </w:tc>
      </w:tr>
    </w:tbl>
    <w:p>
      <w:pPr>
        <w:spacing w:after="80"/>
      </w:pP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180" w:type="dxa"/>
              <w:right w:w="160" w:type="dxa"/>
            </w:tcMar>
            <w:tcBorders>
              <w:top w:val="none"/>
              <w:left w:val="single" w:sz="24" w:space="0" w:color="1B365D"/>
              <w:bottom w:val="none"/>
              <w:right w:val="none"/>
            </w:tcBorders>
          </w:tcPr>
          <w:p>
            <w:pPr>
              <w:spacing w:after="40"/>
            </w:pPr>
            <w:r>
              <w:rPr>
                <w:rFonts w:ascii="Calibri" w:hAnsi="Calibri"/>
                <w:b/>
                <w:color w:val="1B365D"/>
                <w:sz w:val="21"/>
              </w:rPr>
              <w:t>Catatan Pengantar Praktikum</w:t>
              <w:br/>
            </w:r>
            <w:r>
              <w:rPr>
                <w:rFonts w:ascii="Calibri" w:hAnsi="Calibri"/>
                <w:color w:val="2C3E50"/>
                <w:sz w:val="20"/>
              </w:rPr>
              <w:t>Dokumen ini memuat skema alur operasional dan tutorial navigasi grafis (UI click-by-click) pada instance ERPNext localhost. Seluruh transaksi yang dibahas pada panduan ini telah diuji coba dan dibuktikan dengan rekaman jurnal otomatis (General Ledger) dan kartu stok perpetual (Stock Ledger) yang sah pada sistem database ERPNext.</w:t>
            </w:r>
          </w:p>
        </w:tc>
      </w:tr>
    </w:tbl>
    <w:p>
      <w:pPr>
        <w:spacing w:after="80"/>
      </w:pPr>
    </w:p>
    <w:p>
      <w:pPr>
        <w:keepNext/>
        <w:spacing w:before="360" w:after="120"/>
      </w:pPr>
      <w:r>
        <w:rPr>
          <w:rFonts w:ascii="Calibri" w:hAnsi="Calibri"/>
          <w:b/>
          <w:color w:val="1B365D"/>
          <w:sz w:val="30"/>
        </w:rPr>
        <w:t>BAB I: Arsitektur &amp; Skema Alur Kerja Manufaktur</w:t>
      </w:r>
    </w:p>
    <w:p>
      <w:pPr>
        <w:spacing w:before="0" w:after="100" w:line="276" w:lineRule="auto"/>
      </w:pPr>
      <w:r>
        <w:rPr>
          <w:rFonts w:ascii="Calibri" w:hAnsi="Calibri"/>
          <w:i w:val="0"/>
          <w:color w:val="2C3E50"/>
          <w:sz w:val="21"/>
        </w:rPr>
        <w:t>ERPNext menerapkan Sistem Persediaan Perpetual (Perpetual Inventory System), di mana setiap pergerakan barang fisik secara otomatis memicu terbentuknya ayat jurnal buku besar (GL Entry). Alur bisnis discrete manufacturing pada PT Rega Manufaktur Kreasi dirancang melalui 5 fase berurutan:</w:t>
      </w:r>
    </w:p>
    <w:p>
      <w:pPr>
        <w:spacing w:before="0" w:after="100" w:line="276" w:lineRule="auto"/>
      </w:pPr>
      <w:r>
        <w:rPr>
          <w:rFonts w:ascii="Calibri" w:hAnsi="Calibri"/>
          <w:i w:val="0"/>
          <w:color w:val="2C3E50"/>
          <w:sz w:val="21"/>
        </w:rPr>
        <w:t>1. Fase 1: Fondasi Master Data &amp; Bagan Akun</w:t>
        <w:br/>
        <w:t xml:space="preserve">   Mengonfigurasi akun penampung persediaan (1141-1145), utang sementara/SRBNB (2112), HPP (5110), serta master barang, pemasok, workstation, dan tarif operasi.</w:t>
        <w:br/>
        <w:br/>
        <w:t>2. Fase 2: Pengadaan Bahan Baku (Procurement Cycle)</w:t>
        <w:br/>
        <w:t xml:space="preserve">   Menerbitkan Purchase Order ke vendor, mencatat penerimaan fisik di gudang bahan baku via Purchase Receipt (mengakui aset persediaan dan kewajiban akrual SRBNB),    serta membukukan tagihan resmi via Purchase Invoice (mengeliminasi SRBNB menjadi Utang Dagang).</w:t>
        <w:br/>
        <w:br/>
        <w:t>3. Fase 3: Rekayasa BOM &amp; Perencanaan Produksi</w:t>
        <w:br/>
        <w:t xml:space="preserve">   Menyusun formula induk (Bill of Materials) yang menggabungkan kebutuhan material kayu &amp; rangka baja dengan alokasi tarif workstation,    lalu mengonfirmasi pesanan pelanggan via Sales Order dan merilis Work Order ke lantai pabrik.</w:t>
        <w:br/>
        <w:br/>
        <w:t>4. Fase 4: Eksekusi Lantai Pabrik &amp; Persediaan WIP</w:t>
        <w:br/>
        <w:t xml:space="preserve">   Melakukan mutasi bahan baku dari Gudang RM ke Gudang WIP via Stock Entry Material Transfer, menyelesaikan Job Card di stasiun kerja,    dan membukukan barang jadi ke Gudang FG via Stock Entry Manufacture (mengkapitalisasi biaya bahan + biaya operasi menjadi COGM).</w:t>
        <w:br/>
        <w:br/>
        <w:t>5. Fase 5: Pengiriman, Penagihan, &amp; Pengakuan Laba Rugi</w:t>
        <w:br/>
        <w:t xml:space="preserve">   Mengirimkan meja jadi ke pelanggan via Delivery Note (mengkreditkan persediaan barang jadi dan mendebitkan HPP), menerbitkan Sales Invoice,    serta menerima pelunasan kas/bank via Payment Entry.</w:t>
      </w:r>
    </w:p>
    <w:p>
      <w:pPr>
        <w:keepNext/>
        <w:spacing w:before="360" w:after="120"/>
      </w:pPr>
      <w:r>
        <w:rPr>
          <w:rFonts w:ascii="Calibri" w:hAnsi="Calibri"/>
          <w:b/>
          <w:color w:val="1B365D"/>
          <w:sz w:val="30"/>
        </w:rPr>
        <w:t>BAB II: Konfigurasi Bagan Akun &amp; Default Akun Perusahaan</w:t>
      </w:r>
    </w:p>
    <w:p>
      <w:pPr>
        <w:spacing w:before="0" w:after="100" w:line="276" w:lineRule="auto"/>
      </w:pPr>
      <w:r>
        <w:rPr>
          <w:rFonts w:ascii="Calibri" w:hAnsi="Calibri"/>
          <w:i w:val="0"/>
          <w:color w:val="2C3E50"/>
          <w:sz w:val="21"/>
        </w:rPr>
        <w:t>Sebelum transaksi dapat dijalankan, akun-akun kunci wajib dipetakan pada sistem ERPNext agar sistem jurnal otomatis tidak menghasilkan error 'Account is required'.</w:t>
      </w:r>
    </w:p>
    <w:p>
      <w:pPr>
        <w:keepNext/>
        <w:spacing w:before="240" w:after="80"/>
      </w:pPr>
      <w:r>
        <w:rPr>
          <w:rFonts w:ascii="Calibri" w:hAnsi="Calibri"/>
          <w:b/>
          <w:color w:val="2B547E"/>
          <w:sz w:val="25"/>
        </w:rPr>
        <w:t>2.1 Pemetaan Company Default Accounts</w:t>
      </w:r>
    </w:p>
    <w:p>
      <w:pPr>
        <w:spacing w:before="0" w:after="100" w:line="276" w:lineRule="auto"/>
      </w:pPr>
      <w:r>
        <w:rPr>
          <w:rFonts w:ascii="Calibri" w:hAnsi="Calibri"/>
          <w:i w:val="0"/>
          <w:color w:val="2C3E50"/>
          <w:sz w:val="21"/>
        </w:rPr>
        <w:t>Navigasi ERPNext: Search Bar &gt; Company List &gt; PT Rega Manufaktur Kreasi</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Field Pengaturan ERPNext</w:t>
            </w:r>
          </w:p>
        </w:tc>
        <w:tc>
          <w:tcPr>
            <w:tcW w:type="dxa" w:w="3888"/>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Akun Terhubung di Sistem</w:t>
            </w:r>
          </w:p>
        </w:tc>
        <w:tc>
          <w:tcPr>
            <w:tcW w:type="dxa" w:w="2592"/>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Keterangan Akuntansi</w:t>
            </w:r>
          </w:p>
        </w:tc>
      </w:tr>
      <w:tr>
        <w:tc>
          <w:tcPr>
            <w:tcW w:type="dxa" w:w="288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Stock Received But Not Billed</w:t>
            </w:r>
          </w:p>
        </w:tc>
        <w:tc>
          <w:tcPr>
            <w:tcW w:type="dxa" w:w="388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2112 - Penerimaan Barang Belum Ditagih (SRBNB) - PRMK</w:t>
            </w:r>
          </w:p>
        </w:tc>
        <w:tc>
          <w:tcPr>
            <w:tcW w:type="dxa" w:w="259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Akun perantara kliring penerimaan bahan fisik sebelum invoice.</w:t>
            </w:r>
          </w:p>
        </w:tc>
      </w:tr>
      <w:tr>
        <w:tc>
          <w:tcPr>
            <w:tcW w:type="dxa" w:w="288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Stock Adjustment Account</w:t>
            </w:r>
          </w:p>
        </w:tc>
        <w:tc>
          <w:tcPr>
            <w:tcW w:type="dxa" w:w="3888"/>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5130 - Selisih &amp; Penyesuaian Stok (Stock Adjustment) - PRMK</w:t>
            </w:r>
          </w:p>
        </w:tc>
        <w:tc>
          <w:tcPr>
            <w:tcW w:type="dxa" w:w="2592"/>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Menampung selisih stok opname dan variansi penilaian.</w:t>
            </w:r>
          </w:p>
        </w:tc>
      </w:tr>
      <w:tr>
        <w:tc>
          <w:tcPr>
            <w:tcW w:type="dxa" w:w="288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Expenses Added To Stock Account</w:t>
            </w:r>
          </w:p>
        </w:tc>
        <w:tc>
          <w:tcPr>
            <w:tcW w:type="dxa" w:w="388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5150 - Biaya Masuk &amp; Freight In Included In Valuation - PRMK</w:t>
            </w:r>
          </w:p>
        </w:tc>
        <w:tc>
          <w:tcPr>
            <w:tcW w:type="dxa" w:w="259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Akun penyeimbang kredit untuk biaya operasi/BOP yang diserap.</w:t>
            </w:r>
          </w:p>
        </w:tc>
      </w:tr>
      <w:tr>
        <w:tc>
          <w:tcPr>
            <w:tcW w:type="dxa" w:w="288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Default Receivable Account</w:t>
            </w:r>
          </w:p>
        </w:tc>
        <w:tc>
          <w:tcPr>
            <w:tcW w:type="dxa" w:w="3888"/>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1131 - Piutang Dagang Lokal - PRMK</w:t>
            </w:r>
          </w:p>
        </w:tc>
        <w:tc>
          <w:tcPr>
            <w:tcW w:type="dxa" w:w="2592"/>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Buku besar pembantu piutang usaha pelanggan lokal.</w:t>
            </w:r>
          </w:p>
        </w:tc>
      </w:tr>
      <w:tr>
        <w:tc>
          <w:tcPr>
            <w:tcW w:type="dxa" w:w="288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Default Payable Account</w:t>
            </w:r>
          </w:p>
        </w:tc>
        <w:tc>
          <w:tcPr>
            <w:tcW w:type="dxa" w:w="388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2111 - Utang Dagang Lokal - PRMK</w:t>
            </w:r>
          </w:p>
        </w:tc>
        <w:tc>
          <w:tcPr>
            <w:tcW w:type="dxa" w:w="259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Buku besar pembantu utang usaha pemasok lokal.</w:t>
            </w:r>
          </w:p>
        </w:tc>
      </w:tr>
      <w:tr>
        <w:tc>
          <w:tcPr>
            <w:tcW w:type="dxa" w:w="288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Default Income Account</w:t>
            </w:r>
          </w:p>
        </w:tc>
        <w:tc>
          <w:tcPr>
            <w:tcW w:type="dxa" w:w="3888"/>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4110 - Penjualan Mebel &amp; Furniture Jadi - PRMK</w:t>
            </w:r>
          </w:p>
        </w:tc>
        <w:tc>
          <w:tcPr>
            <w:tcW w:type="dxa" w:w="2592"/>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Pendapatan usaha operasional penjualan mebel.</w:t>
            </w:r>
          </w:p>
        </w:tc>
      </w:tr>
      <w:tr>
        <w:tc>
          <w:tcPr>
            <w:tcW w:type="dxa" w:w="288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Default Expense Account (COGS)</w:t>
            </w:r>
          </w:p>
        </w:tc>
        <w:tc>
          <w:tcPr>
            <w:tcW w:type="dxa" w:w="388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5110 - HPP Mebel &amp; Furniture Jadi - PRMK</w:t>
            </w:r>
          </w:p>
        </w:tc>
        <w:tc>
          <w:tcPr>
            <w:tcW w:type="dxa" w:w="259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Beban pokok penjualan yang diakui saat barang terkirim.</w:t>
            </w:r>
          </w:p>
        </w:tc>
      </w:tr>
      <w:tr>
        <w:tc>
          <w:tcPr>
            <w:tcW w:type="dxa" w:w="288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Default Bank Account</w:t>
            </w:r>
          </w:p>
        </w:tc>
        <w:tc>
          <w:tcPr>
            <w:tcW w:type="dxa" w:w="3888"/>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1121 - Bank BCA - Rekening Utama - PRMK</w:t>
            </w:r>
          </w:p>
        </w:tc>
        <w:tc>
          <w:tcPr>
            <w:tcW w:type="dxa" w:w="2592"/>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Rekening penerimaan pelunasan pembayaran pelanggan.</w:t>
            </w:r>
          </w:p>
        </w:tc>
      </w:tr>
    </w:tbl>
    <w:p>
      <w:pPr>
        <w:spacing w:after="80"/>
      </w:pPr>
    </w:p>
    <w:p>
      <w:pPr>
        <w:keepNext/>
        <w:spacing w:before="240" w:after="80"/>
      </w:pPr>
      <w:r>
        <w:rPr>
          <w:rFonts w:ascii="Calibri" w:hAnsi="Calibri"/>
          <w:b/>
          <w:color w:val="2B547E"/>
          <w:sz w:val="25"/>
        </w:rPr>
        <w:t>2.2 Pemetaan Akun Master Gudang (Warehouse Linked Accounts)</w:t>
      </w:r>
    </w:p>
    <w:p>
      <w:pPr>
        <w:spacing w:before="0" w:after="100" w:line="276" w:lineRule="auto"/>
      </w:pPr>
      <w:r>
        <w:rPr>
          <w:rFonts w:ascii="Calibri" w:hAnsi="Calibri"/>
          <w:i w:val="0"/>
          <w:color w:val="2C3E50"/>
          <w:sz w:val="21"/>
        </w:rPr>
        <w:t>Navigasi ERPNext: Stock &gt; Warehouse &gt; Pilih Gudang &gt; Bagian Accounting Details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Nama Gudang Fisik</w:t>
            </w:r>
          </w:p>
        </w:tc>
        <w:tc>
          <w:tcPr>
            <w:tcW w:type="dxa" w:w="360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Kode Akun Persediaan Terhubung</w:t>
            </w:r>
          </w:p>
        </w:tc>
        <w:tc>
          <w:tcPr>
            <w:tcW w:type="dxa" w:w="2592"/>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Fungsi Operasional Pabrik</w:t>
            </w:r>
          </w:p>
        </w:tc>
      </w:tr>
      <w:tr>
        <w:tc>
          <w:tcPr>
            <w:tcW w:type="dxa" w:w="316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Gudang Bahan Baku - RM - PRMK</w:t>
            </w:r>
          </w:p>
        </w:tc>
        <w:tc>
          <w:tcPr>
            <w:tcW w:type="dxa" w:w="360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1141 - Persediaan Bahan Baku - PRMK</w:t>
            </w:r>
          </w:p>
        </w:tc>
        <w:tc>
          <w:tcPr>
            <w:tcW w:type="dxa" w:w="259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Menyimpan balok kayu pinus dan steel frame yang dibeli.</w:t>
            </w:r>
          </w:p>
        </w:tc>
      </w:tr>
      <w:tr>
        <w:tc>
          <w:tcPr>
            <w:tcW w:type="dxa" w:w="3168"/>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Gudang Produksi - WIP - PRMK</w:t>
            </w:r>
          </w:p>
        </w:tc>
        <w:tc>
          <w:tcPr>
            <w:tcW w:type="dxa" w:w="360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1143 - Persediaan Barang Dalam Proses (WIP) - PRMK</w:t>
            </w:r>
          </w:p>
        </w:tc>
        <w:tc>
          <w:tcPr>
            <w:tcW w:type="dxa" w:w="2592"/>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Menampung bahan baku yang sedang dipotong dan dirakit.</w:t>
            </w:r>
          </w:p>
        </w:tc>
      </w:tr>
      <w:tr>
        <w:tc>
          <w:tcPr>
            <w:tcW w:type="dxa" w:w="316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Gudang Barang Jadi - FG - PRMK</w:t>
            </w:r>
          </w:p>
        </w:tc>
        <w:tc>
          <w:tcPr>
            <w:tcW w:type="dxa" w:w="360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1144 - Persediaan Barang Jadi - PRMK</w:t>
            </w:r>
          </w:p>
        </w:tc>
        <w:tc>
          <w:tcPr>
            <w:tcW w:type="dxa" w:w="259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Menampung Meja Tulis Minimalis yang siap kirim ke toko.</w:t>
            </w:r>
          </w:p>
        </w:tc>
      </w:tr>
      <w:tr>
        <w:tc>
          <w:tcPr>
            <w:tcW w:type="dxa" w:w="3168"/>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Gudang Afkir - Scrap - PRMK</w:t>
            </w:r>
          </w:p>
        </w:tc>
        <w:tc>
          <w:tcPr>
            <w:tcW w:type="dxa" w:w="360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1145 - Persediaan Barang Afkir / Scrap - PRMK</w:t>
            </w:r>
          </w:p>
        </w:tc>
        <w:tc>
          <w:tcPr>
            <w:tcW w:type="dxa" w:w="2592"/>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Menampung serbuk kayu dan potongan afkir bernilai ekonomis.</w:t>
            </w:r>
          </w:p>
        </w:tc>
      </w:tr>
    </w:tbl>
    <w:p>
      <w:pPr>
        <w:spacing w:after="80"/>
      </w:pPr>
    </w:p>
    <w:p>
      <w:pPr>
        <w:keepNext/>
        <w:spacing w:before="360" w:after="120"/>
      </w:pPr>
      <w:r>
        <w:rPr>
          <w:rFonts w:ascii="Calibri" w:hAnsi="Calibri"/>
          <w:b/>
          <w:color w:val="1B365D"/>
          <w:sz w:val="30"/>
        </w:rPr>
        <w:t>BAB III: Setup Master Data Produksi &amp; Pengadaan</w:t>
      </w:r>
    </w:p>
    <w:p>
      <w:pPr>
        <w:keepNext/>
        <w:spacing w:before="240" w:after="80"/>
      </w:pPr>
      <w:r>
        <w:rPr>
          <w:rFonts w:ascii="Calibri" w:hAnsi="Calibri"/>
          <w:b/>
          <w:color w:val="2B547E"/>
          <w:sz w:val="25"/>
        </w:rPr>
        <w:t>3.1 Master Pemasok, Pelanggan, &amp; Satuan Ukuran (UOM)</w:t>
      </w:r>
    </w:p>
    <w:p>
      <w:pPr>
        <w:spacing w:before="0" w:after="100" w:line="276" w:lineRule="auto"/>
      </w:pPr>
      <w:r>
        <w:rPr>
          <w:rFonts w:ascii="Calibri" w:hAnsi="Calibri"/>
          <w:i w:val="0"/>
          <w:color w:val="2C3E50"/>
          <w:sz w:val="21"/>
        </w:rPr>
        <w:t>1. UOM (Stock &gt; UOM): Tambahkan satuan 'Batang' untuk kayu balok dan 'Unit' untuk frame meja.</w:t>
        <w:br/>
        <w:t>2. Supplier (Buying &gt; Supplier): Daftarkan 'PT Hutan Kayu Nusantara' (kayu pinus) dan 'PT Sumber Baja Utama' (baja frame).</w:t>
        <w:br/>
        <w:t>3. Customer (Selling &gt; Customer): Daftarkan 'PT Mebel Nusantara' (pelanggan korporat pemesan meja).</w:t>
      </w:r>
    </w:p>
    <w:p>
      <w:pPr>
        <w:keepNext/>
        <w:spacing w:before="240" w:after="80"/>
      </w:pPr>
      <w:r>
        <w:rPr>
          <w:rFonts w:ascii="Calibri" w:hAnsi="Calibri"/>
          <w:b/>
          <w:color w:val="2B547E"/>
          <w:sz w:val="25"/>
        </w:rPr>
        <w:t>3.2 Master Barang (Item Master)</w:t>
      </w:r>
    </w:p>
    <w:p>
      <w:pPr>
        <w:spacing w:before="0" w:after="100" w:line="276" w:lineRule="auto"/>
      </w:pPr>
      <w:r>
        <w:rPr>
          <w:rFonts w:ascii="Calibri" w:hAnsi="Calibri"/>
          <w:i w:val="0"/>
          <w:color w:val="2C3E50"/>
          <w:sz w:val="21"/>
        </w:rPr>
        <w:t>Navigasi ERPNext: Stock &gt; Item &gt; New</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Item Code</w:t>
            </w:r>
          </w:p>
        </w:tc>
        <w:tc>
          <w:tcPr>
            <w:tcW w:type="dxa" w:w="3168"/>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Item Name</w:t>
            </w:r>
          </w:p>
        </w:tc>
        <w:tc>
          <w:tcPr>
            <w:tcW w:type="dxa" w:w="1584"/>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Item Group</w:t>
            </w:r>
          </w:p>
        </w:tc>
        <w:tc>
          <w:tcPr>
            <w:tcW w:type="dxa" w:w="1152"/>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UOM</w:t>
            </w:r>
          </w:p>
        </w:tc>
        <w:tc>
          <w:tcPr>
            <w:tcW w:type="dxa" w:w="1728"/>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Valuation / Std Rate</w:t>
            </w:r>
          </w:p>
        </w:tc>
      </w:tr>
      <w:tr>
        <w:tc>
          <w:tcPr>
            <w:tcW w:type="dxa" w:w="172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MAT-WD-001</w:t>
            </w:r>
          </w:p>
        </w:tc>
        <w:tc>
          <w:tcPr>
            <w:tcW w:type="dxa" w:w="316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Kayu Pinus Balok 4x6x200cm</w:t>
            </w:r>
          </w:p>
        </w:tc>
        <w:tc>
          <w:tcPr>
            <w:tcW w:type="dxa" w:w="158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Bahan Baku</w:t>
            </w:r>
          </w:p>
        </w:tc>
        <w:tc>
          <w:tcPr>
            <w:tcW w:type="dxa" w:w="115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Batang</w:t>
            </w:r>
          </w:p>
        </w:tc>
        <w:tc>
          <w:tcPr>
            <w:tcW w:type="dxa" w:w="172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Rp 85.000 / Batang</w:t>
            </w:r>
          </w:p>
        </w:tc>
      </w:tr>
      <w:tr>
        <w:tc>
          <w:tcPr>
            <w:tcW w:type="dxa" w:w="1728"/>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MAT-ST-002</w:t>
            </w:r>
          </w:p>
        </w:tc>
        <w:tc>
          <w:tcPr>
            <w:tcW w:type="dxa" w:w="3168"/>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Steel Frame Meja 30x30</w:t>
            </w:r>
          </w:p>
        </w:tc>
        <w:tc>
          <w:tcPr>
            <w:tcW w:type="dxa" w:w="1584"/>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Bahan Baku</w:t>
            </w:r>
          </w:p>
        </w:tc>
        <w:tc>
          <w:tcPr>
            <w:tcW w:type="dxa" w:w="1152"/>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Unit</w:t>
            </w:r>
          </w:p>
        </w:tc>
        <w:tc>
          <w:tcPr>
            <w:tcW w:type="dxa" w:w="1728"/>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Rp 150.000 / Unit</w:t>
            </w:r>
          </w:p>
        </w:tc>
      </w:tr>
      <w:tr>
        <w:tc>
          <w:tcPr>
            <w:tcW w:type="dxa" w:w="172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FG-MJT-001</w:t>
            </w:r>
          </w:p>
        </w:tc>
        <w:tc>
          <w:tcPr>
            <w:tcW w:type="dxa" w:w="316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Meja Tulis Minimalis</w:t>
            </w:r>
          </w:p>
        </w:tc>
        <w:tc>
          <w:tcPr>
            <w:tcW w:type="dxa" w:w="158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Barang Jadi</w:t>
            </w:r>
          </w:p>
        </w:tc>
        <w:tc>
          <w:tcPr>
            <w:tcW w:type="dxa" w:w="115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Unit</w:t>
            </w:r>
          </w:p>
        </w:tc>
        <w:tc>
          <w:tcPr>
            <w:tcW w:type="dxa" w:w="172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HPP: Rp 377.500 | Jual: Rp 650.000</w:t>
            </w:r>
          </w:p>
        </w:tc>
      </w:tr>
    </w:tbl>
    <w:p>
      <w:pPr>
        <w:spacing w:after="80"/>
      </w:pPr>
    </w:p>
    <w:p>
      <w:pPr>
        <w:keepNext/>
        <w:spacing w:before="240" w:after="80"/>
      </w:pPr>
      <w:r>
        <w:rPr>
          <w:rFonts w:ascii="Calibri" w:hAnsi="Calibri"/>
          <w:b/>
          <w:color w:val="2B547E"/>
          <w:sz w:val="25"/>
        </w:rPr>
        <w:t>3.3 Master Stasiun Kerja (Workstation) &amp; Operasi</w:t>
      </w:r>
    </w:p>
    <w:p>
      <w:pPr>
        <w:spacing w:before="0" w:after="100" w:line="276" w:lineRule="auto"/>
      </w:pPr>
      <w:r>
        <w:rPr>
          <w:rFonts w:ascii="Calibri" w:hAnsi="Calibri"/>
          <w:i w:val="0"/>
          <w:color w:val="2C3E50"/>
          <w:sz w:val="21"/>
        </w:rPr>
        <w:t>Workstation menentukan tarif pembebanan tenaga kerja dan listrik/overhead per jam:</w:t>
        <w:br/>
        <w:t>• Workstation 'Pemotongan': Tarif Rp 40.000 / jam (Operasi: Pemotongan &amp; Pengampelasan)</w:t>
        <w:br/>
        <w:t>• Workstation 'Perakitan': Tarif Rp 50.000 / jam (Operasi: Perakitan &amp; Finishing)</w:t>
      </w:r>
    </w:p>
    <w:p>
      <w:pPr>
        <w:keepNext/>
        <w:spacing w:before="360" w:after="120"/>
      </w:pPr>
      <w:r>
        <w:rPr>
          <w:rFonts w:ascii="Calibri" w:hAnsi="Calibri"/>
          <w:b/>
          <w:color w:val="1B365D"/>
          <w:sz w:val="30"/>
        </w:rPr>
        <w:t>BAB IV: Siklus Pengadaan Bahan Baku (Procurement Cycle)</w:t>
      </w:r>
    </w:p>
    <w:p>
      <w:pPr>
        <w:spacing w:before="0" w:after="100" w:line="276" w:lineRule="auto"/>
      </w:pPr>
      <w:r>
        <w:rPr>
          <w:rFonts w:ascii="Calibri" w:hAnsi="Calibri"/>
          <w:i w:val="0"/>
          <w:color w:val="2C3E50"/>
          <w:sz w:val="21"/>
        </w:rPr>
        <w:t>Skenario: Membeli 100 Batang Kayu Pinus (Rp 8.500.000) dan 50 Unit Steel Frame (Rp 7.500.000) dengan syarat kredit Net 30.</w:t>
      </w:r>
    </w:p>
    <w:p>
      <w:pPr>
        <w:keepNext/>
        <w:spacing w:before="240" w:after="80"/>
      </w:pPr>
      <w:r>
        <w:rPr>
          <w:rFonts w:ascii="Calibri" w:hAnsi="Calibri"/>
          <w:b/>
          <w:color w:val="2B547E"/>
          <w:sz w:val="25"/>
        </w:rPr>
        <w:t>4.1 Langkah Operasional di Antarmuka ERPNext</w:t>
      </w:r>
    </w:p>
    <w:p>
      <w:pPr>
        <w:spacing w:before="0" w:after="100" w:line="276" w:lineRule="auto"/>
      </w:pPr>
      <w:r>
        <w:rPr>
          <w:rFonts w:ascii="Calibri" w:hAnsi="Calibri"/>
          <w:i w:val="0"/>
          <w:color w:val="2C3E50"/>
          <w:sz w:val="21"/>
        </w:rPr>
        <w:t>1. Buat Purchase Order (Buying &gt; Purchase Order &gt; New):</w:t>
        <w:br/>
        <w:t xml:space="preserve">   - PO 1 (PUR-ORD-2026-00002): Supplier PT Hutan Kayu Nusantara, Item MAT-WD-001 (100 Batang @ Rp 85.000).</w:t>
        <w:br/>
        <w:t xml:space="preserve">   - PO 2 (PUR-ORD-2026-00003): Supplier PT Sumber Baja Utama, Item MAT-ST-002 (50 Unit @ Rp 150.000).</w:t>
        <w:br/>
        <w:t xml:space="preserve">   - Klik Save &gt; Submit pada kedua dokumen.</w:t>
        <w:br/>
        <w:br/>
        <w:t>2. Buat Purchase Receipt (Buka PO &gt; Create &gt; Receipt):</w:t>
        <w:br/>
        <w:t xml:space="preserve">   - Pastikan Gudang Penerima mengarah ke 'Gudang Bahan Baku - RM - PRMK'.</w:t>
        <w:br/>
        <w:t xml:space="preserve">   - Klik Save &gt; Submit (Terbit PR MAT-PRE-2026-00002 &amp; MAT-PRE-2026-00003).</w:t>
        <w:br/>
        <w:br/>
        <w:t>3. Buat Purchase Invoice (Buka PR &gt; Create &gt; Invoice):</w:t>
        <w:br/>
        <w:t xml:space="preserve">   - Pilih Payment Terms: Credit Net 30 (jatuh tempo 30 hari).</w:t>
        <w:br/>
        <w:t xml:space="preserve">   - Klik Save &gt; Submit (Terbit Faktur ACC-PINV-2026-00002 &amp; ACC-PINV-2026-00003).</w:t>
      </w:r>
    </w:p>
    <w:p>
      <w:pPr>
        <w:keepNext/>
        <w:spacing w:before="240" w:after="80"/>
      </w:pPr>
      <w:r>
        <w:rPr>
          <w:rFonts w:ascii="Calibri" w:hAnsi="Calibri"/>
          <w:b/>
          <w:color w:val="2B547E"/>
          <w:sz w:val="25"/>
        </w:rPr>
        <w:t>4.2 Dampak Jurnal Buku Besar (General Ledger)</w:t>
      </w:r>
    </w:p>
    <w:p>
      <w:pPr>
        <w:spacing w:before="0" w:after="100" w:line="276" w:lineRule="auto"/>
      </w:pPr>
      <w:r>
        <w:rPr>
          <w:rFonts w:ascii="Calibri" w:hAnsi="Calibri"/>
          <w:i w:val="0"/>
          <w:color w:val="2C3E50"/>
          <w:sz w:val="21"/>
        </w:rPr>
        <w:t>Tahap A: Saat Purchase Receipt Disubmit (Penerimaan Fisik):</w:t>
      </w:r>
    </w:p>
    <w:tbl>
      <w:tblPr>
        <w:tblW w:type="auto" w:w="0"/>
        <w:jc w:val="center"/>
        <w:tblLayout w:type="fixed"/>
        <w:tblLook w:firstColumn="1" w:firstRow="1" w:lastColumn="0" w:lastRow="0" w:noHBand="0" w:noVBand="1" w:val="04A0"/>
      </w:tblPr>
      <w:tblGrid>
        <w:gridCol w:w="3120"/>
        <w:gridCol w:w="3120"/>
        <w:gridCol w:w="3120"/>
      </w:tblGrid>
      <w:tr>
        <w:tc>
          <w:tcPr>
            <w:tcW w:type="dxa" w:w="504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Akun Buku Besar</w:t>
            </w:r>
          </w:p>
        </w:tc>
        <w:tc>
          <w:tcPr>
            <w:tcW w:type="dxa" w:w="216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b/>
                <w:color w:val="FFFFFF"/>
                <w:sz w:val="19"/>
              </w:rPr>
              <w:t>Debet (Rp)</w:t>
            </w:r>
          </w:p>
        </w:tc>
        <w:tc>
          <w:tcPr>
            <w:tcW w:type="dxa" w:w="216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b/>
                <w:color w:val="FFFFFF"/>
                <w:sz w:val="19"/>
              </w:rPr>
              <w:t>Kredit (Rp)</w:t>
            </w:r>
          </w:p>
        </w:tc>
      </w:tr>
      <w:tr>
        <w:tc>
          <w:tcPr>
            <w:tcW w:type="dxa" w:w="504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1141 - Persediaan Bahan Baku - PRMK</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16.000.000,00</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0,00</w:t>
            </w:r>
          </w:p>
        </w:tc>
      </w:tr>
      <w:tr>
        <w:tc>
          <w:tcPr>
            <w:tcW w:type="dxa" w:w="504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2112 - Penerimaan Barang Belum Ditagih (SRBNB) - PRMK</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0,00</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16.000.000,00</w:t>
            </w:r>
          </w:p>
        </w:tc>
      </w:tr>
    </w:tbl>
    <w:p>
      <w:pPr>
        <w:spacing w:after="80"/>
      </w:pPr>
    </w:p>
    <w:p>
      <w:pPr>
        <w:spacing w:before="0" w:after="100" w:line="276" w:lineRule="auto"/>
      </w:pPr>
      <w:r>
        <w:rPr>
          <w:rFonts w:ascii="Calibri" w:hAnsi="Calibri"/>
          <w:i w:val="0"/>
          <w:color w:val="2C3E50"/>
          <w:sz w:val="21"/>
        </w:rPr>
        <w:t>Tahap B: Saat Purchase Invoice Disubmit (Tagihan Vendor Diakui):</w:t>
      </w:r>
    </w:p>
    <w:tbl>
      <w:tblPr>
        <w:tblW w:type="auto" w:w="0"/>
        <w:jc w:val="center"/>
        <w:tblLayout w:type="fixed"/>
        <w:tblLook w:firstColumn="1" w:firstRow="1" w:lastColumn="0" w:lastRow="0" w:noHBand="0" w:noVBand="1" w:val="04A0"/>
      </w:tblPr>
      <w:tblGrid>
        <w:gridCol w:w="3120"/>
        <w:gridCol w:w="3120"/>
        <w:gridCol w:w="3120"/>
      </w:tblGrid>
      <w:tr>
        <w:tc>
          <w:tcPr>
            <w:tcW w:type="dxa" w:w="504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Akun Buku Besar</w:t>
            </w:r>
          </w:p>
        </w:tc>
        <w:tc>
          <w:tcPr>
            <w:tcW w:type="dxa" w:w="216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b/>
                <w:color w:val="FFFFFF"/>
                <w:sz w:val="19"/>
              </w:rPr>
              <w:t>Debet (Rp)</w:t>
            </w:r>
          </w:p>
        </w:tc>
        <w:tc>
          <w:tcPr>
            <w:tcW w:type="dxa" w:w="216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b/>
                <w:color w:val="FFFFFF"/>
                <w:sz w:val="19"/>
              </w:rPr>
              <w:t>Kredit (Rp)</w:t>
            </w:r>
          </w:p>
        </w:tc>
      </w:tr>
      <w:tr>
        <w:tc>
          <w:tcPr>
            <w:tcW w:type="dxa" w:w="504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2112 - Penerimaan Barang Belum Ditagih (SRBNB) - PRMK</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16.000.000,00</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0,00</w:t>
            </w:r>
          </w:p>
        </w:tc>
      </w:tr>
      <w:tr>
        <w:tc>
          <w:tcPr>
            <w:tcW w:type="dxa" w:w="504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2111 - Utang Dagang Lokal - PRMK</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0,00</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16.000.000,00</w:t>
            </w:r>
          </w:p>
        </w:tc>
      </w:tr>
    </w:tbl>
    <w:p>
      <w:pPr>
        <w:spacing w:after="80"/>
      </w:pP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180" w:type="dxa"/>
              <w:right w:w="160" w:type="dxa"/>
            </w:tcMar>
            <w:tcBorders>
              <w:top w:val="none"/>
              <w:left w:val="single" w:sz="24" w:space="0" w:color="1B365D"/>
              <w:bottom w:val="none"/>
              <w:right w:val="none"/>
            </w:tcBorders>
          </w:tcPr>
          <w:p>
            <w:pPr>
              <w:spacing w:after="40"/>
            </w:pPr>
            <w:r>
              <w:rPr>
                <w:rFonts w:ascii="Calibri" w:hAnsi="Calibri"/>
                <w:b/>
                <w:color w:val="1B365D"/>
                <w:sz w:val="21"/>
              </w:rPr>
              <w:t>Konsep Akuntansi Persediaan Perpetual</w:t>
              <w:br/>
            </w:r>
            <w:r>
              <w:rPr>
                <w:rFonts w:ascii="Calibri" w:hAnsi="Calibri"/>
                <w:color w:val="2C3E50"/>
                <w:sz w:val="20"/>
              </w:rPr>
              <w:t>Perhatikan mekanisme kliring akun SRBNB: Pada tahap PR, akun 2112 berada di posisi Kredit (+ Utang Akrual). Pada tahap PI, akun 2112 berada di posisi Debet (- Utang Akrual), sehingga saldo akhirnya Rp 0. Kewajiban sah kini berada pada Akun 2111 (Utang Dagang) sesuai jatuh tempo 30 hari.</w:t>
            </w:r>
          </w:p>
        </w:tc>
      </w:tr>
    </w:tbl>
    <w:p>
      <w:pPr>
        <w:spacing w:after="80"/>
      </w:pPr>
    </w:p>
    <w:p>
      <w:pPr>
        <w:keepNext/>
        <w:spacing w:before="360" w:after="120"/>
      </w:pPr>
      <w:r>
        <w:rPr>
          <w:rFonts w:ascii="Calibri" w:hAnsi="Calibri"/>
          <w:b/>
          <w:color w:val="1B365D"/>
          <w:sz w:val="30"/>
        </w:rPr>
        <w:t>BAB V: Perencanaan Produksi &amp; Rekayasa BOM</w:t>
      </w:r>
    </w:p>
    <w:p>
      <w:pPr>
        <w:keepNext/>
        <w:spacing w:before="240" w:after="80"/>
      </w:pPr>
      <w:r>
        <w:rPr>
          <w:rFonts w:ascii="Calibri" w:hAnsi="Calibri"/>
          <w:b/>
          <w:color w:val="2B547E"/>
          <w:sz w:val="25"/>
        </w:rPr>
        <w:t>5.1 Rumus Perhitungan Biaya Induk (BOM Breakdown)</w:t>
      </w:r>
    </w:p>
    <w:p>
      <w:pPr>
        <w:spacing w:before="0" w:after="100" w:line="276" w:lineRule="auto"/>
      </w:pPr>
      <w:r>
        <w:rPr>
          <w:rFonts w:ascii="Calibri" w:hAnsi="Calibri"/>
          <w:i w:val="0"/>
          <w:color w:val="2C3E50"/>
          <w:sz w:val="21"/>
        </w:rPr>
        <w:t>Struktur BOM untuk menghasilkan 1 Unit Meja Tulis Minimalis:</w:t>
        <w:br/>
        <w:t>1. Biaya Bahan Baku (Raw Material Cost):</w:t>
        <w:br/>
        <w:t xml:space="preserve">   • Kayu Pinus (MAT-WD-001): 2 Batang x Rp 85.000 = Rp 170.000</w:t>
        <w:br/>
        <w:t xml:space="preserve">   • Steel Frame (MAT-ST-002): 1 Unit x Rp 150.000 = Rp 150.000</w:t>
        <w:br/>
        <w:t xml:space="preserve">   • Subtotal Bahan Baku = Rp 320.000 / unit</w:t>
        <w:br/>
        <w:br/>
        <w:t>2. Biaya Operasi Stasiun Kerja (Operating Cost):</w:t>
        <w:br/>
        <w:t xml:space="preserve">   • Pemotongan (30 menit): (30 / 60) x Rp 40.000/jam = Rp 20.000</w:t>
        <w:br/>
        <w:t xml:space="preserve">   • Perakitan (45 menit): (45 / 60) x Rp 50.000/jam = Rp 37.500</w:t>
        <w:br/>
        <w:t xml:space="preserve">   • Subtotal Biaya Operasi = Rp 57.500 / unit</w:t>
        <w:br/>
        <w:br/>
        <w:t>3. Total Biaya BOM per Unit = Rp 320.000 + Rp 57.500 = Rp 377.500 / unit</w:t>
        <w:br/>
        <w:t>4. Total untuk 1 Batch (10 Unit Meja) = Rp 3.775.000 (Bahan Rp 3.200.000 + Operasi Rp 575.000)</w:t>
      </w:r>
    </w:p>
    <w:p>
      <w:pPr>
        <w:keepNext/>
        <w:spacing w:before="240" w:after="80"/>
      </w:pPr>
      <w:r>
        <w:rPr>
          <w:rFonts w:ascii="Calibri" w:hAnsi="Calibri"/>
          <w:b/>
          <w:color w:val="2B547E"/>
          <w:sz w:val="25"/>
        </w:rPr>
        <w:t>5.2 Input BOM dan Rilis Work Order di ERPNext</w:t>
      </w:r>
    </w:p>
    <w:p>
      <w:pPr>
        <w:spacing w:before="0" w:after="100" w:line="276" w:lineRule="auto"/>
      </w:pPr>
      <w:r>
        <w:rPr>
          <w:rFonts w:ascii="Calibri" w:hAnsi="Calibri"/>
          <w:i w:val="0"/>
          <w:color w:val="2C3E50"/>
          <w:sz w:val="21"/>
        </w:rPr>
        <w:t>1. Buka Manufacturing &gt; Bill of Materials &gt; New:</w:t>
        <w:br/>
        <w:t xml:space="preserve">   - Item: FG-MJT-001, Quantity: 1, Centang 'With Operations', 'Is Active', 'Is Default'.</w:t>
        <w:br/>
        <w:t xml:space="preserve">   - Input tabel Materials dan Operations sesuai perhitungan di atas.</w:t>
        <w:br/>
        <w:t xml:space="preserve">   - Submit BOM (Nomor Dokumen: BOM-FG-MJT-001-001).</w:t>
        <w:br/>
        <w:br/>
        <w:t>2. Buat Sales Order (Selling &gt; Sales Order &gt; New):</w:t>
        <w:br/>
        <w:t xml:space="preserve">   - Customer: PT Mebel Nusantara, Item: FG-MJT-001 (10 Unit @ Rp 650.000 = Rp 6.500.000).</w:t>
        <w:br/>
        <w:t xml:space="preserve">   - Submit SO (Nomor Dokumen: SAL-ORD-2026-00003).</w:t>
        <w:br/>
        <w:br/>
        <w:t>3. Rilis Work Order (Manufacturing &gt; Work Order &gt; New):</w:t>
        <w:br/>
        <w:t xml:space="preserve">   - Item: FG-MJT-001, Qty: 10, BOM: BOM-FG-MJT-001-001, Tautkan Sales Order di atas.</w:t>
        <w:br/>
        <w:t xml:space="preserve">   - Source WH: Gudang Bahan Baku - RM | WIP WH: Gudang Produksi - WIP | Target WH: Gudang Barang Jadi - FG.</w:t>
        <w:br/>
        <w:t xml:space="preserve">   - Submit Work Order (Nomor Dokumen: MFG-WO-2026-00005).</w:t>
      </w:r>
    </w:p>
    <w:p>
      <w:pPr>
        <w:keepNext/>
        <w:spacing w:before="360" w:after="120"/>
      </w:pPr>
      <w:r>
        <w:rPr>
          <w:rFonts w:ascii="Calibri" w:hAnsi="Calibri"/>
          <w:b/>
          <w:color w:val="1B365D"/>
          <w:sz w:val="30"/>
        </w:rPr>
        <w:t>BAB VI: Eksekusi Produksi Lantai Pabrik &amp; Persediaan WIP</w:t>
      </w:r>
    </w:p>
    <w:p>
      <w:pPr>
        <w:keepNext/>
        <w:spacing w:before="240" w:after="80"/>
      </w:pPr>
      <w:r>
        <w:rPr>
          <w:rFonts w:ascii="Calibri" w:hAnsi="Calibri"/>
          <w:b/>
          <w:color w:val="2B547E"/>
          <w:sz w:val="25"/>
        </w:rPr>
        <w:t>6.1 Transfer Bahan Baku ke Lantai Produksi (Material Transfer)</w:t>
      </w:r>
    </w:p>
    <w:p>
      <w:pPr>
        <w:spacing w:before="0" w:after="100" w:line="276" w:lineRule="auto"/>
      </w:pPr>
      <w:r>
        <w:rPr>
          <w:rFonts w:ascii="Calibri" w:hAnsi="Calibri"/>
          <w:i w:val="0"/>
          <w:color w:val="2C3E50"/>
          <w:sz w:val="21"/>
        </w:rPr>
        <w:t>1. Pada Work Order MFG-WO-2026-00005, klik tombol 'Start' &gt; Sistem membentuk dokumen Stock Entry 'Material Transfer for Manufacture'.</w:t>
        <w:br/>
        <w:t>2. Sistem menyiapkan 20 batang kayu pinus dan 10 frame baja untuk dipindahkan dari Gudang RM ke Gudang WIP.</w:t>
        <w:br/>
        <w:t>3. Klik Save &gt; Submit (Nomor Dokumen: MAT-STE-2026-00011).</w:t>
      </w:r>
    </w:p>
    <w:p>
      <w:pPr>
        <w:spacing w:before="0" w:after="100" w:line="276" w:lineRule="auto"/>
      </w:pPr>
      <w:r>
        <w:rPr>
          <w:rFonts w:ascii="Calibri" w:hAnsi="Calibri"/>
          <w:i w:val="0"/>
          <w:color w:val="2C3E50"/>
          <w:sz w:val="21"/>
        </w:rPr>
        <w:t>Jurnal Akuntansi Mutasi Bahan ke WIP:</w:t>
      </w:r>
    </w:p>
    <w:tbl>
      <w:tblPr>
        <w:tblW w:type="auto" w:w="0"/>
        <w:jc w:val="center"/>
        <w:tblLayout w:type="fixed"/>
        <w:tblLook w:firstColumn="1" w:firstRow="1" w:lastColumn="0" w:lastRow="0" w:noHBand="0" w:noVBand="1" w:val="04A0"/>
      </w:tblPr>
      <w:tblGrid>
        <w:gridCol w:w="3120"/>
        <w:gridCol w:w="3120"/>
        <w:gridCol w:w="3120"/>
      </w:tblGrid>
      <w:tr>
        <w:tc>
          <w:tcPr>
            <w:tcW w:type="dxa" w:w="504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Akun Buku Besar</w:t>
            </w:r>
          </w:p>
        </w:tc>
        <w:tc>
          <w:tcPr>
            <w:tcW w:type="dxa" w:w="216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b/>
                <w:color w:val="FFFFFF"/>
                <w:sz w:val="19"/>
              </w:rPr>
              <w:t>Debet (Rp)</w:t>
            </w:r>
          </w:p>
        </w:tc>
        <w:tc>
          <w:tcPr>
            <w:tcW w:type="dxa" w:w="216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b/>
                <w:color w:val="FFFFFF"/>
                <w:sz w:val="19"/>
              </w:rPr>
              <w:t>Kredit (Rp)</w:t>
            </w:r>
          </w:p>
        </w:tc>
      </w:tr>
      <w:tr>
        <w:tc>
          <w:tcPr>
            <w:tcW w:type="dxa" w:w="504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1143 - Persediaan Barang Dalam Proses (WIP) - PRMK</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3.200.000,00</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0,00</w:t>
            </w:r>
          </w:p>
        </w:tc>
      </w:tr>
      <w:tr>
        <w:tc>
          <w:tcPr>
            <w:tcW w:type="dxa" w:w="504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1141 - Persediaan Bahan Baku - PRMK</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0,00</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3.200.000,00</w:t>
            </w:r>
          </w:p>
        </w:tc>
      </w:tr>
    </w:tbl>
    <w:p>
      <w:pPr>
        <w:spacing w:after="80"/>
      </w:pPr>
    </w:p>
    <w:p>
      <w:pPr>
        <w:keepNext/>
        <w:spacing w:before="240" w:after="80"/>
      </w:pPr>
      <w:r>
        <w:rPr>
          <w:rFonts w:ascii="Calibri" w:hAnsi="Calibri"/>
          <w:b/>
          <w:color w:val="2B547E"/>
          <w:sz w:val="25"/>
        </w:rPr>
        <w:t>6.2 Eksekusi Job Card &amp; Jam Kerja Aktual</w:t>
      </w:r>
    </w:p>
    <w:p>
      <w:pPr>
        <w:spacing w:before="0" w:after="100" w:line="276" w:lineRule="auto"/>
      </w:pPr>
      <w:r>
        <w:rPr>
          <w:rFonts w:ascii="Calibri" w:hAnsi="Calibri"/>
          <w:i w:val="0"/>
          <w:color w:val="2C3E50"/>
          <w:sz w:val="21"/>
        </w:rPr>
        <w:t>Buka tabel Operations pada Work Order:</w:t>
        <w:br/>
        <w:t>• Job Card Pemotongan: Input Time Log 300 menit (5 jam x Rp 40.000 = Rp 200.000) &gt; Completed Qty = 10 &gt; Submit.</w:t>
        <w:br/>
        <w:t>• Job Card Perakitan: Input Time Log 450 menit (7,5 jam x Rp 50.000 = Rp 375.000) &gt; Completed Qty = 10 &gt; Submit.</w:t>
        <w:br/>
        <w:t>Total biaya operasi yang diserap ke produksi = Rp 200.000 + Rp 375.000 = Rp 575.000.</w:t>
      </w:r>
    </w:p>
    <w:p>
      <w:pPr>
        <w:keepNext/>
        <w:spacing w:before="240" w:after="80"/>
      </w:pPr>
      <w:r>
        <w:rPr>
          <w:rFonts w:ascii="Calibri" w:hAnsi="Calibri"/>
          <w:b/>
          <w:color w:val="2B547E"/>
          <w:sz w:val="25"/>
        </w:rPr>
        <w:t>6.3 Penyelesaian Produksi Meja Jadi (Manufacture Stock Entry)</w:t>
      </w:r>
    </w:p>
    <w:p>
      <w:pPr>
        <w:spacing w:before="0" w:after="100" w:line="276" w:lineRule="auto"/>
      </w:pPr>
      <w:r>
        <w:rPr>
          <w:rFonts w:ascii="Calibri" w:hAnsi="Calibri"/>
          <w:i w:val="0"/>
          <w:color w:val="2C3E50"/>
          <w:sz w:val="21"/>
        </w:rPr>
        <w:t>1. Kembali ke Work Order &gt; Klik tombol 'Finish' &gt; Sistem membentuk dokumen Stock Entry 'Manufacture'.</w:t>
        <w:br/>
        <w:t>2. Mengeluarkan 20 batang kayu dan 10 frame dari Gudang WIP (Rp 3.200.000).</w:t>
        <w:br/>
        <w:t>3. Memasukkan 10 Unit Meja Tulis Minimalis (FG-MJT-001) ke Gudang Barang Jadi (Rp 3.775.000).</w:t>
        <w:br/>
        <w:t>4. Pada tabel Additional Costs, biaya operasi Rp 575.000 diimbangi ke Akun 5150.</w:t>
        <w:br/>
        <w:t>5. Klik Save &gt; Submit (Nomor Dokumen: MAT-STE-2026-00012).</w:t>
      </w:r>
    </w:p>
    <w:p>
      <w:pPr>
        <w:spacing w:before="0" w:after="100" w:line="276" w:lineRule="auto"/>
      </w:pPr>
      <w:r>
        <w:rPr>
          <w:rFonts w:ascii="Calibri" w:hAnsi="Calibri"/>
          <w:i w:val="0"/>
          <w:color w:val="2C3E50"/>
          <w:sz w:val="21"/>
        </w:rPr>
        <w:t>Jurnal Penyelesaian Produksi (Cost of Goods Manufactured / COGM):</w:t>
      </w:r>
    </w:p>
    <w:tbl>
      <w:tblPr>
        <w:tblW w:type="auto" w:w="0"/>
        <w:jc w:val="center"/>
        <w:tblLayout w:type="fixed"/>
        <w:tblLook w:firstColumn="1" w:firstRow="1" w:lastColumn="0" w:lastRow="0" w:noHBand="0" w:noVBand="1" w:val="04A0"/>
      </w:tblPr>
      <w:tblGrid>
        <w:gridCol w:w="3120"/>
        <w:gridCol w:w="3120"/>
        <w:gridCol w:w="3120"/>
      </w:tblGrid>
      <w:tr>
        <w:tc>
          <w:tcPr>
            <w:tcW w:type="dxa" w:w="504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Akun Buku Besar</w:t>
            </w:r>
          </w:p>
        </w:tc>
        <w:tc>
          <w:tcPr>
            <w:tcW w:type="dxa" w:w="216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b/>
                <w:color w:val="FFFFFF"/>
                <w:sz w:val="19"/>
              </w:rPr>
              <w:t>Debet (Rp)</w:t>
            </w:r>
          </w:p>
        </w:tc>
        <w:tc>
          <w:tcPr>
            <w:tcW w:type="dxa" w:w="216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b/>
                <w:color w:val="FFFFFF"/>
                <w:sz w:val="19"/>
              </w:rPr>
              <w:t>Kredit (Rp)</w:t>
            </w:r>
          </w:p>
        </w:tc>
      </w:tr>
      <w:tr>
        <w:tc>
          <w:tcPr>
            <w:tcW w:type="dxa" w:w="504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1144 - Persediaan Barang Jadi - PRMK</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3.775.000,00</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0,00</w:t>
            </w:r>
          </w:p>
        </w:tc>
      </w:tr>
      <w:tr>
        <w:tc>
          <w:tcPr>
            <w:tcW w:type="dxa" w:w="504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1143 - Persediaan Barang Dalam Proses (WIP) - PRMK</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0,00</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3.200.000,00</w:t>
            </w:r>
          </w:p>
        </w:tc>
      </w:tr>
      <w:tr>
        <w:tc>
          <w:tcPr>
            <w:tcW w:type="dxa" w:w="504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5150 - Biaya Masuk &amp; Freight In Included In Valuation - PRMK</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0,00</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575.000,00</w:t>
            </w:r>
          </w:p>
        </w:tc>
      </w:tr>
    </w:tbl>
    <w:p>
      <w:pPr>
        <w:spacing w:after="80"/>
      </w:pPr>
    </w:p>
    <w:p>
      <w:pPr>
        <w:keepNext/>
        <w:spacing w:before="360" w:after="120"/>
      </w:pPr>
      <w:r>
        <w:rPr>
          <w:rFonts w:ascii="Calibri" w:hAnsi="Calibri"/>
          <w:b/>
          <w:color w:val="1B365D"/>
          <w:sz w:val="30"/>
        </w:rPr>
        <w:t>BAB VII: Pengiriman, Penjualan, &amp; Pengakuan HPP</w:t>
      </w:r>
    </w:p>
    <w:p>
      <w:pPr>
        <w:keepNext/>
        <w:spacing w:before="240" w:after="80"/>
      </w:pPr>
      <w:r>
        <w:rPr>
          <w:rFonts w:ascii="Calibri" w:hAnsi="Calibri"/>
          <w:b/>
          <w:color w:val="2B547E"/>
          <w:sz w:val="25"/>
        </w:rPr>
        <w:t>7.1 Surat Jalan Pengiriman (Delivery Note) &amp; Jurnal HPP</w:t>
      </w:r>
    </w:p>
    <w:p>
      <w:pPr>
        <w:spacing w:before="0" w:after="100" w:line="276" w:lineRule="auto"/>
      </w:pPr>
      <w:r>
        <w:rPr>
          <w:rFonts w:ascii="Calibri" w:hAnsi="Calibri"/>
          <w:i w:val="0"/>
          <w:color w:val="2C3E50"/>
          <w:sz w:val="21"/>
        </w:rPr>
        <w:t>1. Buka Sales Order SAL-ORD-2026-00003 &gt; Klik Create &gt; Delivery.</w:t>
        <w:br/>
        <w:t>2. Kirim 10 Unit FG-MJT-001 dari Gudang Barang Jadi - FG ke pelanggan PT Mebel Nusantara.</w:t>
        <w:br/>
        <w:t>3. Klik Save &gt; Submit (Nomor Dokumen: MAT-DN-2026-00003).</w:t>
      </w:r>
    </w:p>
    <w:p>
      <w:pPr>
        <w:spacing w:before="0" w:after="100" w:line="276" w:lineRule="auto"/>
      </w:pPr>
      <w:r>
        <w:rPr>
          <w:rFonts w:ascii="Calibri" w:hAnsi="Calibri"/>
          <w:i w:val="0"/>
          <w:color w:val="2C3E50"/>
          <w:sz w:val="21"/>
        </w:rPr>
        <w:t>Jurnal Beban Pokok Penjualan (COGS):</w:t>
      </w:r>
    </w:p>
    <w:tbl>
      <w:tblPr>
        <w:tblW w:type="auto" w:w="0"/>
        <w:jc w:val="center"/>
        <w:tblLayout w:type="fixed"/>
        <w:tblLook w:firstColumn="1" w:firstRow="1" w:lastColumn="0" w:lastRow="0" w:noHBand="0" w:noVBand="1" w:val="04A0"/>
      </w:tblPr>
      <w:tblGrid>
        <w:gridCol w:w="3120"/>
        <w:gridCol w:w="3120"/>
        <w:gridCol w:w="3120"/>
      </w:tblGrid>
      <w:tr>
        <w:tc>
          <w:tcPr>
            <w:tcW w:type="dxa" w:w="504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Akun Buku Besar</w:t>
            </w:r>
          </w:p>
        </w:tc>
        <w:tc>
          <w:tcPr>
            <w:tcW w:type="dxa" w:w="216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b/>
                <w:color w:val="FFFFFF"/>
                <w:sz w:val="19"/>
              </w:rPr>
              <w:t>Debet (Rp)</w:t>
            </w:r>
          </w:p>
        </w:tc>
        <w:tc>
          <w:tcPr>
            <w:tcW w:type="dxa" w:w="216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b/>
                <w:color w:val="FFFFFF"/>
                <w:sz w:val="19"/>
              </w:rPr>
              <w:t>Kredit (Rp)</w:t>
            </w:r>
          </w:p>
        </w:tc>
      </w:tr>
      <w:tr>
        <w:tc>
          <w:tcPr>
            <w:tcW w:type="dxa" w:w="504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5110 - HPP Mebel &amp; Furniture Jadi - PRMK</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3.775.000,00</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0,00</w:t>
            </w:r>
          </w:p>
        </w:tc>
      </w:tr>
      <w:tr>
        <w:tc>
          <w:tcPr>
            <w:tcW w:type="dxa" w:w="504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1144 - Persediaan Barang Jadi - PRMK</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0,00</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3.775.000,00</w:t>
            </w:r>
          </w:p>
        </w:tc>
      </w:tr>
    </w:tbl>
    <w:p>
      <w:pPr>
        <w:spacing w:after="80"/>
      </w:pPr>
    </w:p>
    <w:p>
      <w:pPr>
        <w:keepNext/>
        <w:spacing w:before="240" w:after="80"/>
      </w:pPr>
      <w:r>
        <w:rPr>
          <w:rFonts w:ascii="Calibri" w:hAnsi="Calibri"/>
          <w:b/>
          <w:color w:val="2B547E"/>
          <w:sz w:val="25"/>
        </w:rPr>
        <w:t>7.2 Faktur Penjualan (Sales Invoice) &amp; Pelunasan Bank</w:t>
      </w:r>
    </w:p>
    <w:p>
      <w:pPr>
        <w:spacing w:before="0" w:after="100" w:line="276" w:lineRule="auto"/>
      </w:pPr>
      <w:r>
        <w:rPr>
          <w:rFonts w:ascii="Calibri" w:hAnsi="Calibri"/>
          <w:i w:val="0"/>
          <w:color w:val="2C3E50"/>
          <w:sz w:val="21"/>
        </w:rPr>
        <w:t>1. Pada Sales Order, klik Create &gt; Invoice:</w:t>
        <w:br/>
        <w:t xml:space="preserve">   - Nilai tagihan 10 unit @ Rp 650.000 = Rp 6.500.000.</w:t>
        <w:br/>
        <w:t xml:space="preserve">   - Klik Save &gt; Submit (Nomor Dokumen: ACC-SINV-2026-00003).</w:t>
        <w:br/>
        <w:t xml:space="preserve">   - Jurnal: (D) 1131 Piutang Dagang Rp 6.500.000 | (K) 4110 Penjualan Mebel Rp 6.500.000.</w:t>
        <w:br/>
        <w:br/>
        <w:t>2. Pada Sales Invoice, klik Create &gt; Payment:</w:t>
        <w:br/>
        <w:t xml:space="preserve">   - Pembayaran penuh via transfer masuk ke Akun 1121 - Bank BCA Rekening Utama.</w:t>
        <w:br/>
        <w:t xml:space="preserve">   - Klik Save &gt; Submit (Nomor Dokumen: ACC-PAY-2026-00004).</w:t>
        <w:br/>
        <w:t xml:space="preserve">   - Jurnal: (D) 1121 Bank BCA Rp 6.500.000 | (K) 1131 Piutang Dagang Rp 6.500.000.</w:t>
      </w:r>
    </w:p>
    <w:p>
      <w:pPr>
        <w:keepNext/>
        <w:spacing w:before="240" w:after="80"/>
      </w:pPr>
      <w:r>
        <w:rPr>
          <w:rFonts w:ascii="Calibri" w:hAnsi="Calibri"/>
          <w:b/>
          <w:color w:val="2B547E"/>
          <w:sz w:val="25"/>
        </w:rPr>
        <w:t>7.3 Laporan Laba Rugi Transaksi (Profit and Loss)</w:t>
      </w:r>
    </w:p>
    <w:tbl>
      <w:tblPr>
        <w:tblW w:type="auto" w:w="0"/>
        <w:jc w:val="center"/>
        <w:tblLayout w:type="fixed"/>
        <w:tblLook w:firstColumn="1" w:firstRow="1" w:lastColumn="0" w:lastRow="0" w:noHBand="0" w:noVBand="1" w:val="04A0"/>
      </w:tblPr>
      <w:tblGrid>
        <w:gridCol w:w="3120"/>
        <w:gridCol w:w="3120"/>
        <w:gridCol w:w="3120"/>
      </w:tblGrid>
      <w:tr>
        <w:tc>
          <w:tcPr>
            <w:tcW w:type="dxa" w:w="4608"/>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Komponen Laba Rugi Transaksi</w:t>
            </w:r>
          </w:p>
        </w:tc>
        <w:tc>
          <w:tcPr>
            <w:tcW w:type="dxa" w:w="2592"/>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b/>
                <w:color w:val="FFFFFF"/>
                <w:sz w:val="19"/>
              </w:rPr>
              <w:t>Nilai Realisasi (Rp)</w:t>
            </w:r>
          </w:p>
        </w:tc>
        <w:tc>
          <w:tcPr>
            <w:tcW w:type="dxa" w:w="216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b/>
                <w:color w:val="FFFFFF"/>
                <w:sz w:val="19"/>
              </w:rPr>
              <w:t>Persentase</w:t>
            </w:r>
          </w:p>
        </w:tc>
      </w:tr>
      <w:tr>
        <w:tc>
          <w:tcPr>
            <w:tcW w:type="dxa" w:w="460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Pendapatan Penjualan Meja Tulis (Akun 4110)</w:t>
            </w:r>
          </w:p>
        </w:tc>
        <w:tc>
          <w:tcPr>
            <w:tcW w:type="dxa" w:w="259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6.500.000,00</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100,00%</w:t>
            </w:r>
          </w:p>
        </w:tc>
      </w:tr>
      <w:tr>
        <w:tc>
          <w:tcPr>
            <w:tcW w:type="dxa" w:w="4608"/>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Beban Pokok Penjualan / HPP (Akun 5110)</w:t>
            </w:r>
          </w:p>
        </w:tc>
        <w:tc>
          <w:tcPr>
            <w:tcW w:type="dxa" w:w="2592"/>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(3.775.000,00)</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58,08%</w:t>
            </w:r>
          </w:p>
        </w:tc>
      </w:tr>
      <w:tr>
        <w:tc>
          <w:tcPr>
            <w:tcW w:type="dxa" w:w="4608"/>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LABA KOTOR OPERASIONAL (GROSS PROFIT)</w:t>
            </w:r>
          </w:p>
        </w:tc>
        <w:tc>
          <w:tcPr>
            <w:tcW w:type="dxa" w:w="259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2.725.000,00</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2C3E50"/>
                <w:sz w:val="19"/>
              </w:rPr>
              <w:t>41,92%</w:t>
            </w:r>
          </w:p>
        </w:tc>
      </w:tr>
    </w:tbl>
    <w:p>
      <w:pPr>
        <w:spacing w:after="80"/>
      </w:pPr>
    </w:p>
    <w:p>
      <w:pPr>
        <w:keepNext/>
        <w:spacing w:before="360" w:after="120"/>
      </w:pPr>
      <w:r>
        <w:rPr>
          <w:rFonts w:ascii="Calibri" w:hAnsi="Calibri"/>
          <w:b/>
          <w:color w:val="1B365D"/>
          <w:sz w:val="30"/>
        </w:rPr>
        <w:t>BAB VIII: Matriks Lengkap Siklus Jurnal Akuntansi ERPNext</w:t>
      </w:r>
    </w:p>
    <w:p>
      <w:pPr>
        <w:spacing w:before="0" w:after="100" w:line="276" w:lineRule="auto"/>
      </w:pPr>
      <w:r>
        <w:rPr>
          <w:rFonts w:ascii="Calibri" w:hAnsi="Calibri"/>
          <w:i w:val="0"/>
          <w:color w:val="2C3E50"/>
          <w:sz w:val="21"/>
        </w:rPr>
        <w:t>Tabel master rekonsiliasi seluruh mutasi keuangan yang dihasilkan dari pelaksanaan studi kasus: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576"/>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No</w:t>
            </w:r>
          </w:p>
        </w:tc>
        <w:tc>
          <w:tcPr>
            <w:tcW w:type="dxa" w:w="2160"/>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Tahap Transaksi</w:t>
            </w:r>
          </w:p>
        </w:tc>
        <w:tc>
          <w:tcPr>
            <w:tcW w:type="dxa" w:w="2016"/>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Dokumen</w:t>
            </w:r>
          </w:p>
        </w:tc>
        <w:tc>
          <w:tcPr>
            <w:tcW w:type="dxa" w:w="2304"/>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Akun Debet (+)</w:t>
            </w:r>
          </w:p>
        </w:tc>
        <w:tc>
          <w:tcPr>
            <w:tcW w:type="dxa" w:w="2304"/>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Akun Kredit (-)</w:t>
            </w:r>
          </w:p>
        </w:tc>
      </w:tr>
      <w:tr>
        <w:tc>
          <w:tcPr>
            <w:tcW w:type="dxa" w:w="576"/>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Penerimaan Bahan Baku</w:t>
            </w:r>
          </w:p>
        </w:tc>
        <w:tc>
          <w:tcPr>
            <w:tcW w:type="dxa" w:w="2016"/>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Purchase Receipt</w:t>
            </w:r>
          </w:p>
        </w:tc>
        <w:tc>
          <w:tcPr>
            <w:tcW w:type="dxa" w:w="230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1141 - Persediaan Bahan Baku (16.000.000)</w:t>
            </w:r>
          </w:p>
        </w:tc>
        <w:tc>
          <w:tcPr>
            <w:tcW w:type="dxa" w:w="230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2112 - SRBNB Utang Akrual (16.000.000)</w:t>
            </w:r>
          </w:p>
        </w:tc>
      </w:tr>
      <w:tr>
        <w:tc>
          <w:tcPr>
            <w:tcW w:type="dxa" w:w="576"/>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2</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Tagihan Resmi Vendor</w:t>
            </w:r>
          </w:p>
        </w:tc>
        <w:tc>
          <w:tcPr>
            <w:tcW w:type="dxa" w:w="2016"/>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Purchase Invoice</w:t>
            </w:r>
          </w:p>
        </w:tc>
        <w:tc>
          <w:tcPr>
            <w:tcW w:type="dxa" w:w="2304"/>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2112 - SRBNB Kliring (16.000.000)</w:t>
            </w:r>
          </w:p>
        </w:tc>
        <w:tc>
          <w:tcPr>
            <w:tcW w:type="dxa" w:w="2304"/>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2111 - Utang Dagang Lokal (16.000.000)</w:t>
            </w:r>
          </w:p>
        </w:tc>
      </w:tr>
      <w:tr>
        <w:tc>
          <w:tcPr>
            <w:tcW w:type="dxa" w:w="576"/>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3</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Transfer Bahan ke Pabrik</w:t>
            </w:r>
          </w:p>
        </w:tc>
        <w:tc>
          <w:tcPr>
            <w:tcW w:type="dxa" w:w="2016"/>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Stock Entry (Transfer)</w:t>
            </w:r>
          </w:p>
        </w:tc>
        <w:tc>
          <w:tcPr>
            <w:tcW w:type="dxa" w:w="230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1143 - Persediaan WIP (3.200.000)</w:t>
            </w:r>
          </w:p>
        </w:tc>
        <w:tc>
          <w:tcPr>
            <w:tcW w:type="dxa" w:w="230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1141 - Persediaan Bahan Baku (3.200.000)</w:t>
            </w:r>
          </w:p>
        </w:tc>
      </w:tr>
      <w:tr>
        <w:tc>
          <w:tcPr>
            <w:tcW w:type="dxa" w:w="576"/>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4</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Selesai Meja Jadi (COGM)</w:t>
            </w:r>
          </w:p>
        </w:tc>
        <w:tc>
          <w:tcPr>
            <w:tcW w:type="dxa" w:w="2016"/>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Stock Entry (Manufacture)</w:t>
            </w:r>
          </w:p>
        </w:tc>
        <w:tc>
          <w:tcPr>
            <w:tcW w:type="dxa" w:w="2304"/>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1144 - Persediaan Barang Jadi (3.775.000)</w:t>
            </w:r>
          </w:p>
        </w:tc>
        <w:tc>
          <w:tcPr>
            <w:tcW w:type="dxa" w:w="2304"/>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1143 - Persediaan WIP (3.200.000)</w:t>
              <w:br/>
              <w:t>5150 - Biaya Masuk &amp; Freight In Included In Valuation (575.000)</w:t>
            </w:r>
          </w:p>
        </w:tc>
      </w:tr>
      <w:tr>
        <w:tc>
          <w:tcPr>
            <w:tcW w:type="dxa" w:w="576"/>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5</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Pengiriman ke Pembeli</w:t>
            </w:r>
          </w:p>
        </w:tc>
        <w:tc>
          <w:tcPr>
            <w:tcW w:type="dxa" w:w="2016"/>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Delivery Note</w:t>
            </w:r>
          </w:p>
        </w:tc>
        <w:tc>
          <w:tcPr>
            <w:tcW w:type="dxa" w:w="230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5110 - HPP Mebel Jadi (3.775.000)</w:t>
            </w:r>
          </w:p>
        </w:tc>
        <w:tc>
          <w:tcPr>
            <w:tcW w:type="dxa" w:w="230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1144 - Persediaan Barang Jadi (3.775.000)</w:t>
            </w:r>
          </w:p>
        </w:tc>
      </w:tr>
      <w:tr>
        <w:tc>
          <w:tcPr>
            <w:tcW w:type="dxa" w:w="576"/>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6</w:t>
            </w:r>
          </w:p>
        </w:tc>
        <w:tc>
          <w:tcPr>
            <w:tcW w:type="dxa" w:w="2160"/>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Penagihan Faktur Jual</w:t>
            </w:r>
          </w:p>
        </w:tc>
        <w:tc>
          <w:tcPr>
            <w:tcW w:type="dxa" w:w="2016"/>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Sales Invoice</w:t>
            </w:r>
          </w:p>
        </w:tc>
        <w:tc>
          <w:tcPr>
            <w:tcW w:type="dxa" w:w="2304"/>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1131 - Piutang Dagang Lokal (6.500.000)</w:t>
            </w:r>
          </w:p>
        </w:tc>
        <w:tc>
          <w:tcPr>
            <w:tcW w:type="dxa" w:w="2304"/>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4110 - Penjualan Mebel Jadi (6.500.000)</w:t>
            </w:r>
          </w:p>
        </w:tc>
      </w:tr>
      <w:tr>
        <w:tc>
          <w:tcPr>
            <w:tcW w:type="dxa" w:w="576"/>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7</w:t>
            </w:r>
          </w:p>
        </w:tc>
        <w:tc>
          <w:tcPr>
            <w:tcW w:type="dxa" w:w="2160"/>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Penerimaan Kas di Bank</w:t>
            </w:r>
          </w:p>
        </w:tc>
        <w:tc>
          <w:tcPr>
            <w:tcW w:type="dxa" w:w="2016"/>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Payment Entry</w:t>
            </w:r>
          </w:p>
        </w:tc>
        <w:tc>
          <w:tcPr>
            <w:tcW w:type="dxa" w:w="230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1121 - Bank BCA Utama (6.500.000)</w:t>
            </w:r>
          </w:p>
        </w:tc>
        <w:tc>
          <w:tcPr>
            <w:tcW w:type="dxa" w:w="230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1131 - Piutang Dagang Lokal (6.500.000)</w:t>
            </w:r>
          </w:p>
        </w:tc>
      </w:tr>
    </w:tbl>
    <w:p>
      <w:pPr>
        <w:spacing w:after="80"/>
      </w:pPr>
    </w:p>
    <w:p>
      <w:pPr>
        <w:keepNext/>
        <w:spacing w:before="360" w:after="120"/>
      </w:pPr>
      <w:r>
        <w:rPr>
          <w:rFonts w:ascii="Calibri" w:hAnsi="Calibri"/>
          <w:b/>
          <w:color w:val="1B365D"/>
          <w:sz w:val="30"/>
        </w:rPr>
        <w:t>BAB IX: Panduan Troubleshooting &amp; Checklist Verifikasi</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Gejala Masalah / Pesan Error</w:t>
            </w:r>
          </w:p>
        </w:tc>
        <w:tc>
          <w:tcPr>
            <w:tcW w:type="dxa" w:w="3312"/>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Akar Penyebab Teknis</w:t>
            </w:r>
          </w:p>
        </w:tc>
        <w:tc>
          <w:tcPr>
            <w:tcW w:type="dxa" w:w="3744"/>
            <w:shd w:fill="1B365D"/>
            <w:tcMar>
              <w:top w:w="100" w:type="dxa"/>
              <w:bottom w:w="10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9"/>
              </w:rPr>
              <w:t>Langkah Solusi Perbaikan</w:t>
            </w:r>
          </w:p>
        </w:tc>
      </w:tr>
      <w:tr>
        <w:tc>
          <w:tcPr>
            <w:tcW w:type="dxa" w:w="230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Negative Stock Error</w:t>
            </w:r>
          </w:p>
        </w:tc>
        <w:tc>
          <w:tcPr>
            <w:tcW w:type="dxa" w:w="331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Submit 'Manufacture' dilakukan saat kuantitas bahan di Gudang WIP masih 0.</w:t>
            </w:r>
          </w:p>
        </w:tc>
        <w:tc>
          <w:tcPr>
            <w:tcW w:type="dxa" w:w="374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Wajib men-submit dokumen 'Material Transfer for Manufacture' terlebih dahulu untuk mengisi saldo fisik Gudang WIP.</w:t>
            </w:r>
          </w:p>
        </w:tc>
      </w:tr>
      <w:tr>
        <w:tc>
          <w:tcPr>
            <w:tcW w:type="dxa" w:w="2304"/>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Unbalanced Entry</w:t>
            </w:r>
          </w:p>
        </w:tc>
        <w:tc>
          <w:tcPr>
            <w:tcW w:type="dxa" w:w="3312"/>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Kolom Expense Account pada tabel Additional Costs biaya operasi tidak terisi.</w:t>
            </w:r>
          </w:p>
        </w:tc>
        <w:tc>
          <w:tcPr>
            <w:tcW w:type="dxa" w:w="3744"/>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Isi field Expense Account pada baris biaya operasi dengan akun bertipe 'Expenses Included in Valuation' (kode 5150).</w:t>
            </w:r>
          </w:p>
        </w:tc>
      </w:tr>
      <w:tr>
        <w:tc>
          <w:tcPr>
            <w:tcW w:type="dxa" w:w="230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Saldo 2112 (SRBNB) Mengendap</w:t>
            </w:r>
          </w:p>
        </w:tc>
        <w:tc>
          <w:tcPr>
            <w:tcW w:type="dxa" w:w="3312"/>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Purchase Receipt sudah dibuat tetapi staf lupa menerbitkan Purchase Invoice.</w:t>
            </w:r>
          </w:p>
        </w:tc>
        <w:tc>
          <w:tcPr>
            <w:tcW w:type="dxa" w:w="3744"/>
            <w:shd w:fill="F8FAFC"/>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Buka laporan 'Purchase Receipt to be Billed', lalu klik Create &gt; Purchase Invoice agar utang akrual berpindah ke Utang Dagang (2111).</w:t>
            </w:r>
          </w:p>
        </w:tc>
      </w:tr>
      <w:tr>
        <w:tc>
          <w:tcPr>
            <w:tcW w:type="dxa" w:w="2304"/>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HPP Meja Jadi Terlalu Rendah</w:t>
            </w:r>
          </w:p>
        </w:tc>
        <w:tc>
          <w:tcPr>
            <w:tcW w:type="dxa" w:w="3312"/>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BOM tidak mencentang 'With Operations' sehingga hanya menghitung bahan baku.</w:t>
            </w:r>
          </w:p>
        </w:tc>
        <w:tc>
          <w:tcPr>
            <w:tcW w:type="dxa" w:w="3744"/>
            <w:shd w:fill="FFFFFF"/>
            <w:tcMar>
              <w:top w:w="80" w:type="dxa"/>
              <w:bottom w:w="80" w:type="dxa"/>
              <w:left w:w="120" w:type="dxa"/>
              <w:right w:w="120" w:type="dxa"/>
            </w:tcMar>
            <w:vAlign w:val="cente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2C3E50"/>
                <w:sz w:val="19"/>
              </w:rPr>
              <w:t>Centang 'With Operations' pada BOM dan pastikan durasi pengerjaan serta tarif workstation terisi lengkap.</w:t>
            </w:r>
          </w:p>
        </w:tc>
      </w:tr>
    </w:tbl>
    <w:p>
      <w:pPr>
        <w:spacing w:after="80"/>
      </w:pP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180" w:type="dxa"/>
              <w:right w:w="160" w:type="dxa"/>
            </w:tcMar>
            <w:tcBorders>
              <w:top w:val="none"/>
              <w:left w:val="single" w:sz="24" w:space="0" w:color="1B365D"/>
              <w:bottom w:val="none"/>
              <w:right w:val="none"/>
            </w:tcBorders>
          </w:tcPr>
          <w:p>
            <w:pPr>
              <w:spacing w:after="40"/>
            </w:pPr>
            <w:r>
              <w:rPr>
                <w:rFonts w:ascii="Calibri" w:hAnsi="Calibri"/>
                <w:b/>
                <w:color w:val="1B365D"/>
                <w:sz w:val="21"/>
              </w:rPr>
              <w:t>Checklist Kelulusan Praktikum</w:t>
              <w:br/>
            </w:r>
            <w:r>
              <w:rPr>
                <w:rFonts w:ascii="Calibri" w:hAnsi="Calibri"/>
                <w:color w:val="2C3E50"/>
                <w:sz w:val="20"/>
              </w:rPr>
              <w:t>Verifikasi Terakhir: Anda dapat memeriksa keutuhan data transaksi simulasi di atas secara langsung melalui browser pada instance ERPNext localhost (http://localhost:8080) dengan login sebagai administrator.</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909C"/>
        <w:sz w:val="17"/>
      </w:rPr>
      <w:t>Panduan Resmi Implementasi Sistem Informasi ERPNext — Kasus Meja Tulis Minimalis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909C"/>
        <w:sz w:val="17"/>
      </w:rPr>
      <w:t>Modul Praktikum ERPNext Manufaktur | PT Rega Manufaktur Kreasi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