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jc w:val="left"/>
      </w:pPr>
      <w:r>
        <w:rPr>
          <w:rFonts w:ascii="Arial" w:cs="Arial" w:eastAsia="Arial" w:hAnsi="Arial"/>
          <w:b/>
          <w:bCs/>
          <w:color w:val="1B7A4A"/>
          <w:spacing w:val="200"/>
          <w:sz w:val="20"/>
          <w:szCs w:val="20"/>
        </w:rPr>
        <w:t xml:space="preserve">REGENGINE</w:t>
      </w:r>
    </w:p>
    <w:p>
      <w:pPr>
        <w:spacing w:after="80"/>
      </w:pPr>
    </w:p>
    <w:p>
      <w:pPr>
        <w:jc w:val="left"/>
      </w:pPr>
      <w:r>
        <w:rPr>
          <w:rFonts w:ascii="Arial" w:cs="Arial" w:eastAsia="Arial" w:hAnsi="Arial"/>
          <w:b/>
          <w:bCs/>
          <w:color w:val="1A1A2E"/>
          <w:sz w:val="56"/>
          <w:szCs w:val="56"/>
        </w:rPr>
        <w:t xml:space="preserve">AI Engineering</w:t>
      </w:r>
    </w:p>
    <w:p>
      <w:pPr>
        <w:jc w:val="left"/>
      </w:pPr>
      <w:r>
        <w:rPr>
          <w:rFonts w:ascii="Arial" w:cs="Arial" w:eastAsia="Arial" w:hAnsi="Arial"/>
          <w:b/>
          <w:bCs/>
          <w:color w:val="1A1A2E"/>
          <w:sz w:val="56"/>
          <w:szCs w:val="56"/>
        </w:rPr>
        <w:t xml:space="preserve">Standards &amp; Direction</w:t>
      </w:r>
    </w:p>
    <w:p>
      <w:pPr>
        <w:spacing w:after="80"/>
      </w:pPr>
    </w:p>
    <w:p>
      <w:pPr>
        <w:pBdr>
          <w:bottom w:val="single" w:color="1B7A4A" w:sz="6" w:space="1"/>
        </w:pBdr>
      </w:pPr>
    </w:p>
    <w:p>
      <w:pPr>
        <w:spacing w:after="80"/>
      </w:pPr>
    </w:p>
    <w:p>
      <w:r>
        <w:rPr>
          <w:rFonts w:ascii="Arial" w:cs="Arial" w:eastAsia="Arial" w:hAnsi="Arial"/>
          <w:i/>
          <w:iCs/>
          <w:color w:val="6B7280"/>
          <w:sz w:val="24"/>
          <w:szCs w:val="24"/>
        </w:rPr>
        <w:t xml:space="preserve">How we build. What we ship. What we don’t.</w:t>
      </w: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r>
        <w:rPr>
          <w:rFonts w:ascii="Arial" w:cs="Arial" w:eastAsia="Arial" w:hAnsi="Arial"/>
          <w:color w:val="6B7280"/>
          <w:sz w:val="20"/>
          <w:szCs w:val="20"/>
        </w:rPr>
        <w:t xml:space="preserve">Version 1.0  •  March 2026  •  </w:t>
      </w:r>
      <w:r>
        <w:rPr>
          <w:rFonts w:ascii="Arial" w:cs="Arial" w:eastAsia="Arial" w:hAnsi="Arial"/>
          <w:b/>
          <w:bCs/>
          <w:color w:val="DC2626"/>
          <w:sz w:val="20"/>
          <w:szCs w:val="20"/>
        </w:rPr>
        <w:t xml:space="preserve">INTERNAL — ENGINEERING TEAM ONLY</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1A2E"/>
          <w:sz w:val="32"/>
          <w:szCs w:val="32"/>
        </w:rPr>
        <w:t xml:space="preserve">Why This Document Exists</w:t>
      </w:r>
    </w:p>
    <w:p>
      <w:pPr>
        <w:spacing w:after="160" w:line="276"/>
      </w:pPr>
      <w:r>
        <w:rPr>
          <w:rFonts w:ascii="Arial" w:cs="Arial" w:eastAsia="Arial" w:hAnsi="Arial"/>
          <w:color w:val="374151"/>
          <w:sz w:val="21"/>
          <w:szCs w:val="21"/>
        </w:rPr>
        <w:t xml:space="preserve">We’ve been building fast. AI agents have helped us ship six commits in a single session, remove 7,000 lines of dead code, and migrate entire driver stacks. That speed is an asset.</w:t>
      </w:r>
    </w:p>
    <w:p>
      <w:pPr>
        <w:spacing w:after="160" w:line="276"/>
      </w:pPr>
      <w:r>
        <w:rPr>
          <w:rFonts w:ascii="Arial" w:cs="Arial" w:eastAsia="Arial" w:hAnsi="Arial"/>
          <w:color w:val="374151"/>
          <w:sz w:val="21"/>
          <w:szCs w:val="21"/>
        </w:rPr>
        <w:t xml:space="preserve">But speed without structure produces slop. And slop in this codebase looks like:</w:t>
      </w:r>
    </w:p>
    <w:p>
      <w:pPr>
        <w:pStyle w:val="ListParagraph"/>
        <w:numPr>
          <w:ilvl w:val="0"/>
          <w:numId w:val="2"/>
        </w:numPr>
        <w:spacing w:after="100" w:line="276"/>
      </w:pPr>
      <w:r>
        <w:rPr>
          <w:rFonts w:ascii="Arial" w:cs="Arial" w:eastAsia="Arial" w:hAnsi="Arial"/>
          <w:b/>
          <w:bCs/>
          <w:color w:val="374151"/>
          <w:sz w:val="21"/>
          <w:szCs w:val="21"/>
        </w:rPr>
        <w:t xml:space="preserve">Fantasy architecture docs </w:t>
      </w:r>
      <w:r>
        <w:rPr>
          <w:rFonts w:ascii="Arial" w:cs="Arial" w:eastAsia="Arial" w:hAnsi="Arial"/>
          <w:color w:val="374151"/>
          <w:sz w:val="21"/>
          <w:szCs w:val="21"/>
        </w:rPr>
        <w:t xml:space="preserve">— files that describe “multiversal timelines” and “$10T ARR” instead of actual system topology.</w:t>
      </w:r>
    </w:p>
    <w:p>
      <w:pPr>
        <w:pStyle w:val="ListParagraph"/>
        <w:numPr>
          <w:ilvl w:val="0"/>
          <w:numId w:val="2"/>
        </w:numPr>
        <w:spacing w:after="100" w:line="276"/>
      </w:pPr>
      <w:r>
        <w:rPr>
          <w:rFonts w:ascii="Arial" w:cs="Arial" w:eastAsia="Arial" w:hAnsi="Arial"/>
          <w:b/>
          <w:bCs/>
          <w:color w:val="374151"/>
          <w:sz w:val="21"/>
          <w:szCs w:val="21"/>
        </w:rPr>
        <w:t xml:space="preserve">Orphaned code </w:t>
      </w:r>
      <w:r>
        <w:rPr>
          <w:rFonts w:ascii="Arial" w:cs="Arial" w:eastAsia="Arial" w:hAnsi="Arial"/>
          <w:color w:val="374151"/>
          <w:sz w:val="21"/>
          <w:szCs w:val="21"/>
        </w:rPr>
        <w:t xml:space="preserve">— 5,700 lines of dead imports, unused swarm scripts, and test files for services that don’t exist.</w:t>
      </w:r>
    </w:p>
    <w:p>
      <w:pPr>
        <w:pStyle w:val="ListParagraph"/>
        <w:numPr>
          <w:ilvl w:val="0"/>
          <w:numId w:val="2"/>
        </w:numPr>
        <w:spacing w:after="100" w:line="276"/>
      </w:pPr>
      <w:r>
        <w:rPr>
          <w:rFonts w:ascii="Arial" w:cs="Arial" w:eastAsia="Arial" w:hAnsi="Arial"/>
          <w:b/>
          <w:bCs/>
          <w:color w:val="374151"/>
          <w:sz w:val="21"/>
          <w:szCs w:val="21"/>
        </w:rPr>
        <w:t xml:space="preserve">Speculative abstractions </w:t>
      </w:r>
      <w:r>
        <w:rPr>
          <w:rFonts w:ascii="Arial" w:cs="Arial" w:eastAsia="Arial" w:hAnsi="Arial"/>
          <w:color w:val="374151"/>
          <w:sz w:val="21"/>
          <w:szCs w:val="21"/>
        </w:rPr>
        <w:t xml:space="preserve">— “Omni-Vertical Codex” and “Quantum Reality Patching” in a product that sells to food safety directors.</w:t>
      </w:r>
    </w:p>
    <w:p>
      <w:pPr>
        <w:pStyle w:val="ListParagraph"/>
        <w:numPr>
          <w:ilvl w:val="0"/>
          <w:numId w:val="2"/>
        </w:numPr>
        <w:spacing w:after="100" w:line="276"/>
      </w:pPr>
      <w:r>
        <w:rPr>
          <w:rFonts w:ascii="Arial" w:cs="Arial" w:eastAsia="Arial" w:hAnsi="Arial"/>
          <w:b/>
          <w:bCs/>
          <w:color w:val="374151"/>
          <w:sz w:val="21"/>
          <w:szCs w:val="21"/>
        </w:rPr>
        <w:t xml:space="preserve">Inconsistent contracts </w:t>
      </w:r>
      <w:r>
        <w:rPr>
          <w:rFonts w:ascii="Arial" w:cs="Arial" w:eastAsia="Arial" w:hAnsi="Arial"/>
          <w:color w:val="374151"/>
          <w:sz w:val="21"/>
          <w:szCs w:val="21"/>
        </w:rPr>
        <w:t xml:space="preserve">— three different API key headers across frontend and backend until last week.</w:t>
      </w:r>
    </w:p>
    <w:p>
      <w:pPr>
        <w:spacing w:after="160" w:line="276"/>
      </w:pPr>
      <w:r>
        <w:rPr>
          <w:rFonts w:ascii="Arial" w:cs="Arial" w:eastAsia="Arial" w:hAnsi="Arial"/>
          <w:color w:val="374151"/>
          <w:sz w:val="21"/>
          <w:szCs w:val="21"/>
        </w:rPr>
        <w:t xml:space="preserve">This document sets the engineering standard. Every AI agent, every contractor, and every future hire operates from this playbook. If it’s not in here, don’t assume it’s okay.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2"/>
              <w:bottom w:val="single" w:color="DC2626" w:sz="1"/>
              <w:right w:val="single" w:color="DC2626" w:sz="1"/>
            </w:tcBorders>
            <w:shd w:fill="FEF2F2" w:val="clear"/>
            <w:tcMar>
              <w:top w:type="dxa" w:w="120"/>
              <w:left w:type="dxa" w:w="200"/>
              <w:bottom w:type="dxa" w:w="120"/>
              <w:right w:type="dxa" w:w="200"/>
            </w:tcMar>
          </w:tcPr>
          <w:p>
            <w:pPr>
              <w:spacing w:after="80"/>
            </w:pPr>
            <w:r>
              <w:rPr>
                <w:rFonts w:ascii="Arial" w:cs="Arial" w:eastAsia="Arial" w:hAnsi="Arial"/>
                <w:b/>
                <w:bCs/>
                <w:color w:val="DC2626"/>
                <w:sz w:val="22"/>
                <w:szCs w:val="22"/>
              </w:rPr>
              <w:t xml:space="preserve">THE CARDINAL RULE</w:t>
            </w:r>
          </w:p>
          <w:p>
            <w:pPr>
              <w:spacing w:after="0"/>
            </w:pPr>
            <w:r>
              <w:rPr>
                <w:rFonts w:ascii="Arial" w:cs="Arial" w:eastAsia="Arial" w:hAnsi="Arial"/>
                <w:color w:val="374151"/>
                <w:sz w:val="20"/>
                <w:szCs w:val="20"/>
              </w:rPr>
              <w:t xml:space="preserve">RegEngine is a food traceability compliance platform for FSMA 204. We sell to food safety directors, supplier ops leads, and compliance officers at mid-market food companies. Every line of code, every doc, every commit message must reflect that reality. Nothing else.</w:t>
            </w:r>
          </w:p>
        </w:tc>
      </w:tr>
    </w:tbl>
    <w:p>
      <w:r>
        <w:br w:type="page"/>
      </w:r>
    </w:p>
    <w:p>
      <w:pPr>
        <w:pStyle w:val="Heading1"/>
        <w:spacing w:after="200" w:before="360"/>
      </w:pPr>
      <w:r>
        <w:rPr>
          <w:rFonts w:ascii="Arial" w:cs="Arial" w:eastAsia="Arial" w:hAnsi="Arial"/>
          <w:b/>
          <w:bCs/>
          <w:color w:val="1A1A2E"/>
          <w:sz w:val="32"/>
          <w:szCs w:val="32"/>
        </w:rPr>
        <w:t xml:space="preserve">1. What We Actually Are</w:t>
      </w:r>
    </w:p>
    <w:p>
      <w:pPr>
        <w:spacing w:after="160" w:line="276"/>
      </w:pPr>
      <w:r>
        <w:rPr>
          <w:rFonts w:ascii="Arial" w:cs="Arial" w:eastAsia="Arial" w:hAnsi="Arial"/>
          <w:color w:val="374151"/>
          <w:sz w:val="21"/>
          <w:szCs w:val="21"/>
        </w:rPr>
        <w:t xml:space="preserve">Before writing any code, internalize these facts:</w:t>
      </w:r>
    </w:p>
    <w:p>
      <w:pPr>
        <w:spacing w:after="120" w:before="200"/>
      </w:pPr>
      <w:r>
        <w:rPr>
          <w:rFonts w:ascii="Arial" w:cs="Arial" w:eastAsia="Arial" w:hAnsi="Arial"/>
          <w:b/>
          <w:bCs/>
          <w:color w:val="1B7A4A"/>
          <w:sz w:val="22"/>
          <w:szCs w:val="22"/>
        </w:rPr>
        <w:t xml:space="preserve">The Product</w:t>
      </w:r>
    </w:p>
    <w:p>
      <w:pPr>
        <w:pStyle w:val="ListParagraph"/>
        <w:numPr>
          <w:ilvl w:val="0"/>
          <w:numId w:val="3"/>
        </w:numPr>
        <w:spacing w:after="100" w:line="276"/>
      </w:pPr>
      <w:r>
        <w:rPr>
          <w:rFonts w:ascii="Arial" w:cs="Arial" w:eastAsia="Arial" w:hAnsi="Arial"/>
          <w:b/>
          <w:bCs/>
          <w:color w:val="374151"/>
          <w:sz w:val="21"/>
          <w:szCs w:val="21"/>
        </w:rPr>
        <w:t xml:space="preserve">Domain: </w:t>
      </w:r>
      <w:r>
        <w:rPr>
          <w:rFonts w:ascii="Arial" w:cs="Arial" w:eastAsia="Arial" w:hAnsi="Arial"/>
          <w:color w:val="374151"/>
          <w:sz w:val="21"/>
          <w:szCs w:val="21"/>
        </w:rPr>
        <w:t xml:space="preserve">FDA FSMA 204 food traceability compliance.</w:t>
      </w:r>
    </w:p>
    <w:p>
      <w:pPr>
        <w:pStyle w:val="ListParagraph"/>
        <w:numPr>
          <w:ilvl w:val="0"/>
          <w:numId w:val="3"/>
        </w:numPr>
        <w:spacing w:after="100" w:line="276"/>
      </w:pPr>
      <w:r>
        <w:rPr>
          <w:rFonts w:ascii="Arial" w:cs="Arial" w:eastAsia="Arial" w:hAnsi="Arial"/>
          <w:b/>
          <w:bCs/>
          <w:color w:val="374151"/>
          <w:sz w:val="21"/>
          <w:szCs w:val="21"/>
        </w:rPr>
        <w:t xml:space="preserve">Buyer: </w:t>
      </w:r>
      <w:r>
        <w:rPr>
          <w:rFonts w:ascii="Arial" w:cs="Arial" w:eastAsia="Arial" w:hAnsi="Arial"/>
          <w:color w:val="374151"/>
          <w:sz w:val="21"/>
          <w:szCs w:val="21"/>
        </w:rPr>
        <w:t xml:space="preserve">VP of Food Safety or Compliance at companies doing $10M–$500M in revenue.</w:t>
      </w:r>
    </w:p>
    <w:p>
      <w:pPr>
        <w:pStyle w:val="ListParagraph"/>
        <w:numPr>
          <w:ilvl w:val="0"/>
          <w:numId w:val="3"/>
        </w:numPr>
        <w:spacing w:after="100" w:line="276"/>
      </w:pPr>
      <w:r>
        <w:rPr>
          <w:rFonts w:ascii="Arial" w:cs="Arial" w:eastAsia="Arial" w:hAnsi="Arial"/>
          <w:b/>
          <w:bCs/>
          <w:color w:val="374151"/>
          <w:sz w:val="21"/>
          <w:szCs w:val="21"/>
        </w:rPr>
        <w:t xml:space="preserve">Wedge: </w:t>
      </w:r>
      <w:r>
        <w:rPr>
          <w:rFonts w:ascii="Arial" w:cs="Arial" w:eastAsia="Arial" w:hAnsi="Arial"/>
          <w:color w:val="374151"/>
          <w:sz w:val="21"/>
          <w:szCs w:val="21"/>
        </w:rPr>
        <w:t xml:space="preserve">API-first traceability record generation — 1 API call produces FDA-ready audit records.</w:t>
      </w:r>
    </w:p>
    <w:p>
      <w:pPr>
        <w:pStyle w:val="ListParagraph"/>
        <w:numPr>
          <w:ilvl w:val="0"/>
          <w:numId w:val="3"/>
        </w:numPr>
        <w:spacing w:after="100" w:line="276"/>
      </w:pPr>
      <w:r>
        <w:rPr>
          <w:rFonts w:ascii="Arial" w:cs="Arial" w:eastAsia="Arial" w:hAnsi="Arial"/>
          <w:b/>
          <w:bCs/>
          <w:color w:val="374151"/>
          <w:sz w:val="21"/>
          <w:szCs w:val="21"/>
        </w:rPr>
        <w:t xml:space="preserve">Deadline: </w:t>
      </w:r>
      <w:r>
        <w:rPr>
          <w:rFonts w:ascii="Arial" w:cs="Arial" w:eastAsia="Arial" w:hAnsi="Arial"/>
          <w:color w:val="374151"/>
          <w:sz w:val="21"/>
          <w:szCs w:val="21"/>
        </w:rPr>
        <w:t xml:space="preserve">FDA enforcement begins July 2028. Retailers (Walmart, Kroger, Costco) are requiring compliance now.</w:t>
      </w:r>
    </w:p>
    <w:p>
      <w:pPr>
        <w:spacing w:after="120" w:before="200"/>
      </w:pPr>
      <w:r>
        <w:rPr>
          <w:rFonts w:ascii="Arial" w:cs="Arial" w:eastAsia="Arial" w:hAnsi="Arial"/>
          <w:b/>
          <w:bCs/>
          <w:color w:val="1B7A4A"/>
          <w:sz w:val="22"/>
          <w:szCs w:val="22"/>
        </w:rPr>
        <w:t xml:space="preserve">The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4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1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Location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Frontend</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Next.js 15, App Router, Tailwind, TypeScript</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frontend/</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Backend Services</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Python, FastAPI, psycopg (v3)</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services/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Graph Database</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Neo4j (traceability graph)</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Neo4j/</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Relational DB</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PostgreSQL on Railway</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Postgres/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Shared Code</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Python modules</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services/shared/</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Infrastructure</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Docker, Railway, GitHub Actions</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infra/, .github/</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SDK</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Python SDK, npm @regengine/fsma-sdk</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sdk/, sdks/</w:t>
            </w:r>
          </w:p>
        </w:tc>
      </w:tr>
    </w:tbl>
    <w:p>
      <w:pPr>
        <w:spacing w:after="80"/>
      </w:pPr>
    </w:p>
    <w:p>
      <w:pPr>
        <w:spacing w:after="120" w:before="200"/>
      </w:pPr>
      <w:r>
        <w:rPr>
          <w:rFonts w:ascii="Arial" w:cs="Arial" w:eastAsia="Arial" w:hAnsi="Arial"/>
          <w:b/>
          <w:bCs/>
          <w:color w:val="1B7A4A"/>
          <w:sz w:val="22"/>
          <w:szCs w:val="22"/>
        </w:rPr>
        <w:t xml:space="preserve">The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c>
          <w:tcPr>
            <w:tcW w:type="dxa" w:w="1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45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Directory</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admin</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Tenant management, API keys, user accounts</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services/admin/</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compliance</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FSMA rule evaluation, FDA spreadsheet generation</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services/compliance/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graph</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Neo4j traceability graph operations</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services/graph/</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ingestion</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Document upload, normalization, CTE extraction</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services/ingestion/</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nlp</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NLP extraction, confidence scoring</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services/nlp/</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scheduler</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Background jobs, scheduled compliance checks</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services/scheduler/</w:t>
            </w:r>
          </w:p>
        </w:tc>
      </w:tr>
    </w:tbl>
    <w:p>
      <w:r>
        <w:br w:type="page"/>
      </w:r>
    </w:p>
    <w:p>
      <w:pPr>
        <w:pStyle w:val="Heading1"/>
        <w:spacing w:after="200" w:before="360"/>
      </w:pPr>
      <w:r>
        <w:rPr>
          <w:rFonts w:ascii="Arial" w:cs="Arial" w:eastAsia="Arial" w:hAnsi="Arial"/>
          <w:b/>
          <w:bCs/>
          <w:color w:val="1A1A2E"/>
          <w:sz w:val="32"/>
          <w:szCs w:val="32"/>
        </w:rPr>
        <w:t xml:space="preserve">2. The Seven Engineering Principles</w:t>
      </w:r>
    </w:p>
    <w:p>
      <w:pPr>
        <w:spacing w:after="160" w:line="276"/>
      </w:pPr>
      <w:r>
        <w:rPr>
          <w:rFonts w:ascii="Arial" w:cs="Arial" w:eastAsia="Arial" w:hAnsi="Arial"/>
          <w:color w:val="374151"/>
          <w:sz w:val="21"/>
          <w:szCs w:val="21"/>
        </w:rPr>
        <w:t xml:space="preserve">These are non-negotiable. Print them. Internalize them. Every PR gets measured against them.</w:t>
      </w:r>
    </w:p>
    <w:p>
      <w:pPr>
        <w:spacing w:after="80"/>
      </w:pPr>
    </w:p>
    <w:p>
      <w:pPr>
        <w:pStyle w:val="Heading2"/>
        <w:spacing w:after="160" w:before="280"/>
      </w:pPr>
      <w:r>
        <w:rPr>
          <w:rFonts w:ascii="Arial" w:cs="Arial" w:eastAsia="Arial" w:hAnsi="Arial"/>
          <w:b/>
          <w:bCs/>
          <w:color w:val="1A1A2E"/>
          <w:sz w:val="26"/>
          <w:szCs w:val="26"/>
        </w:rPr>
        <w:t xml:space="preserve">Principle 1: Ship What’s Real</w:t>
      </w:r>
    </w:p>
    <w:p>
      <w:pPr>
        <w:spacing w:after="160" w:line="276"/>
      </w:pPr>
      <w:r>
        <w:rPr>
          <w:rFonts w:ascii="Arial" w:cs="Arial" w:eastAsia="Arial" w:hAnsi="Arial"/>
          <w:color w:val="374151"/>
          <w:sz w:val="21"/>
          <w:szCs w:val="21"/>
        </w:rPr>
        <w:t xml:space="preserve">Every feature, every abstraction, every line of documentation must describe something that exists or is being built this sprint. Speculative architecture is not architecture — it’s fiction.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4A" w:sz="1"/>
              <w:left w:val="single" w:color="1B7A4A" w:sz="12"/>
              <w:bottom w:val="single" w:color="1B7A4A" w:sz="1"/>
              <w:right w:val="single" w:color="1B7A4A" w:sz="1"/>
            </w:tcBorders>
            <w:shd w:fill="F0F4F0" w:val="clear"/>
            <w:tcMar>
              <w:top w:type="dxa" w:w="120"/>
              <w:left w:type="dxa" w:w="200"/>
              <w:bottom w:type="dxa" w:w="120"/>
              <w:right w:type="dxa" w:w="200"/>
            </w:tcMar>
          </w:tcPr>
          <w:p>
            <w:pPr>
              <w:spacing w:after="80"/>
            </w:pPr>
            <w:r>
              <w:rPr>
                <w:rFonts w:ascii="Arial" w:cs="Arial" w:eastAsia="Arial" w:hAnsi="Arial"/>
                <w:b/>
                <w:bCs/>
                <w:color w:val="1B7A4A"/>
                <w:sz w:val="22"/>
                <w:szCs w:val="22"/>
              </w:rPr>
              <w:t xml:space="preserve">TEST</w:t>
            </w:r>
          </w:p>
          <w:p>
            <w:pPr>
              <w:spacing w:after="0"/>
            </w:pPr>
            <w:r>
              <w:rPr>
                <w:rFonts w:ascii="Arial" w:cs="Arial" w:eastAsia="Arial" w:hAnsi="Arial"/>
                <w:color w:val="374151"/>
                <w:sz w:val="20"/>
                <w:szCs w:val="20"/>
              </w:rPr>
              <w:t xml:space="preserve">Before merging, ask: “Can I point to the file, endpoint, or test that proves this works?” If no, it doesn’t ship.</w:t>
            </w:r>
          </w:p>
        </w:tc>
      </w:tr>
    </w:tbl>
    <w:p>
      <w:pPr>
        <w:spacing w:after="80"/>
      </w:pPr>
    </w:p>
    <w:p>
      <w:pPr>
        <w:pStyle w:val="Heading2"/>
        <w:spacing w:after="160" w:before="280"/>
      </w:pPr>
      <w:r>
        <w:rPr>
          <w:rFonts w:ascii="Arial" w:cs="Arial" w:eastAsia="Arial" w:hAnsi="Arial"/>
          <w:b/>
          <w:bCs/>
          <w:color w:val="1A1A2E"/>
          <w:sz w:val="26"/>
          <w:szCs w:val="26"/>
        </w:rPr>
        <w:t xml:space="preserve">Principle 2: One Vertical, Done Right</w:t>
      </w:r>
    </w:p>
    <w:p>
      <w:pPr>
        <w:spacing w:after="160" w:line="276"/>
      </w:pPr>
      <w:r>
        <w:rPr>
          <w:rFonts w:ascii="Arial" w:cs="Arial" w:eastAsia="Arial" w:hAnsi="Arial"/>
          <w:color w:val="374151"/>
          <w:sz w:val="21"/>
          <w:szCs w:val="21"/>
        </w:rPr>
        <w:t xml:space="preserve">We are an FSMA 204 compliance platform. Not a “multi-industry regulatory operating system.” Not an “Omni-Vertical Codex.” Food traceability. That’s it. When we own this market, we’ll expand. Not before.</w:t>
      </w:r>
    </w:p>
    <w:p>
      <w:pPr>
        <w:pStyle w:val="ListParagraph"/>
        <w:numPr>
          <w:ilvl w:val="0"/>
          <w:numId w:val="4"/>
        </w:numPr>
        <w:spacing w:after="100" w:line="276"/>
      </w:pPr>
      <w:r>
        <w:rPr>
          <w:rFonts w:ascii="Arial" w:cs="Arial" w:eastAsia="Arial" w:hAnsi="Arial"/>
          <w:b/>
          <w:bCs/>
          <w:color w:val="374151"/>
          <w:sz w:val="21"/>
          <w:szCs w:val="21"/>
        </w:rPr>
        <w:t xml:space="preserve">Do: </w:t>
      </w:r>
      <w:r>
        <w:rPr>
          <w:rFonts w:ascii="Arial" w:cs="Arial" w:eastAsia="Arial" w:hAnsi="Arial"/>
          <w:color w:val="374151"/>
          <w:sz w:val="21"/>
          <w:szCs w:val="21"/>
        </w:rPr>
        <w:t xml:space="preserve">Build FSMA-specific CTE types, KDE validators, and FDA spreadsheet generators.</w:t>
      </w:r>
    </w:p>
    <w:p>
      <w:pPr>
        <w:pStyle w:val="ListParagraph"/>
        <w:numPr>
          <w:ilvl w:val="0"/>
          <w:numId w:val="4"/>
        </w:numPr>
        <w:spacing w:after="100" w:line="276"/>
      </w:pPr>
      <w:r>
        <w:rPr>
          <w:rFonts w:ascii="Arial" w:cs="Arial" w:eastAsia="Arial" w:hAnsi="Arial"/>
          <w:b/>
          <w:bCs/>
          <w:color w:val="374151"/>
          <w:sz w:val="21"/>
          <w:szCs w:val="21"/>
        </w:rPr>
        <w:t xml:space="preserve">Don’t: </w:t>
      </w:r>
      <w:r>
        <w:rPr>
          <w:rFonts w:ascii="Arial" w:cs="Arial" w:eastAsia="Arial" w:hAnsi="Arial"/>
          <w:color w:val="374151"/>
          <w:sz w:val="21"/>
          <w:szCs w:val="21"/>
        </w:rPr>
        <w:t xml:space="preserve">Create abstract “regulatory framework” layers that handle “any jurisdiction.”</w:t>
      </w:r>
    </w:p>
    <w:p>
      <w:pPr>
        <w:pStyle w:val="ListParagraph"/>
        <w:numPr>
          <w:ilvl w:val="0"/>
          <w:numId w:val="4"/>
        </w:numPr>
        <w:spacing w:after="100" w:line="276"/>
      </w:pPr>
      <w:r>
        <w:rPr>
          <w:rFonts w:ascii="Arial" w:cs="Arial" w:eastAsia="Arial" w:hAnsi="Arial"/>
          <w:b/>
          <w:bCs/>
          <w:color w:val="374151"/>
          <w:sz w:val="21"/>
          <w:szCs w:val="21"/>
        </w:rPr>
        <w:t xml:space="preserve">Don’t: </w:t>
      </w:r>
      <w:r>
        <w:rPr>
          <w:rFonts w:ascii="Arial" w:cs="Arial" w:eastAsia="Arial" w:hAnsi="Arial"/>
          <w:color w:val="374151"/>
          <w:sz w:val="21"/>
          <w:szCs w:val="21"/>
        </w:rPr>
        <w:t xml:space="preserve">Add nuclear, aerospace, or entertainment compliance modules.</w:t>
      </w:r>
    </w:p>
    <w:p>
      <w:pPr>
        <w:spacing w:after="80"/>
      </w:pPr>
    </w:p>
    <w:p>
      <w:pPr>
        <w:pStyle w:val="Heading2"/>
        <w:spacing w:after="160" w:before="280"/>
      </w:pPr>
      <w:r>
        <w:rPr>
          <w:rFonts w:ascii="Arial" w:cs="Arial" w:eastAsia="Arial" w:hAnsi="Arial"/>
          <w:b/>
          <w:bCs/>
          <w:color w:val="1A1A2E"/>
          <w:sz w:val="26"/>
          <w:szCs w:val="26"/>
        </w:rPr>
        <w:t xml:space="preserve">Principle 3: Delete More Than You Write</w:t>
      </w:r>
    </w:p>
    <w:p>
      <w:pPr>
        <w:spacing w:after="160" w:line="276"/>
      </w:pPr>
      <w:r>
        <w:rPr>
          <w:rFonts w:ascii="Arial" w:cs="Arial" w:eastAsia="Arial" w:hAnsi="Arial"/>
          <w:color w:val="374151"/>
          <w:sz w:val="21"/>
          <w:szCs w:val="21"/>
        </w:rPr>
        <w:t xml:space="preserve">Dead code is not “optional cleanup.” It’s active technical debt that confuses every agent and engineer who touches the codebase. We just removed 7,000+ lines in one session. That should be normal, not exceptional.</w:t>
      </w:r>
    </w:p>
    <w:p>
      <w:pPr>
        <w:pStyle w:val="ListParagraph"/>
        <w:numPr>
          <w:ilvl w:val="0"/>
          <w:numId w:val="5"/>
        </w:numPr>
        <w:spacing w:after="100" w:line="276"/>
      </w:pPr>
      <w:r>
        <w:rPr>
          <w:rFonts w:ascii="Arial" w:cs="Arial" w:eastAsia="Arial" w:hAnsi="Arial"/>
          <w:b/>
          <w:bCs/>
          <w:color w:val="374151"/>
          <w:sz w:val="21"/>
          <w:szCs w:val="21"/>
        </w:rPr>
        <w:t xml:space="preserve">Before adding a file: </w:t>
      </w:r>
      <w:r>
        <w:rPr>
          <w:rFonts w:ascii="Arial" w:cs="Arial" w:eastAsia="Arial" w:hAnsi="Arial"/>
          <w:color w:val="374151"/>
          <w:sz w:val="21"/>
          <w:szCs w:val="21"/>
        </w:rPr>
        <w:t xml:space="preserve">search for existing implementations. If one exists, extend it.</w:t>
      </w:r>
    </w:p>
    <w:p>
      <w:pPr>
        <w:pStyle w:val="ListParagraph"/>
        <w:numPr>
          <w:ilvl w:val="0"/>
          <w:numId w:val="5"/>
        </w:numPr>
        <w:spacing w:after="100" w:line="276"/>
      </w:pPr>
      <w:r>
        <w:rPr>
          <w:rFonts w:ascii="Arial" w:cs="Arial" w:eastAsia="Arial" w:hAnsi="Arial"/>
          <w:b/>
          <w:bCs/>
          <w:color w:val="374151"/>
          <w:sz w:val="21"/>
          <w:szCs w:val="21"/>
        </w:rPr>
        <w:t xml:space="preserve">Before adding a dependency: </w:t>
      </w:r>
      <w:r>
        <w:rPr>
          <w:rFonts w:ascii="Arial" w:cs="Arial" w:eastAsia="Arial" w:hAnsi="Arial"/>
          <w:color w:val="374151"/>
          <w:sz w:val="21"/>
          <w:szCs w:val="21"/>
        </w:rPr>
        <w:t xml:space="preserve">check if an existing module already covers the use case.</w:t>
      </w:r>
    </w:p>
    <w:p>
      <w:pPr>
        <w:pStyle w:val="ListParagraph"/>
        <w:numPr>
          <w:ilvl w:val="0"/>
          <w:numId w:val="5"/>
        </w:numPr>
        <w:spacing w:after="100" w:line="276"/>
      </w:pPr>
      <w:r>
        <w:rPr>
          <w:rFonts w:ascii="Arial" w:cs="Arial" w:eastAsia="Arial" w:hAnsi="Arial"/>
          <w:b/>
          <w:bCs/>
          <w:color w:val="374151"/>
          <w:sz w:val="21"/>
          <w:szCs w:val="21"/>
        </w:rPr>
        <w:t xml:space="preserve">After every sprint: </w:t>
      </w:r>
      <w:r>
        <w:rPr>
          <w:rFonts w:ascii="Arial" w:cs="Arial" w:eastAsia="Arial" w:hAnsi="Arial"/>
          <w:color w:val="374151"/>
          <w:sz w:val="21"/>
          <w:szCs w:val="21"/>
        </w:rPr>
        <w:t xml:space="preserve">run a dead code sweep. If a file has zero importers, it’s a deletion candidate.</w:t>
      </w:r>
    </w:p>
    <w:p>
      <w:pPr>
        <w:spacing w:after="80"/>
      </w:pPr>
    </w:p>
    <w:p>
      <w:pPr>
        <w:pStyle w:val="Heading2"/>
        <w:spacing w:after="160" w:before="280"/>
      </w:pPr>
      <w:r>
        <w:rPr>
          <w:rFonts w:ascii="Arial" w:cs="Arial" w:eastAsia="Arial" w:hAnsi="Arial"/>
          <w:b/>
          <w:bCs/>
          <w:color w:val="1A1A2E"/>
          <w:sz w:val="26"/>
          <w:szCs w:val="26"/>
        </w:rPr>
        <w:t xml:space="preserve">Principle 4: Docs Are Code</w:t>
      </w:r>
    </w:p>
    <w:p>
      <w:pPr>
        <w:spacing w:after="160" w:line="276"/>
      </w:pPr>
      <w:r>
        <w:rPr>
          <w:rFonts w:ascii="Arial" w:cs="Arial" w:eastAsia="Arial" w:hAnsi="Arial"/>
          <w:color w:val="374151"/>
          <w:sz w:val="21"/>
          <w:szCs w:val="21"/>
        </w:rPr>
        <w:t xml:space="preserve">Documentation that doesn’t match the codebase is worse than no documentation — it actively misleads. Every behavioral change requires a corresponding doc update in the same 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2"/>
              <w:bottom w:val="single" w:color="DC2626" w:sz="1"/>
              <w:right w:val="single" w:color="DC2626" w:sz="1"/>
            </w:tcBorders>
            <w:shd w:fill="FEF2F2" w:val="clear"/>
            <w:tcMar>
              <w:top w:type="dxa" w:w="120"/>
              <w:left w:type="dxa" w:w="200"/>
              <w:bottom w:type="dxa" w:w="120"/>
              <w:right w:type="dxa" w:w="200"/>
            </w:tcMar>
          </w:tcPr>
          <w:p>
            <w:pPr>
              <w:spacing w:after="80"/>
            </w:pPr>
            <w:r>
              <w:rPr>
                <w:rFonts w:ascii="Arial" w:cs="Arial" w:eastAsia="Arial" w:hAnsi="Arial"/>
                <w:b/>
                <w:bCs/>
                <w:color w:val="DC2626"/>
                <w:sz w:val="22"/>
                <w:szCs w:val="22"/>
              </w:rPr>
              <w:t xml:space="preserve">BANNED PATTERNS IN DOCUMENTATION</w:t>
            </w:r>
          </w:p>
          <w:p>
            <w:pPr>
              <w:spacing w:after="0"/>
            </w:pPr>
            <w:r>
              <w:rPr>
                <w:rFonts w:ascii="Arial" w:cs="Arial" w:eastAsia="Arial" w:hAnsi="Arial"/>
                <w:color w:val="374151"/>
                <w:sz w:val="20"/>
                <w:szCs w:val="20"/>
              </w:rPr>
              <w:t xml:space="preserve">No sci-fi language ("primordial," "multiversal," "quantum," "transcendent"). No aspirational ARR figures. No references to features that don’t exist. No phase numbers above what’s actually shipped. No emoji-heavy headers. No Mermaid diagrams of imaginary systems.</w:t>
            </w:r>
          </w:p>
        </w:tc>
      </w:tr>
    </w:tbl>
    <w:p>
      <w:pPr>
        <w:spacing w:after="80"/>
      </w:pPr>
    </w:p>
    <w:p>
      <w:pPr>
        <w:pStyle w:val="Heading2"/>
        <w:spacing w:after="160" w:before="280"/>
      </w:pPr>
      <w:r>
        <w:rPr>
          <w:rFonts w:ascii="Arial" w:cs="Arial" w:eastAsia="Arial" w:hAnsi="Arial"/>
          <w:b/>
          <w:bCs/>
          <w:color w:val="1A1A2E"/>
          <w:sz w:val="26"/>
          <w:szCs w:val="26"/>
        </w:rPr>
        <w:t xml:space="preserve">Principle 5: Smallest Viable Change</w:t>
      </w:r>
    </w:p>
    <w:p>
      <w:pPr>
        <w:spacing w:after="160" w:line="276"/>
      </w:pPr>
      <w:r>
        <w:rPr>
          <w:rFonts w:ascii="Arial" w:cs="Arial" w:eastAsia="Arial" w:hAnsi="Arial"/>
          <w:color w:val="374151"/>
          <w:sz w:val="21"/>
          <w:szCs w:val="21"/>
        </w:rPr>
        <w:t xml:space="preserve">Every PR should do one thing. If the description requires the word “and,” split it into two PRs. Large PRs are where bugs hide and reviews get rubber-stamped.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Good PR</w:t>
            </w:r>
          </w:p>
        </w:tc>
        <w:tc>
          <w:tcPr>
            <w:tcW w:type="dxa" w:w="468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Bad PR</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"fix: standardize API key header to X-RegEngine-API-Key"</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"feat: new auth system + API keys + migration + tests + docs"</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"chore: remove 5,678 lines of dead code"</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"refactor: restructure entire services layer"</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"fix: resolve force-dynamic build failure in 7 routes"</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"feat: overhaul frontend architecture"</w:t>
            </w:r>
          </w:p>
        </w:tc>
      </w:tr>
    </w:tbl>
    <w:p>
      <w:pPr>
        <w:spacing w:after="80"/>
      </w:pPr>
    </w:p>
    <w:p>
      <w:pPr>
        <w:pStyle w:val="Heading2"/>
        <w:spacing w:after="160" w:before="280"/>
      </w:pPr>
      <w:r>
        <w:rPr>
          <w:rFonts w:ascii="Arial" w:cs="Arial" w:eastAsia="Arial" w:hAnsi="Arial"/>
          <w:b/>
          <w:bCs/>
          <w:color w:val="1A1A2E"/>
          <w:sz w:val="26"/>
          <w:szCs w:val="26"/>
        </w:rPr>
        <w:t xml:space="preserve">Principle 6: Test the Contract, Not the Implementation</w:t>
      </w:r>
    </w:p>
    <w:p>
      <w:pPr>
        <w:spacing w:after="160" w:line="276"/>
      </w:pPr>
      <w:r>
        <w:rPr>
          <w:rFonts w:ascii="Arial" w:cs="Arial" w:eastAsia="Arial" w:hAnsi="Arial"/>
          <w:color w:val="374151"/>
          <w:sz w:val="21"/>
          <w:szCs w:val="21"/>
        </w:rPr>
        <w:t xml:space="preserve">Tests should verify that the API returns the right response, not that internal helper functions are called in the right order. When we refactor internals, contract tests survive. Implementation tests break.</w:t>
      </w:r>
    </w:p>
    <w:p>
      <w:pPr>
        <w:pStyle w:val="ListParagraph"/>
        <w:numPr>
          <w:ilvl w:val="0"/>
          <w:numId w:val="6"/>
        </w:numPr>
        <w:spacing w:after="100" w:line="276"/>
      </w:pPr>
      <w:r>
        <w:rPr>
          <w:rFonts w:ascii="Arial" w:cs="Arial" w:eastAsia="Arial" w:hAnsi="Arial"/>
          <w:b/>
          <w:bCs/>
          <w:color w:val="374151"/>
          <w:sz w:val="21"/>
          <w:szCs w:val="21"/>
        </w:rPr>
        <w:t xml:space="preserve">Required: </w:t>
      </w:r>
      <w:r>
        <w:rPr>
          <w:rFonts w:ascii="Arial" w:cs="Arial" w:eastAsia="Arial" w:hAnsi="Arial"/>
          <w:color w:val="374151"/>
          <w:sz w:val="21"/>
          <w:szCs w:val="21"/>
        </w:rPr>
        <w:t xml:space="preserve">Every public API endpoint has at least one happy-path and one error-path test.</w:t>
      </w:r>
    </w:p>
    <w:p>
      <w:pPr>
        <w:pStyle w:val="ListParagraph"/>
        <w:numPr>
          <w:ilvl w:val="0"/>
          <w:numId w:val="6"/>
        </w:numPr>
        <w:spacing w:after="100" w:line="276"/>
      </w:pPr>
      <w:r>
        <w:rPr>
          <w:rFonts w:ascii="Arial" w:cs="Arial" w:eastAsia="Arial" w:hAnsi="Arial"/>
          <w:b/>
          <w:bCs/>
          <w:color w:val="374151"/>
          <w:sz w:val="21"/>
          <w:szCs w:val="21"/>
        </w:rPr>
        <w:t xml:space="preserve">Required: </w:t>
      </w:r>
      <w:r>
        <w:rPr>
          <w:rFonts w:ascii="Arial" w:cs="Arial" w:eastAsia="Arial" w:hAnsi="Arial"/>
          <w:color w:val="374151"/>
          <w:sz w:val="21"/>
          <w:szCs w:val="21"/>
        </w:rPr>
        <w:t xml:space="preserve">Every Pydantic model has a validation test with good and bad inputs.</w:t>
      </w:r>
    </w:p>
    <w:p>
      <w:pPr>
        <w:pStyle w:val="ListParagraph"/>
        <w:numPr>
          <w:ilvl w:val="0"/>
          <w:numId w:val="6"/>
        </w:numPr>
        <w:spacing w:after="100" w:line="276"/>
      </w:pPr>
      <w:r>
        <w:rPr>
          <w:rFonts w:ascii="Arial" w:cs="Arial" w:eastAsia="Arial" w:hAnsi="Arial"/>
          <w:b/>
          <w:bCs/>
          <w:color w:val="374151"/>
          <w:sz w:val="21"/>
          <w:szCs w:val="21"/>
        </w:rPr>
        <w:t xml:space="preserve">Avoid: </w:t>
      </w:r>
      <w:r>
        <w:rPr>
          <w:rFonts w:ascii="Arial" w:cs="Arial" w:eastAsia="Arial" w:hAnsi="Arial"/>
          <w:color w:val="374151"/>
          <w:sz w:val="21"/>
          <w:szCs w:val="21"/>
        </w:rPr>
        <w:t xml:space="preserve">Mocking internal functions. If you need to mock it, it’s probably the wrong test boundary.</w:t>
      </w:r>
    </w:p>
    <w:p>
      <w:pPr>
        <w:spacing w:after="80"/>
      </w:pPr>
    </w:p>
    <w:p>
      <w:pPr>
        <w:pStyle w:val="Heading2"/>
        <w:spacing w:after="160" w:before="280"/>
      </w:pPr>
      <w:r>
        <w:rPr>
          <w:rFonts w:ascii="Arial" w:cs="Arial" w:eastAsia="Arial" w:hAnsi="Arial"/>
          <w:b/>
          <w:bCs/>
          <w:color w:val="1A1A2E"/>
          <w:sz w:val="26"/>
          <w:szCs w:val="26"/>
        </w:rPr>
        <w:t xml:space="preserve">Principle 7: Name Things For the Buyer</w:t>
      </w:r>
    </w:p>
    <w:p>
      <w:pPr>
        <w:spacing w:after="160" w:line="276"/>
      </w:pPr>
      <w:r>
        <w:rPr>
          <w:rFonts w:ascii="Arial" w:cs="Arial" w:eastAsia="Arial" w:hAnsi="Arial"/>
          <w:color w:val="374151"/>
          <w:sz w:val="21"/>
          <w:szCs w:val="21"/>
        </w:rPr>
        <w:t xml:space="preserve">Our users are Food Safety Directors, not software engineers. Feature names, error messages, and UI copy must use their vocabulary: “traceability lot,” “critical tracking event,” “recall drill” — not “graph node,” “event payload,” or “pipeline stage.”</w:t>
      </w:r>
    </w:p>
    <w:p>
      <w:pPr>
        <w:spacing w:after="160" w:line="276"/>
      </w:pPr>
      <w:r>
        <w:rPr>
          <w:rFonts w:ascii="Arial" w:cs="Arial" w:eastAsia="Arial" w:hAnsi="Arial"/>
          <w:color w:val="374151"/>
          <w:sz w:val="21"/>
          <w:szCs w:val="21"/>
        </w:rPr>
        <w:t xml:space="preserve">Internal code can use technical terms. Anything user-facing uses FDA/FSMA language.</w:t>
      </w:r>
    </w:p>
    <w:p>
      <w:r>
        <w:br w:type="page"/>
      </w:r>
    </w:p>
    <w:p>
      <w:pPr>
        <w:pStyle w:val="Heading1"/>
        <w:spacing w:after="200" w:before="360"/>
      </w:pPr>
      <w:r>
        <w:rPr>
          <w:rFonts w:ascii="Arial" w:cs="Arial" w:eastAsia="Arial" w:hAnsi="Arial"/>
          <w:b/>
          <w:bCs/>
          <w:color w:val="1A1A2E"/>
          <w:sz w:val="32"/>
          <w:szCs w:val="32"/>
        </w:rPr>
        <w:t xml:space="preserve">3. Rules for AI Agents</w:t>
      </w:r>
    </w:p>
    <w:p>
      <w:pPr>
        <w:spacing w:after="160" w:line="276"/>
      </w:pPr>
      <w:r>
        <w:rPr>
          <w:rFonts w:ascii="Arial" w:cs="Arial" w:eastAsia="Arial" w:hAnsi="Arial"/>
          <w:color w:val="374151"/>
          <w:sz w:val="21"/>
          <w:szCs w:val="21"/>
        </w:rPr>
        <w:t xml:space="preserve">AI agents (Claude, Cursor, Copilot, Gemini, etc.) are treated as junior engineers with unlimited typing speed and zero institutional knowledge. They are powerful but need guardrails.</w:t>
      </w:r>
    </w:p>
    <w:p>
      <w:pPr>
        <w:spacing w:after="80"/>
      </w:pPr>
    </w:p>
    <w:p>
      <w:pPr>
        <w:pStyle w:val="Heading2"/>
        <w:spacing w:after="160" w:before="280"/>
      </w:pPr>
      <w:r>
        <w:rPr>
          <w:rFonts w:ascii="Arial" w:cs="Arial" w:eastAsia="Arial" w:hAnsi="Arial"/>
          <w:b/>
          <w:bCs/>
          <w:color w:val="1A1A2E"/>
          <w:sz w:val="26"/>
          <w:szCs w:val="26"/>
        </w:rPr>
        <w:t xml:space="preserve">3.1 What Agents Must Do</w:t>
      </w:r>
    </w:p>
    <w:p>
      <w:pPr>
        <w:pStyle w:val="ListParagraph"/>
        <w:numPr>
          <w:ilvl w:val="0"/>
          <w:numId w:val="7"/>
        </w:numPr>
        <w:spacing w:after="100" w:line="276"/>
      </w:pPr>
      <w:r>
        <w:rPr>
          <w:rFonts w:ascii="Arial" w:cs="Arial" w:eastAsia="Arial" w:hAnsi="Arial"/>
          <w:b/>
          <w:bCs/>
          <w:color w:val="374151"/>
          <w:sz w:val="21"/>
          <w:szCs w:val="21"/>
        </w:rPr>
        <w:t xml:space="preserve">Read AGENTS.md first. </w:t>
      </w:r>
      <w:r>
        <w:rPr>
          <w:rFonts w:ascii="Arial" w:cs="Arial" w:eastAsia="Arial" w:hAnsi="Arial"/>
          <w:color w:val="374151"/>
          <w:sz w:val="21"/>
          <w:szCs w:val="21"/>
        </w:rPr>
        <w:t xml:space="preserve">Every session starts by reading the repo-root AGENTS.md. This file contains path conventions, architecture rules, and command references.</w:t>
      </w:r>
    </w:p>
    <w:p>
      <w:pPr>
        <w:pStyle w:val="ListParagraph"/>
        <w:numPr>
          <w:ilvl w:val="0"/>
          <w:numId w:val="7"/>
        </w:numPr>
        <w:spacing w:after="100" w:line="276"/>
      </w:pPr>
      <w:r>
        <w:rPr>
          <w:rFonts w:ascii="Arial" w:cs="Arial" w:eastAsia="Arial" w:hAnsi="Arial"/>
          <w:b/>
          <w:bCs/>
          <w:color w:val="374151"/>
          <w:sz w:val="21"/>
          <w:szCs w:val="21"/>
        </w:rPr>
        <w:t xml:space="preserve">Search before creating. </w:t>
      </w:r>
      <w:r>
        <w:rPr>
          <w:rFonts w:ascii="Arial" w:cs="Arial" w:eastAsia="Arial" w:hAnsi="Arial"/>
          <w:color w:val="374151"/>
          <w:sz w:val="21"/>
          <w:szCs w:val="21"/>
        </w:rPr>
        <w:t xml:space="preserve">Before writing a new file, search for existing implementations. Use grep, not assumptions.</w:t>
      </w:r>
    </w:p>
    <w:p>
      <w:pPr>
        <w:pStyle w:val="ListParagraph"/>
        <w:numPr>
          <w:ilvl w:val="0"/>
          <w:numId w:val="7"/>
        </w:numPr>
        <w:spacing w:after="100" w:line="276"/>
      </w:pPr>
      <w:r>
        <w:rPr>
          <w:rFonts w:ascii="Arial" w:cs="Arial" w:eastAsia="Arial" w:hAnsi="Arial"/>
          <w:b/>
          <w:bCs/>
          <w:color w:val="374151"/>
          <w:sz w:val="21"/>
          <w:szCs w:val="21"/>
        </w:rPr>
        <w:t xml:space="preserve">Verify before claiming. </w:t>
      </w:r>
      <w:r>
        <w:rPr>
          <w:rFonts w:ascii="Arial" w:cs="Arial" w:eastAsia="Arial" w:hAnsi="Arial"/>
          <w:color w:val="374151"/>
          <w:sz w:val="21"/>
          <w:szCs w:val="21"/>
        </w:rPr>
        <w:t xml:space="preserve">Never say “tests pass” without running them. Never say “file exists” without checking. List commands actually run.</w:t>
      </w:r>
    </w:p>
    <w:p>
      <w:pPr>
        <w:pStyle w:val="ListParagraph"/>
        <w:numPr>
          <w:ilvl w:val="0"/>
          <w:numId w:val="7"/>
        </w:numPr>
        <w:spacing w:after="100" w:line="276"/>
      </w:pPr>
      <w:r>
        <w:rPr>
          <w:rFonts w:ascii="Arial" w:cs="Arial" w:eastAsia="Arial" w:hAnsi="Arial"/>
          <w:b/>
          <w:bCs/>
          <w:color w:val="374151"/>
          <w:sz w:val="21"/>
          <w:szCs w:val="21"/>
        </w:rPr>
        <w:t xml:space="preserve">Use existing patterns. </w:t>
      </w:r>
      <w:r>
        <w:rPr>
          <w:rFonts w:ascii="Arial" w:cs="Arial" w:eastAsia="Arial" w:hAnsi="Arial"/>
          <w:color w:val="374151"/>
          <w:sz w:val="21"/>
          <w:szCs w:val="21"/>
        </w:rPr>
        <w:t xml:space="preserve">Follow the service bootstrap pattern in services/shared/paths.py. Follow the App Router patterns in frontend/src/app/. Don’t invent new patterns.</w:t>
      </w:r>
    </w:p>
    <w:p>
      <w:pPr>
        <w:pStyle w:val="ListParagraph"/>
        <w:numPr>
          <w:ilvl w:val="0"/>
          <w:numId w:val="7"/>
        </w:numPr>
        <w:spacing w:after="100" w:line="276"/>
      </w:pPr>
      <w:r>
        <w:rPr>
          <w:rFonts w:ascii="Arial" w:cs="Arial" w:eastAsia="Arial" w:hAnsi="Arial"/>
          <w:b/>
          <w:bCs/>
          <w:color w:val="374151"/>
          <w:sz w:val="21"/>
          <w:szCs w:val="21"/>
        </w:rPr>
        <w:t xml:space="preserve">Stay in scope. </w:t>
      </w:r>
      <w:r>
        <w:rPr>
          <w:rFonts w:ascii="Arial" w:cs="Arial" w:eastAsia="Arial" w:hAnsi="Arial"/>
          <w:color w:val="374151"/>
          <w:sz w:val="21"/>
          <w:szCs w:val="21"/>
        </w:rPr>
        <w:t xml:space="preserve">If asked to “improve the architecture,” make targeted improvements to what exists. Don’t rewrite systems or propose 14-phase roadmaps.</w:t>
      </w:r>
    </w:p>
    <w:p>
      <w:pPr>
        <w:spacing w:after="80"/>
      </w:pPr>
    </w:p>
    <w:p>
      <w:pPr>
        <w:pStyle w:val="Heading2"/>
        <w:spacing w:after="160" w:before="280"/>
      </w:pPr>
      <w:r>
        <w:rPr>
          <w:rFonts w:ascii="Arial" w:cs="Arial" w:eastAsia="Arial" w:hAnsi="Arial"/>
          <w:b/>
          <w:bCs/>
          <w:color w:val="1A1A2E"/>
          <w:sz w:val="26"/>
          <w:szCs w:val="26"/>
        </w:rPr>
        <w:t xml:space="preserve">3.2 What Agents Must Not Do</w:t>
      </w:r>
    </w:p>
    <w:p>
      <w:pPr>
        <w:pStyle w:val="ListParagraph"/>
        <w:numPr>
          <w:ilvl w:val="0"/>
          <w:numId w:val="8"/>
        </w:numPr>
        <w:spacing w:after="100" w:line="276"/>
      </w:pPr>
      <w:r>
        <w:rPr>
          <w:rFonts w:ascii="Arial" w:cs="Arial" w:eastAsia="Arial" w:hAnsi="Arial"/>
          <w:b/>
          <w:bCs/>
          <w:color w:val="374151"/>
          <w:sz w:val="21"/>
          <w:szCs w:val="21"/>
        </w:rPr>
        <w:t xml:space="preserve">No speculative docs. </w:t>
      </w:r>
      <w:r>
        <w:rPr>
          <w:rFonts w:ascii="Arial" w:cs="Arial" w:eastAsia="Arial" w:hAnsi="Arial"/>
          <w:color w:val="374151"/>
          <w:sz w:val="21"/>
          <w:szCs w:val="21"/>
        </w:rPr>
        <w:t xml:space="preserve">Don’t write architecture documents describing systems that don’t exist. Don’t create roadmaps with fantasy phases.</w:t>
      </w:r>
    </w:p>
    <w:p>
      <w:pPr>
        <w:pStyle w:val="ListParagraph"/>
        <w:numPr>
          <w:ilvl w:val="0"/>
          <w:numId w:val="8"/>
        </w:numPr>
        <w:spacing w:after="100" w:line="276"/>
      </w:pPr>
      <w:r>
        <w:rPr>
          <w:rFonts w:ascii="Arial" w:cs="Arial" w:eastAsia="Arial" w:hAnsi="Arial"/>
          <w:b/>
          <w:bCs/>
          <w:color w:val="374151"/>
          <w:sz w:val="21"/>
          <w:szCs w:val="21"/>
        </w:rPr>
        <w:t xml:space="preserve">No new verticals. </w:t>
      </w:r>
      <w:r>
        <w:rPr>
          <w:rFonts w:ascii="Arial" w:cs="Arial" w:eastAsia="Arial" w:hAnsi="Arial"/>
          <w:color w:val="374151"/>
          <w:sz w:val="21"/>
          <w:szCs w:val="21"/>
        </w:rPr>
        <w:t xml:space="preserve">Don’t add nuclear, aerospace, entertainment, or any non-FSMA modules unless explicitly requested by the founder.</w:t>
      </w:r>
    </w:p>
    <w:p>
      <w:pPr>
        <w:pStyle w:val="ListParagraph"/>
        <w:numPr>
          <w:ilvl w:val="0"/>
          <w:numId w:val="8"/>
        </w:numPr>
        <w:spacing w:after="100" w:line="276"/>
      </w:pPr>
      <w:r>
        <w:rPr>
          <w:rFonts w:ascii="Arial" w:cs="Arial" w:eastAsia="Arial" w:hAnsi="Arial"/>
          <w:b/>
          <w:bCs/>
          <w:color w:val="374151"/>
          <w:sz w:val="21"/>
          <w:szCs w:val="21"/>
        </w:rPr>
        <w:t xml:space="preserve">No gratuitous abstraction. </w:t>
      </w:r>
      <w:r>
        <w:rPr>
          <w:rFonts w:ascii="Arial" w:cs="Arial" w:eastAsia="Arial" w:hAnsi="Arial"/>
          <w:color w:val="374151"/>
          <w:sz w:val="21"/>
          <w:szCs w:val="21"/>
        </w:rPr>
        <w:t xml:space="preserve">Don’t create “BaseRegulatory” classes, “OmniVertical” registries, or framework layers that abstract over exactly one implementation.</w:t>
      </w:r>
    </w:p>
    <w:p>
      <w:pPr>
        <w:pStyle w:val="ListParagraph"/>
        <w:numPr>
          <w:ilvl w:val="0"/>
          <w:numId w:val="8"/>
        </w:numPr>
        <w:spacing w:after="100" w:line="276"/>
      </w:pPr>
      <w:r>
        <w:rPr>
          <w:rFonts w:ascii="Arial" w:cs="Arial" w:eastAsia="Arial" w:hAnsi="Arial"/>
          <w:b/>
          <w:bCs/>
          <w:color w:val="374151"/>
          <w:sz w:val="21"/>
          <w:szCs w:val="21"/>
        </w:rPr>
        <w:t xml:space="preserve">No creative writing in code. </w:t>
      </w:r>
      <w:r>
        <w:rPr>
          <w:rFonts w:ascii="Arial" w:cs="Arial" w:eastAsia="Arial" w:hAnsi="Arial"/>
          <w:color w:val="374151"/>
          <w:sz w:val="21"/>
          <w:szCs w:val="21"/>
        </w:rPr>
        <w:t xml:space="preserve">Variable names, function names, and comments should be boring and precise. No “Primordial Unity Core” or “Sovereign Intelligence Moat.”</w:t>
      </w:r>
    </w:p>
    <w:p>
      <w:pPr>
        <w:pStyle w:val="ListParagraph"/>
        <w:numPr>
          <w:ilvl w:val="0"/>
          <w:numId w:val="8"/>
        </w:numPr>
        <w:spacing w:after="100" w:line="276"/>
      </w:pPr>
      <w:r>
        <w:rPr>
          <w:rFonts w:ascii="Arial" w:cs="Arial" w:eastAsia="Arial" w:hAnsi="Arial"/>
          <w:b/>
          <w:bCs/>
          <w:color w:val="374151"/>
          <w:sz w:val="21"/>
          <w:szCs w:val="21"/>
        </w:rPr>
        <w:t xml:space="preserve">No Makefile assumptions. </w:t>
      </w:r>
      <w:r>
        <w:rPr>
          <w:rFonts w:ascii="Arial" w:cs="Arial" w:eastAsia="Arial" w:hAnsi="Arial"/>
          <w:color w:val="374151"/>
          <w:sz w:val="21"/>
          <w:szCs w:val="21"/>
        </w:rPr>
        <w:t xml:space="preserve">No conftest.py at repo root. No .gemini/settings.json. No absolute file:///Users/... paths. Verify before assuming.</w:t>
      </w:r>
    </w:p>
    <w:p>
      <w:pPr>
        <w:spacing w:after="80"/>
      </w:pPr>
    </w:p>
    <w:p>
      <w:pPr>
        <w:pStyle w:val="Heading2"/>
        <w:spacing w:after="160" w:before="280"/>
      </w:pPr>
      <w:r>
        <w:rPr>
          <w:rFonts w:ascii="Arial" w:cs="Arial" w:eastAsia="Arial" w:hAnsi="Arial"/>
          <w:b/>
          <w:bCs/>
          <w:color w:val="1A1A2E"/>
          <w:sz w:val="26"/>
          <w:szCs w:val="26"/>
        </w:rPr>
        <w:t xml:space="preserve">3.3 The Agent Output Checklist</w:t>
      </w:r>
    </w:p>
    <w:p>
      <w:pPr>
        <w:spacing w:after="160" w:line="276"/>
      </w:pPr>
      <w:r>
        <w:rPr>
          <w:rFonts w:ascii="Arial" w:cs="Arial" w:eastAsia="Arial" w:hAnsi="Arial"/>
          <w:color w:val="374151"/>
          <w:sz w:val="21"/>
          <w:szCs w:val="21"/>
        </w:rPr>
        <w:t xml:space="preserve">Every agent session must end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69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 Files changed</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List every file created, modified, or deleted</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 Commands run</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List every test, lint, or build command actually executed</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 CI status</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Confirm all GitHub Actions checks pass (or explain what failed)</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 Docs updated</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If behavior changed, name the doc that was updated</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 Dead code check</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If files were deleted, confirm zero remaining imports</w:t>
            </w:r>
          </w:p>
        </w:tc>
      </w:tr>
    </w:tbl>
    <w:p>
      <w:r>
        <w:br w:type="page"/>
      </w:r>
    </w:p>
    <w:p>
      <w:pPr>
        <w:pStyle w:val="Heading1"/>
        <w:spacing w:after="200" w:before="360"/>
      </w:pPr>
      <w:r>
        <w:rPr>
          <w:rFonts w:ascii="Arial" w:cs="Arial" w:eastAsia="Arial" w:hAnsi="Arial"/>
          <w:b/>
          <w:bCs/>
          <w:color w:val="1A1A2E"/>
          <w:sz w:val="32"/>
          <w:szCs w:val="32"/>
        </w:rPr>
        <w:t xml:space="preserve">4. Code Standards</w:t>
      </w:r>
    </w:p>
    <w:p>
      <w:pPr>
        <w:pStyle w:val="Heading2"/>
        <w:spacing w:after="160" w:before="280"/>
      </w:pPr>
      <w:r>
        <w:rPr>
          <w:rFonts w:ascii="Arial" w:cs="Arial" w:eastAsia="Arial" w:hAnsi="Arial"/>
          <w:b/>
          <w:bCs/>
          <w:color w:val="1A1A2E"/>
          <w:sz w:val="26"/>
          <w:szCs w:val="26"/>
        </w:rPr>
        <w:t xml:space="preserve">4.1 Python (Backend)</w:t>
      </w:r>
    </w:p>
    <w:p>
      <w:pPr>
        <w:pStyle w:val="ListParagraph"/>
        <w:numPr>
          <w:ilvl w:val="0"/>
          <w:numId w:val="9"/>
        </w:numPr>
        <w:spacing w:after="100" w:line="276"/>
      </w:pPr>
      <w:r>
        <w:rPr>
          <w:rFonts w:ascii="Arial" w:cs="Arial" w:eastAsia="Arial" w:hAnsi="Arial"/>
          <w:b/>
          <w:bCs/>
          <w:color w:val="374151"/>
          <w:sz w:val="21"/>
          <w:szCs w:val="21"/>
        </w:rPr>
        <w:t xml:space="preserve">Formatter: </w:t>
      </w:r>
      <w:r>
        <w:rPr>
          <w:rFonts w:ascii="Arial" w:cs="Arial" w:eastAsia="Arial" w:hAnsi="Arial"/>
          <w:color w:val="374151"/>
          <w:sz w:val="21"/>
          <w:szCs w:val="21"/>
        </w:rPr>
        <w:t xml:space="preserve">Black (default config).</w:t>
      </w:r>
    </w:p>
    <w:p>
      <w:pPr>
        <w:pStyle w:val="ListParagraph"/>
        <w:numPr>
          <w:ilvl w:val="0"/>
          <w:numId w:val="9"/>
        </w:numPr>
        <w:spacing w:after="100" w:line="276"/>
      </w:pPr>
      <w:r>
        <w:rPr>
          <w:rFonts w:ascii="Arial" w:cs="Arial" w:eastAsia="Arial" w:hAnsi="Arial"/>
          <w:b/>
          <w:bCs/>
          <w:color w:val="374151"/>
          <w:sz w:val="21"/>
          <w:szCs w:val="21"/>
        </w:rPr>
        <w:t xml:space="preserve">Linting: </w:t>
      </w:r>
      <w:r>
        <w:rPr>
          <w:rFonts w:ascii="Arial" w:cs="Arial" w:eastAsia="Arial" w:hAnsi="Arial"/>
          <w:color w:val="374151"/>
          <w:sz w:val="21"/>
          <w:szCs w:val="21"/>
        </w:rPr>
        <w:t xml:space="preserve">Ruff or flake8.</w:t>
      </w:r>
    </w:p>
    <w:p>
      <w:pPr>
        <w:pStyle w:val="ListParagraph"/>
        <w:numPr>
          <w:ilvl w:val="0"/>
          <w:numId w:val="9"/>
        </w:numPr>
        <w:spacing w:after="100" w:line="276"/>
      </w:pPr>
      <w:r>
        <w:rPr>
          <w:rFonts w:ascii="Arial" w:cs="Arial" w:eastAsia="Arial" w:hAnsi="Arial"/>
          <w:b/>
          <w:bCs/>
          <w:color w:val="374151"/>
          <w:sz w:val="21"/>
          <w:szCs w:val="21"/>
        </w:rPr>
        <w:t xml:space="preserve">Type hints: </w:t>
      </w:r>
      <w:r>
        <w:rPr>
          <w:rFonts w:ascii="Arial" w:cs="Arial" w:eastAsia="Arial" w:hAnsi="Arial"/>
          <w:color w:val="374151"/>
          <w:sz w:val="21"/>
          <w:szCs w:val="21"/>
        </w:rPr>
        <w:t xml:space="preserve">Required on all public function signatures.</w:t>
      </w:r>
    </w:p>
    <w:p>
      <w:pPr>
        <w:pStyle w:val="ListParagraph"/>
        <w:numPr>
          <w:ilvl w:val="0"/>
          <w:numId w:val="9"/>
        </w:numPr>
        <w:spacing w:after="100" w:line="276"/>
      </w:pPr>
      <w:r>
        <w:rPr>
          <w:rFonts w:ascii="Arial" w:cs="Arial" w:eastAsia="Arial" w:hAnsi="Arial"/>
          <w:b/>
          <w:bCs/>
          <w:color w:val="374151"/>
          <w:sz w:val="21"/>
          <w:szCs w:val="21"/>
        </w:rPr>
        <w:t xml:space="preserve">Imports: </w:t>
      </w:r>
      <w:r>
        <w:rPr>
          <w:rFonts w:ascii="Arial" w:cs="Arial" w:eastAsia="Arial" w:hAnsi="Arial"/>
          <w:color w:val="374151"/>
          <w:sz w:val="21"/>
          <w:szCs w:val="21"/>
        </w:rPr>
        <w:t xml:space="preserve">Use services/shared/paths.py ensure_shared_importable() for cross-service imports.</w:t>
      </w:r>
    </w:p>
    <w:p>
      <w:pPr>
        <w:pStyle w:val="ListParagraph"/>
        <w:numPr>
          <w:ilvl w:val="0"/>
          <w:numId w:val="9"/>
        </w:numPr>
        <w:spacing w:after="100" w:line="276"/>
      </w:pPr>
      <w:r>
        <w:rPr>
          <w:rFonts w:ascii="Arial" w:cs="Arial" w:eastAsia="Arial" w:hAnsi="Arial"/>
          <w:b/>
          <w:bCs/>
          <w:color w:val="374151"/>
          <w:sz w:val="21"/>
          <w:szCs w:val="21"/>
        </w:rPr>
        <w:t xml:space="preserve">Database: </w:t>
      </w:r>
      <w:r>
        <w:rPr>
          <w:rFonts w:ascii="Arial" w:cs="Arial" w:eastAsia="Arial" w:hAnsi="Arial"/>
          <w:color w:val="374151"/>
          <w:sz w:val="21"/>
          <w:szCs w:val="21"/>
        </w:rPr>
        <w:t xml:space="preserve">psycopg (v3), not psycopg2. Migration completed March 2026.</w:t>
      </w:r>
    </w:p>
    <w:p>
      <w:pPr>
        <w:pStyle w:val="ListParagraph"/>
        <w:numPr>
          <w:ilvl w:val="0"/>
          <w:numId w:val="9"/>
        </w:numPr>
        <w:spacing w:after="100" w:line="276"/>
      </w:pPr>
      <w:r>
        <w:rPr>
          <w:rFonts w:ascii="Arial" w:cs="Arial" w:eastAsia="Arial" w:hAnsi="Arial"/>
          <w:b/>
          <w:bCs/>
          <w:color w:val="374151"/>
          <w:sz w:val="21"/>
          <w:szCs w:val="21"/>
        </w:rPr>
        <w:t xml:space="preserve">API keys: </w:t>
      </w:r>
      <w:r>
        <w:rPr>
          <w:rFonts w:ascii="Arial" w:cs="Arial" w:eastAsia="Arial" w:hAnsi="Arial"/>
          <w:color w:val="374151"/>
          <w:sz w:val="21"/>
          <w:szCs w:val="21"/>
        </w:rPr>
        <w:t xml:space="preserve">X-RegEngine-API-Key header exclusively. Not X-API-Key.</w:t>
      </w:r>
    </w:p>
    <w:p>
      <w:pPr>
        <w:pStyle w:val="ListParagraph"/>
        <w:numPr>
          <w:ilvl w:val="0"/>
          <w:numId w:val="9"/>
        </w:numPr>
        <w:spacing w:after="100" w:line="276"/>
      </w:pPr>
      <w:r>
        <w:rPr>
          <w:rFonts w:ascii="Arial" w:cs="Arial" w:eastAsia="Arial" w:hAnsi="Arial"/>
          <w:b/>
          <w:bCs/>
          <w:color w:val="374151"/>
          <w:sz w:val="21"/>
          <w:szCs w:val="21"/>
        </w:rPr>
        <w:t xml:space="preserve">Models: </w:t>
      </w:r>
      <w:r>
        <w:rPr>
          <w:rFonts w:ascii="Arial" w:cs="Arial" w:eastAsia="Arial" w:hAnsi="Arial"/>
          <w:color w:val="374151"/>
          <w:sz w:val="21"/>
          <w:szCs w:val="21"/>
        </w:rPr>
        <w:t xml:space="preserve">Pydantic v2 for all request/response schemas.</w:t>
      </w:r>
    </w:p>
    <w:p>
      <w:pPr>
        <w:spacing w:after="80"/>
      </w:pPr>
    </w:p>
    <w:p>
      <w:pPr>
        <w:pStyle w:val="Heading2"/>
        <w:spacing w:after="160" w:before="280"/>
      </w:pPr>
      <w:r>
        <w:rPr>
          <w:rFonts w:ascii="Arial" w:cs="Arial" w:eastAsia="Arial" w:hAnsi="Arial"/>
          <w:b/>
          <w:bCs/>
          <w:color w:val="1A1A2E"/>
          <w:sz w:val="26"/>
          <w:szCs w:val="26"/>
        </w:rPr>
        <w:t xml:space="preserve">4.2 TypeScript (Frontend)</w:t>
      </w:r>
    </w:p>
    <w:p>
      <w:pPr>
        <w:pStyle w:val="ListParagraph"/>
        <w:numPr>
          <w:ilvl w:val="0"/>
          <w:numId w:val="10"/>
        </w:numPr>
        <w:spacing w:after="100" w:line="276"/>
      </w:pPr>
      <w:r>
        <w:rPr>
          <w:rFonts w:ascii="Arial" w:cs="Arial" w:eastAsia="Arial" w:hAnsi="Arial"/>
          <w:b/>
          <w:bCs/>
          <w:color w:val="374151"/>
          <w:sz w:val="21"/>
          <w:szCs w:val="21"/>
        </w:rPr>
        <w:t xml:space="preserve">Framework: </w:t>
      </w:r>
      <w:r>
        <w:rPr>
          <w:rFonts w:ascii="Arial" w:cs="Arial" w:eastAsia="Arial" w:hAnsi="Arial"/>
          <w:color w:val="374151"/>
          <w:sz w:val="21"/>
          <w:szCs w:val="21"/>
        </w:rPr>
        <w:t xml:space="preserve">Next.js 15 with App Router. No Pages Router.</w:t>
      </w:r>
    </w:p>
    <w:p>
      <w:pPr>
        <w:pStyle w:val="ListParagraph"/>
        <w:numPr>
          <w:ilvl w:val="0"/>
          <w:numId w:val="10"/>
        </w:numPr>
        <w:spacing w:after="100" w:line="276"/>
      </w:pPr>
      <w:r>
        <w:rPr>
          <w:rFonts w:ascii="Arial" w:cs="Arial" w:eastAsia="Arial" w:hAnsi="Arial"/>
          <w:b/>
          <w:bCs/>
          <w:color w:val="374151"/>
          <w:sz w:val="21"/>
          <w:szCs w:val="21"/>
        </w:rPr>
        <w:t xml:space="preserve">Styling: </w:t>
      </w:r>
      <w:r>
        <w:rPr>
          <w:rFonts w:ascii="Arial" w:cs="Arial" w:eastAsia="Arial" w:hAnsi="Arial"/>
          <w:color w:val="374151"/>
          <w:sz w:val="21"/>
          <w:szCs w:val="21"/>
        </w:rPr>
        <w:t xml:space="preserve">Tailwind CSS. No CSS modules, no styled-components.</w:t>
      </w:r>
    </w:p>
    <w:p>
      <w:pPr>
        <w:pStyle w:val="ListParagraph"/>
        <w:numPr>
          <w:ilvl w:val="0"/>
          <w:numId w:val="10"/>
        </w:numPr>
        <w:spacing w:after="100" w:line="276"/>
      </w:pPr>
      <w:r>
        <w:rPr>
          <w:rFonts w:ascii="Arial" w:cs="Arial" w:eastAsia="Arial" w:hAnsi="Arial"/>
          <w:b/>
          <w:bCs/>
          <w:color w:val="374151"/>
          <w:sz w:val="21"/>
          <w:szCs w:val="21"/>
        </w:rPr>
        <w:t xml:space="preserve">Package manager: </w:t>
      </w:r>
      <w:r>
        <w:rPr>
          <w:rFonts w:ascii="Arial" w:cs="Arial" w:eastAsia="Arial" w:hAnsi="Arial"/>
          <w:color w:val="374151"/>
          <w:sz w:val="21"/>
          <w:szCs w:val="21"/>
        </w:rPr>
        <w:t xml:space="preserve">npm (package-lock.json is committed).</w:t>
      </w:r>
    </w:p>
    <w:p>
      <w:pPr>
        <w:pStyle w:val="ListParagraph"/>
        <w:numPr>
          <w:ilvl w:val="0"/>
          <w:numId w:val="10"/>
        </w:numPr>
        <w:spacing w:after="100" w:line="276"/>
      </w:pPr>
      <w:r>
        <w:rPr>
          <w:rFonts w:ascii="Arial" w:cs="Arial" w:eastAsia="Arial" w:hAnsi="Arial"/>
          <w:b/>
          <w:bCs/>
          <w:color w:val="374151"/>
          <w:sz w:val="21"/>
          <w:szCs w:val="21"/>
        </w:rPr>
        <w:t xml:space="preserve">Static export: </w:t>
      </w:r>
      <w:r>
        <w:rPr>
          <w:rFonts w:ascii="Arial" w:cs="Arial" w:eastAsia="Arial" w:hAnsi="Arial"/>
          <w:color w:val="374151"/>
          <w:sz w:val="21"/>
          <w:szCs w:val="21"/>
        </w:rPr>
        <w:t xml:space="preserve">output: export mode. No force-dynamic on routes. Use force-static + generateStaticParams.</w:t>
      </w:r>
    </w:p>
    <w:p>
      <w:pPr>
        <w:pStyle w:val="ListParagraph"/>
        <w:numPr>
          <w:ilvl w:val="0"/>
          <w:numId w:val="10"/>
        </w:numPr>
        <w:spacing w:after="100" w:line="276"/>
      </w:pPr>
      <w:r>
        <w:rPr>
          <w:rFonts w:ascii="Arial" w:cs="Arial" w:eastAsia="Arial" w:hAnsi="Arial"/>
          <w:b/>
          <w:bCs/>
          <w:color w:val="374151"/>
          <w:sz w:val="21"/>
          <w:szCs w:val="21"/>
        </w:rPr>
        <w:t xml:space="preserve">API calls: </w:t>
      </w:r>
      <w:r>
        <w:rPr>
          <w:rFonts w:ascii="Arial" w:cs="Arial" w:eastAsia="Arial" w:hAnsi="Arial"/>
          <w:color w:val="374151"/>
          <w:sz w:val="21"/>
          <w:szCs w:val="21"/>
        </w:rPr>
        <w:t xml:space="preserve">Use the shared fetch helper in lib/api-hooks.ts with X-RegEngine-API-Key header.</w:t>
      </w:r>
    </w:p>
    <w:p>
      <w:pPr>
        <w:pStyle w:val="ListParagraph"/>
        <w:numPr>
          <w:ilvl w:val="0"/>
          <w:numId w:val="10"/>
        </w:numPr>
        <w:spacing w:after="100" w:line="276"/>
      </w:pPr>
      <w:r>
        <w:rPr>
          <w:rFonts w:ascii="Arial" w:cs="Arial" w:eastAsia="Arial" w:hAnsi="Arial"/>
          <w:b/>
          <w:bCs/>
          <w:color w:val="374151"/>
          <w:sz w:val="21"/>
          <w:szCs w:val="21"/>
        </w:rPr>
        <w:t xml:space="preserve">Mobile: </w:t>
      </w:r>
      <w:r>
        <w:rPr>
          <w:rFonts w:ascii="Arial" w:cs="Arial" w:eastAsia="Arial" w:hAnsi="Arial"/>
          <w:color w:val="374151"/>
          <w:sz w:val="21"/>
          <w:szCs w:val="21"/>
        </w:rPr>
        <w:t xml:space="preserve">Capacitor for iOS/Android builds (existing config).</w:t>
      </w:r>
    </w:p>
    <w:p>
      <w:pPr>
        <w:spacing w:after="80"/>
      </w:pPr>
    </w:p>
    <w:p>
      <w:pPr>
        <w:pStyle w:val="Heading2"/>
        <w:spacing w:after="160" w:before="280"/>
      </w:pPr>
      <w:r>
        <w:rPr>
          <w:rFonts w:ascii="Arial" w:cs="Arial" w:eastAsia="Arial" w:hAnsi="Arial"/>
          <w:b/>
          <w:bCs/>
          <w:color w:val="1A1A2E"/>
          <w:sz w:val="26"/>
          <w:szCs w:val="26"/>
        </w:rPr>
        <w:t xml:space="preserve">4.3 Commit Messages</w:t>
      </w:r>
    </w:p>
    <w:p>
      <w:pPr>
        <w:spacing w:after="160" w:line="276"/>
      </w:pPr>
      <w:r>
        <w:rPr>
          <w:rFonts w:ascii="Arial" w:cs="Arial" w:eastAsia="Arial" w:hAnsi="Arial"/>
          <w:color w:val="374151"/>
          <w:sz w:val="21"/>
          <w:szCs w:val="21"/>
        </w:rPr>
        <w:t xml:space="preserve">Follow Conventional Commits. The format is:</w:t>
      </w:r>
    </w:p>
    <w:p>
      <w:pPr>
        <w:spacing w:after="160" w:line="276"/>
      </w:pPr>
      <w:r>
        <w:rPr>
          <w:rFonts w:ascii="Arial" w:cs="Arial" w:eastAsia="Arial" w:hAnsi="Arial"/>
          <w:i/>
          <w:iCs/>
          <w:color w:val="374151"/>
          <w:sz w:val="21"/>
          <w:szCs w:val="21"/>
        </w:rPr>
        <w:t xml:space="preserve">type: short description of what changed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4060"/>
      </w:tblGrid>
      <w:tr>
        <w:tc>
          <w:tcPr>
            <w:tcW w:type="dxa" w:w="15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Prefix</w:t>
            </w:r>
          </w:p>
        </w:tc>
        <w:tc>
          <w:tcPr>
            <w:tcW w:type="dxa" w:w="3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c>
          <w:tcPr>
            <w:tcW w:type="dxa" w:w="40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feat:</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New user-facing feature</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feat: add mock recall drill endpoint</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fix:</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Bug fix</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fix: resolve force-dynamic build failure</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chore:</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Maintenance, cleanup, deps</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chore: remove 5,678 lines of dead code</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SEC:</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Security-related change</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SEC: standardize API key header</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docs:</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Documentation only</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docs: update LOCAL_SETUP_GUIDE</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test:</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Test additions or fixes</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test: add contract tests for ingestion API</w:t>
            </w:r>
          </w:p>
        </w:tc>
      </w:tr>
    </w:tbl>
    <w:p>
      <w:pPr>
        <w:spacing w:after="80"/>
      </w:pPr>
    </w:p>
    <w:p>
      <w:pPr>
        <w:spacing w:after="160" w:line="276"/>
      </w:pPr>
      <w:r>
        <w:rPr>
          <w:rFonts w:ascii="Arial" w:cs="Arial" w:eastAsia="Arial" w:hAnsi="Arial"/>
          <w:color w:val="374151"/>
          <w:sz w:val="21"/>
          <w:szCs w:val="21"/>
        </w:rPr>
        <w:t xml:space="preserve">Bad commit messages: “update stuff,” “fix things,” “wip,” “miscellaneous improvements.” If you can’t describe it in one line, the PR is too big.</w:t>
      </w:r>
    </w:p>
    <w:p>
      <w:r>
        <w:br w:type="page"/>
      </w:r>
    </w:p>
    <w:p>
      <w:pPr>
        <w:pStyle w:val="Heading1"/>
        <w:spacing w:after="200" w:before="360"/>
      </w:pPr>
      <w:r>
        <w:rPr>
          <w:rFonts w:ascii="Arial" w:cs="Arial" w:eastAsia="Arial" w:hAnsi="Arial"/>
          <w:b/>
          <w:bCs/>
          <w:color w:val="1A1A2E"/>
          <w:sz w:val="32"/>
          <w:szCs w:val="32"/>
        </w:rPr>
        <w:t xml:space="preserve">5. Pull Request Process</w:t>
      </w:r>
    </w:p>
    <w:p>
      <w:pPr>
        <w:spacing w:after="160" w:line="276"/>
      </w:pPr>
      <w:r>
        <w:rPr>
          <w:rFonts w:ascii="Arial" w:cs="Arial" w:eastAsia="Arial" w:hAnsi="Arial"/>
          <w:color w:val="374151"/>
          <w:sz w:val="21"/>
          <w:szCs w:val="21"/>
        </w:rPr>
        <w:t xml:space="preserve">Every change goes through a PR. No direct pushes to main except by the founder in emergencies.</w:t>
      </w:r>
    </w:p>
    <w:p>
      <w:pPr>
        <w:spacing w:after="80"/>
      </w:pPr>
    </w:p>
    <w:p>
      <w:pPr>
        <w:pStyle w:val="Heading2"/>
        <w:spacing w:after="160" w:before="280"/>
      </w:pPr>
      <w:r>
        <w:rPr>
          <w:rFonts w:ascii="Arial" w:cs="Arial" w:eastAsia="Arial" w:hAnsi="Arial"/>
          <w:b/>
          <w:bCs/>
          <w:color w:val="1A1A2E"/>
          <w:sz w:val="26"/>
          <w:szCs w:val="26"/>
        </w:rPr>
        <w:t xml:space="preserve">5.1 PR Requirements</w:t>
      </w:r>
    </w:p>
    <w:p>
      <w:pPr>
        <w:pStyle w:val="ListParagraph"/>
        <w:numPr>
          <w:ilvl w:val="0"/>
          <w:numId w:val="11"/>
        </w:numPr>
        <w:spacing w:after="100" w:line="276"/>
      </w:pPr>
      <w:r>
        <w:rPr>
          <w:rFonts w:ascii="Arial" w:cs="Arial" w:eastAsia="Arial" w:hAnsi="Arial"/>
          <w:b/>
          <w:bCs/>
          <w:color w:val="374151"/>
          <w:sz w:val="21"/>
          <w:szCs w:val="21"/>
        </w:rPr>
        <w:t xml:space="preserve">Title: </w:t>
      </w:r>
      <w:r>
        <w:rPr>
          <w:rFonts w:ascii="Arial" w:cs="Arial" w:eastAsia="Arial" w:hAnsi="Arial"/>
          <w:color w:val="374151"/>
          <w:sz w:val="21"/>
          <w:szCs w:val="21"/>
        </w:rPr>
        <w:t xml:space="preserve">Matches commit message format (type: description).</w:t>
      </w:r>
    </w:p>
    <w:p>
      <w:pPr>
        <w:pStyle w:val="ListParagraph"/>
        <w:numPr>
          <w:ilvl w:val="0"/>
          <w:numId w:val="11"/>
        </w:numPr>
        <w:spacing w:after="100" w:line="276"/>
      </w:pPr>
      <w:r>
        <w:rPr>
          <w:rFonts w:ascii="Arial" w:cs="Arial" w:eastAsia="Arial" w:hAnsi="Arial"/>
          <w:b/>
          <w:bCs/>
          <w:color w:val="374151"/>
          <w:sz w:val="21"/>
          <w:szCs w:val="21"/>
        </w:rPr>
        <w:t xml:space="preserve">Description: </w:t>
      </w:r>
      <w:r>
        <w:rPr>
          <w:rFonts w:ascii="Arial" w:cs="Arial" w:eastAsia="Arial" w:hAnsi="Arial"/>
          <w:color w:val="374151"/>
          <w:sz w:val="21"/>
          <w:szCs w:val="21"/>
        </w:rPr>
        <w:t xml:space="preserve">What changed, why it changed, and how to test it.</w:t>
      </w:r>
    </w:p>
    <w:p>
      <w:pPr>
        <w:pStyle w:val="ListParagraph"/>
        <w:numPr>
          <w:ilvl w:val="0"/>
          <w:numId w:val="11"/>
        </w:numPr>
        <w:spacing w:after="100" w:line="276"/>
      </w:pPr>
      <w:r>
        <w:rPr>
          <w:rFonts w:ascii="Arial" w:cs="Arial" w:eastAsia="Arial" w:hAnsi="Arial"/>
          <w:b/>
          <w:bCs/>
          <w:color w:val="374151"/>
          <w:sz w:val="21"/>
          <w:szCs w:val="21"/>
        </w:rPr>
        <w:t xml:space="preserve">Size: </w:t>
      </w:r>
      <w:r>
        <w:rPr>
          <w:rFonts w:ascii="Arial" w:cs="Arial" w:eastAsia="Arial" w:hAnsi="Arial"/>
          <w:color w:val="374151"/>
          <w:sz w:val="21"/>
          <w:szCs w:val="21"/>
        </w:rPr>
        <w:t xml:space="preserve">Under 400 lines of diff. If it’s bigger, split it.</w:t>
      </w:r>
    </w:p>
    <w:p>
      <w:pPr>
        <w:pStyle w:val="ListParagraph"/>
        <w:numPr>
          <w:ilvl w:val="0"/>
          <w:numId w:val="11"/>
        </w:numPr>
        <w:spacing w:after="100" w:line="276"/>
      </w:pPr>
      <w:r>
        <w:rPr>
          <w:rFonts w:ascii="Arial" w:cs="Arial" w:eastAsia="Arial" w:hAnsi="Arial"/>
          <w:b/>
          <w:bCs/>
          <w:color w:val="374151"/>
          <w:sz w:val="21"/>
          <w:szCs w:val="21"/>
        </w:rPr>
        <w:t xml:space="preserve">CI: </w:t>
      </w:r>
      <w:r>
        <w:rPr>
          <w:rFonts w:ascii="Arial" w:cs="Arial" w:eastAsia="Arial" w:hAnsi="Arial"/>
          <w:color w:val="374151"/>
          <w:sz w:val="21"/>
          <w:szCs w:val="21"/>
        </w:rPr>
        <w:t xml:space="preserve">All GitHub Actions checks must pass before merge.</w:t>
      </w:r>
    </w:p>
    <w:p>
      <w:pPr>
        <w:pStyle w:val="ListParagraph"/>
        <w:numPr>
          <w:ilvl w:val="0"/>
          <w:numId w:val="11"/>
        </w:numPr>
        <w:spacing w:after="100" w:line="276"/>
      </w:pPr>
      <w:r>
        <w:rPr>
          <w:rFonts w:ascii="Arial" w:cs="Arial" w:eastAsia="Arial" w:hAnsi="Arial"/>
          <w:b/>
          <w:bCs/>
          <w:color w:val="374151"/>
          <w:sz w:val="21"/>
          <w:szCs w:val="21"/>
        </w:rPr>
        <w:t xml:space="preserve">No secrets: </w:t>
      </w:r>
      <w:r>
        <w:rPr>
          <w:rFonts w:ascii="Arial" w:cs="Arial" w:eastAsia="Arial" w:hAnsi="Arial"/>
          <w:color w:val="374151"/>
          <w:sz w:val="21"/>
          <w:szCs w:val="21"/>
        </w:rPr>
        <w:t xml:space="preserve">Never commit .env files, API keys, database credentials, or tokens.</w:t>
      </w:r>
    </w:p>
    <w:p>
      <w:pPr>
        <w:spacing w:after="80"/>
      </w:pPr>
    </w:p>
    <w:p>
      <w:pPr>
        <w:pStyle w:val="Heading2"/>
        <w:spacing w:after="160" w:before="280"/>
      </w:pPr>
      <w:r>
        <w:rPr>
          <w:rFonts w:ascii="Arial" w:cs="Arial" w:eastAsia="Arial" w:hAnsi="Arial"/>
          <w:b/>
          <w:bCs/>
          <w:color w:val="1A1A2E"/>
          <w:sz w:val="26"/>
          <w:szCs w:val="26"/>
        </w:rPr>
        <w:t xml:space="preserve">5.2 CI Pipeline</w:t>
      </w:r>
    </w:p>
    <w:p>
      <w:pPr>
        <w:spacing w:after="160" w:line="276"/>
      </w:pPr>
      <w:r>
        <w:rPr>
          <w:rFonts w:ascii="Arial" w:cs="Arial" w:eastAsia="Arial" w:hAnsi="Arial"/>
          <w:color w:val="374151"/>
          <w:sz w:val="21"/>
          <w:szCs w:val="21"/>
        </w:rPr>
        <w:t xml:space="preserve">The frontend CI runs five jobs: Build &amp; Bundle Analysis, Lint &amp; Format, Unit Tests, Security Audit, and CI Status Gate. All five must pass. The backend runs pytest across all service test directories.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4A" w:sz="1"/>
              <w:left w:val="single" w:color="1B7A4A" w:sz="12"/>
              <w:bottom w:val="single" w:color="1B7A4A" w:sz="1"/>
              <w:right w:val="single" w:color="1B7A4A" w:sz="1"/>
            </w:tcBorders>
            <w:shd w:fill="F0F4F0" w:val="clear"/>
            <w:tcMar>
              <w:top w:type="dxa" w:w="120"/>
              <w:left w:type="dxa" w:w="200"/>
              <w:bottom w:type="dxa" w:w="120"/>
              <w:right w:type="dxa" w:w="200"/>
            </w:tcMar>
          </w:tcPr>
          <w:p>
            <w:pPr>
              <w:spacing w:after="80"/>
            </w:pPr>
            <w:r>
              <w:rPr>
                <w:rFonts w:ascii="Arial" w:cs="Arial" w:eastAsia="Arial" w:hAnsi="Arial"/>
                <w:b/>
                <w:bCs/>
                <w:color w:val="1B7A4A"/>
                <w:sz w:val="22"/>
                <w:szCs w:val="22"/>
              </w:rPr>
              <w:t xml:space="preserve">QUICK REFERENCE: CI FAILURES</w:t>
            </w:r>
          </w:p>
          <w:p>
            <w:pPr>
              <w:spacing w:after="0"/>
            </w:pPr>
            <w:r>
              <w:rPr>
                <w:rFonts w:ascii="Arial" w:cs="Arial" w:eastAsia="Arial" w:hAnsi="Arial"/>
                <w:color w:val="374151"/>
                <w:sz w:val="20"/>
                <w:szCs w:val="20"/>
              </w:rPr>
              <w:t xml:space="preserve">Build failure with "force-dynamic" error → Change to force-static + add generateStaticParams.  |  Import error on psycopg2 → Replace with psycopg (v3).  |  API key header mismatch → Use X-RegEngine-API-Key everywhere.</w:t>
            </w:r>
          </w:p>
        </w:tc>
      </w:tr>
    </w:tbl>
    <w:p>
      <w:r>
        <w:br w:type="page"/>
      </w:r>
    </w:p>
    <w:p>
      <w:pPr>
        <w:pStyle w:val="Heading1"/>
        <w:spacing w:after="200" w:before="360"/>
      </w:pPr>
      <w:r>
        <w:rPr>
          <w:rFonts w:ascii="Arial" w:cs="Arial" w:eastAsia="Arial" w:hAnsi="Arial"/>
          <w:b/>
          <w:bCs/>
          <w:color w:val="1A1A2E"/>
          <w:sz w:val="32"/>
          <w:szCs w:val="32"/>
        </w:rPr>
        <w:t xml:space="preserve">6. What Good Looks Like vs. What Slop Looks Like</w:t>
      </w:r>
    </w:p>
    <w:p>
      <w:pPr>
        <w:spacing w:after="160" w:line="276"/>
      </w:pPr>
      <w:r>
        <w:rPr>
          <w:rFonts w:ascii="Arial" w:cs="Arial" w:eastAsia="Arial" w:hAnsi="Arial"/>
          <w:color w:val="374151"/>
          <w:sz w:val="21"/>
          <w:szCs w:val="21"/>
        </w:rPr>
        <w:t xml:space="preserve">Concrete examples so there’s no ambiguity.</w:t>
      </w:r>
    </w:p>
    <w:p>
      <w:pPr>
        <w:spacing w:after="80"/>
      </w:pPr>
    </w:p>
    <w:p>
      <w:pPr>
        <w:pStyle w:val="Heading2"/>
        <w:spacing w:after="160" w:before="280"/>
      </w:pPr>
      <w:r>
        <w:rPr>
          <w:rFonts w:ascii="Arial" w:cs="Arial" w:eastAsia="Arial" w:hAnsi="Arial"/>
          <w:b/>
          <w:bCs/>
          <w:color w:val="1A1A2E"/>
          <w:sz w:val="26"/>
          <w:szCs w:val="26"/>
        </w:rPr>
        <w:t xml:space="preserve">Architecture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Good</w:t>
            </w:r>
          </w:p>
        </w:tc>
        <w:tc>
          <w:tcPr>
            <w:tcW w:type="dxa" w:w="468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Slop</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"RegEngine uses a microservice architecture with 6 Python FastAPI services behind an API gateway. Traceability data flows from ingestion → NLP extraction → Neo4j graph → compliance evaluation."</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"RegEngine is a Singular Primordial Source governing every conceivable jurisdiction across 1,024 multiversal timelines via a Sovereign Intelligence Moat."</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"The compliance service evaluates FSMA 204 rules against ingested CTE records and generates FDA-format spreadsheets."</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"The Eternal Return module enables self-sustaining recursive compliance loops that rewrite findings as laws of physics."</w:t>
            </w:r>
          </w:p>
        </w:tc>
      </w:tr>
    </w:tbl>
    <w:p>
      <w:pPr>
        <w:spacing w:after="80"/>
      </w:pPr>
    </w:p>
    <w:p>
      <w:pPr>
        <w:pStyle w:val="Heading2"/>
        <w:spacing w:after="160" w:before="280"/>
      </w:pPr>
      <w:r>
        <w:rPr>
          <w:rFonts w:ascii="Arial" w:cs="Arial" w:eastAsia="Arial" w:hAnsi="Arial"/>
          <w:b/>
          <w:bCs/>
          <w:color w:val="1A1A2E"/>
          <w:sz w:val="26"/>
          <w:szCs w:val="26"/>
        </w:rPr>
        <w:t xml:space="preserve">Feature Naming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Good</w:t>
            </w:r>
          </w:p>
        </w:tc>
        <w:tc>
          <w:tcPr>
            <w:tcW w:type="dxa" w:w="468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Slop</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FTL Coverage Checker</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Omni-Vertical Compliance Codex</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Mock Recall Drill</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Quantum Reality Patching Engine</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CTE Record Validator</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Primordial Unity Validation Core</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Supplier Readiness Score</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Sovereign Intelligence Moat Score</w:t>
            </w:r>
          </w:p>
        </w:tc>
      </w:tr>
    </w:tbl>
    <w:p>
      <w:pPr>
        <w:spacing w:after="80"/>
      </w:pPr>
    </w:p>
    <w:p>
      <w:pPr>
        <w:pStyle w:val="Heading2"/>
        <w:spacing w:after="160" w:before="280"/>
      </w:pPr>
      <w:r>
        <w:rPr>
          <w:rFonts w:ascii="Arial" w:cs="Arial" w:eastAsia="Arial" w:hAnsi="Arial"/>
          <w:b/>
          <w:bCs/>
          <w:color w:val="1A1A2E"/>
          <w:sz w:val="26"/>
          <w:szCs w:val="26"/>
        </w:rPr>
        <w:t xml:space="preserve">Roadmap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Good</w:t>
            </w:r>
          </w:p>
        </w:tc>
        <w:tc>
          <w:tcPr>
            <w:tcW w:type="dxa" w:w="468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Slop</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"Add Receiving CTE type to ingestion pipeline"</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"Phase 15: Transcend temporal compliance boundaries"</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"Build email capture on FTL Checker results page"</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"Activate Omni-Lead Genesis across all vertical codices"</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"Integrate Walmart EPCIS 2.0 export format"</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"Deploy autonomous cross-retailer reality weaving"</w:t>
            </w:r>
          </w:p>
        </w:tc>
      </w:tr>
    </w:tbl>
    <w:p>
      <w:r>
        <w:br w:type="page"/>
      </w:r>
    </w:p>
    <w:p>
      <w:pPr>
        <w:pStyle w:val="Heading1"/>
        <w:spacing w:after="200" w:before="360"/>
      </w:pPr>
      <w:r>
        <w:rPr>
          <w:rFonts w:ascii="Arial" w:cs="Arial" w:eastAsia="Arial" w:hAnsi="Arial"/>
          <w:b/>
          <w:bCs/>
          <w:color w:val="1A1A2E"/>
          <w:sz w:val="32"/>
          <w:szCs w:val="32"/>
        </w:rPr>
        <w:t xml:space="preserve">7. Immediate Engineering Priorities</w:t>
      </w:r>
    </w:p>
    <w:p>
      <w:pPr>
        <w:spacing w:after="160" w:line="276"/>
      </w:pPr>
      <w:r>
        <w:rPr>
          <w:rFonts w:ascii="Arial" w:cs="Arial" w:eastAsia="Arial" w:hAnsi="Arial"/>
          <w:color w:val="374151"/>
          <w:sz w:val="21"/>
          <w:szCs w:val="21"/>
        </w:rPr>
        <w:t xml:space="preserve">These are the next things to build, in order. Derived from the UI audit and current product state.</w:t>
      </w:r>
    </w:p>
    <w:p>
      <w:pPr>
        <w:spacing w:after="80"/>
      </w:pPr>
    </w:p>
    <w:p>
      <w:pPr>
        <w:pStyle w:val="Heading2"/>
        <w:spacing w:after="160" w:before="280"/>
      </w:pPr>
      <w:r>
        <w:rPr>
          <w:rFonts w:ascii="Arial" w:cs="Arial" w:eastAsia="Arial" w:hAnsi="Arial"/>
          <w:b/>
          <w:bCs/>
          <w:color w:val="1A1A2E"/>
          <w:sz w:val="26"/>
          <w:szCs w:val="26"/>
        </w:rPr>
        <w:t xml:space="preserve">Priority 1: Email Capture on Free Tools</w:t>
      </w:r>
    </w:p>
    <w:p>
      <w:pPr>
        <w:spacing w:after="160" w:line="276"/>
      </w:pPr>
      <w:r>
        <w:rPr>
          <w:rFonts w:ascii="Arial" w:cs="Arial" w:eastAsia="Arial" w:hAnsi="Arial"/>
          <w:color w:val="374151"/>
          <w:sz w:val="21"/>
          <w:szCs w:val="21"/>
        </w:rPr>
        <w:t xml:space="preserve">The FTL Checker and Retailer Readiness Assessment generate free tool usage but capture zero leads. After a user checks their coverage, show a results page with a soft gate: “Enter your email to save your results.” This is the highest-ROI engineering task right now.</w:t>
      </w:r>
    </w:p>
    <w:p>
      <w:pPr>
        <w:pStyle w:val="ListParagraph"/>
        <w:numPr>
          <w:ilvl w:val="0"/>
          <w:numId w:val="3"/>
        </w:numPr>
        <w:spacing w:after="100" w:line="276"/>
      </w:pPr>
      <w:r>
        <w:rPr>
          <w:rFonts w:ascii="Arial" w:cs="Arial" w:eastAsia="Arial" w:hAnsi="Arial"/>
          <w:b/>
          <w:bCs/>
          <w:color w:val="374151"/>
          <w:sz w:val="21"/>
          <w:szCs w:val="21"/>
        </w:rPr>
        <w:t xml:space="preserve">Backend: </w:t>
      </w:r>
      <w:r>
        <w:rPr>
          <w:rFonts w:ascii="Arial" w:cs="Arial" w:eastAsia="Arial" w:hAnsi="Arial"/>
          <w:color w:val="374151"/>
          <w:sz w:val="21"/>
          <w:szCs w:val="21"/>
        </w:rPr>
        <w:t xml:space="preserve">New endpoint in admin service: POST /api/leads with email, tool_used, and results payload.</w:t>
      </w:r>
    </w:p>
    <w:p>
      <w:pPr>
        <w:pStyle w:val="ListParagraph"/>
        <w:numPr>
          <w:ilvl w:val="0"/>
          <w:numId w:val="3"/>
        </w:numPr>
        <w:spacing w:after="100" w:line="276"/>
      </w:pPr>
      <w:r>
        <w:rPr>
          <w:rFonts w:ascii="Arial" w:cs="Arial" w:eastAsia="Arial" w:hAnsi="Arial"/>
          <w:b/>
          <w:bCs/>
          <w:color w:val="374151"/>
          <w:sz w:val="21"/>
          <w:szCs w:val="21"/>
        </w:rPr>
        <w:t xml:space="preserve">Frontend: </w:t>
      </w:r>
      <w:r>
        <w:rPr>
          <w:rFonts w:ascii="Arial" w:cs="Arial" w:eastAsia="Arial" w:hAnsi="Arial"/>
          <w:color w:val="374151"/>
          <w:sz w:val="21"/>
          <w:szCs w:val="21"/>
        </w:rPr>
        <w:t xml:space="preserve">Results page component with email input, stored to Supabase or PostgreSQL.</w:t>
      </w:r>
    </w:p>
    <w:p>
      <w:pPr>
        <w:pStyle w:val="ListParagraph"/>
        <w:numPr>
          <w:ilvl w:val="0"/>
          <w:numId w:val="3"/>
        </w:numPr>
        <w:spacing w:after="100" w:line="276"/>
      </w:pPr>
      <w:r>
        <w:rPr>
          <w:rFonts w:ascii="Arial" w:cs="Arial" w:eastAsia="Arial" w:hAnsi="Arial"/>
          <w:b/>
          <w:bCs/>
          <w:color w:val="374151"/>
          <w:sz w:val="21"/>
          <w:szCs w:val="21"/>
        </w:rPr>
        <w:t xml:space="preserve">Scope: </w:t>
      </w:r>
      <w:r>
        <w:rPr>
          <w:rFonts w:ascii="Arial" w:cs="Arial" w:eastAsia="Arial" w:hAnsi="Arial"/>
          <w:color w:val="374151"/>
          <w:sz w:val="21"/>
          <w:szCs w:val="21"/>
        </w:rPr>
        <w:t xml:space="preserve">2–3 day task. No over-engineering.</w:t>
      </w:r>
    </w:p>
    <w:p>
      <w:pPr>
        <w:spacing w:after="80"/>
      </w:pPr>
    </w:p>
    <w:p>
      <w:pPr>
        <w:pStyle w:val="Heading2"/>
        <w:spacing w:after="160" w:before="280"/>
      </w:pPr>
      <w:r>
        <w:rPr>
          <w:rFonts w:ascii="Arial" w:cs="Arial" w:eastAsia="Arial" w:hAnsi="Arial"/>
          <w:b/>
          <w:bCs/>
          <w:color w:val="1A1A2E"/>
          <w:sz w:val="26"/>
          <w:szCs w:val="26"/>
        </w:rPr>
        <w:t xml:space="preserve">Priority 2: Fix Existing Docs</w:t>
      </w:r>
    </w:p>
    <w:p>
      <w:pPr>
        <w:spacing w:after="160" w:line="276"/>
      </w:pPr>
      <w:r>
        <w:rPr>
          <w:rFonts w:ascii="Arial" w:cs="Arial" w:eastAsia="Arial" w:hAnsi="Arial"/>
          <w:color w:val="374151"/>
          <w:sz w:val="21"/>
          <w:szCs w:val="21"/>
        </w:rPr>
        <w:t xml:space="preserve">The current ARCHITECTURE.md and PRODUCT_ROADMAP.md contain AI-generated fantasy. These files are read by every agent and engineer who touches the repo. They need to be rewritten to reflect reality.</w:t>
      </w:r>
    </w:p>
    <w:p>
      <w:pPr>
        <w:pStyle w:val="ListParagraph"/>
        <w:numPr>
          <w:ilvl w:val="0"/>
          <w:numId w:val="4"/>
        </w:numPr>
        <w:spacing w:after="100" w:line="276"/>
      </w:pPr>
      <w:r>
        <w:rPr>
          <w:rFonts w:ascii="Arial" w:cs="Arial" w:eastAsia="Arial" w:hAnsi="Arial"/>
          <w:b/>
          <w:bCs/>
          <w:color w:val="374151"/>
          <w:sz w:val="21"/>
          <w:szCs w:val="21"/>
        </w:rPr>
        <w:t xml:space="preserve">ARCHITECTURE.md: </w:t>
      </w:r>
      <w:r>
        <w:rPr>
          <w:rFonts w:ascii="Arial" w:cs="Arial" w:eastAsia="Arial" w:hAnsi="Arial"/>
          <w:color w:val="374151"/>
          <w:sz w:val="21"/>
          <w:szCs w:val="21"/>
        </w:rPr>
        <w:t xml:space="preserve">Replace with actual service topology, data flow, and infrastructure diagram.</w:t>
      </w:r>
    </w:p>
    <w:p>
      <w:pPr>
        <w:pStyle w:val="ListParagraph"/>
        <w:numPr>
          <w:ilvl w:val="0"/>
          <w:numId w:val="4"/>
        </w:numPr>
        <w:spacing w:after="100" w:line="276"/>
      </w:pPr>
      <w:r>
        <w:rPr>
          <w:rFonts w:ascii="Arial" w:cs="Arial" w:eastAsia="Arial" w:hAnsi="Arial"/>
          <w:b/>
          <w:bCs/>
          <w:color w:val="374151"/>
          <w:sz w:val="21"/>
          <w:szCs w:val="21"/>
        </w:rPr>
        <w:t xml:space="preserve">PRODUCT_ROADMAP.md: </w:t>
      </w:r>
      <w:r>
        <w:rPr>
          <w:rFonts w:ascii="Arial" w:cs="Arial" w:eastAsia="Arial" w:hAnsi="Arial"/>
          <w:color w:val="374151"/>
          <w:sz w:val="21"/>
          <w:szCs w:val="21"/>
        </w:rPr>
        <w:t xml:space="preserve">Replace with a concrete 90-day plan tied to customer acquisition.</w:t>
      </w:r>
    </w:p>
    <w:p>
      <w:pPr>
        <w:pStyle w:val="ListParagraph"/>
        <w:numPr>
          <w:ilvl w:val="0"/>
          <w:numId w:val="4"/>
        </w:numPr>
        <w:spacing w:after="100" w:line="276"/>
      </w:pPr>
      <w:r>
        <w:rPr>
          <w:rFonts w:ascii="Arial" w:cs="Arial" w:eastAsia="Arial" w:hAnsi="Arial"/>
          <w:b/>
          <w:bCs/>
          <w:color w:val="374151"/>
          <w:sz w:val="21"/>
          <w:szCs w:val="21"/>
        </w:rPr>
        <w:t xml:space="preserve">Scope: </w:t>
      </w:r>
      <w:r>
        <w:rPr>
          <w:rFonts w:ascii="Arial" w:cs="Arial" w:eastAsia="Arial" w:hAnsi="Arial"/>
          <w:color w:val="374151"/>
          <w:sz w:val="21"/>
          <w:szCs w:val="21"/>
        </w:rPr>
        <w:t xml:space="preserve">1 day task. Delete the fiction, write the truth.</w:t>
      </w:r>
    </w:p>
    <w:p>
      <w:pPr>
        <w:spacing w:after="80"/>
      </w:pPr>
    </w:p>
    <w:p>
      <w:pPr>
        <w:pStyle w:val="Heading2"/>
        <w:spacing w:after="160" w:before="280"/>
      </w:pPr>
      <w:r>
        <w:rPr>
          <w:rFonts w:ascii="Arial" w:cs="Arial" w:eastAsia="Arial" w:hAnsi="Arial"/>
          <w:b/>
          <w:bCs/>
          <w:color w:val="1A1A2E"/>
          <w:sz w:val="26"/>
          <w:szCs w:val="26"/>
        </w:rPr>
        <w:t xml:space="preserve">Priority 3: API Response Examples in Developer Docs</w:t>
      </w:r>
    </w:p>
    <w:p>
      <w:pPr>
        <w:spacing w:after="160" w:line="276"/>
      </w:pPr>
      <w:r>
        <w:rPr>
          <w:rFonts w:ascii="Arial" w:cs="Arial" w:eastAsia="Arial" w:hAnsi="Arial"/>
          <w:color w:val="374151"/>
          <w:sz w:val="21"/>
          <w:szCs w:val="21"/>
        </w:rPr>
        <w:t xml:space="preserve">The /developers page shows request code but not response shapes. Developers want to see what comes back before integrating. Add JSON response examples to every code tab on the developers page.</w:t>
      </w:r>
    </w:p>
    <w:p>
      <w:pPr>
        <w:spacing w:after="80"/>
      </w:pPr>
    </w:p>
    <w:p>
      <w:pPr>
        <w:pStyle w:val="Heading2"/>
        <w:spacing w:after="160" w:before="280"/>
      </w:pPr>
      <w:r>
        <w:rPr>
          <w:rFonts w:ascii="Arial" w:cs="Arial" w:eastAsia="Arial" w:hAnsi="Arial"/>
          <w:b/>
          <w:bCs/>
          <w:color w:val="1A1A2E"/>
          <w:sz w:val="26"/>
          <w:szCs w:val="26"/>
        </w:rPr>
        <w:t xml:space="preserve">Priority 4: Free Tier on Pricing Page</w:t>
      </w:r>
    </w:p>
    <w:p>
      <w:pPr>
        <w:spacing w:after="160" w:line="276"/>
      </w:pPr>
      <w:r>
        <w:rPr>
          <w:rFonts w:ascii="Arial" w:cs="Arial" w:eastAsia="Arial" w:hAnsi="Arial"/>
          <w:color w:val="374151"/>
          <w:sz w:val="21"/>
          <w:szCs w:val="21"/>
        </w:rPr>
        <w:t xml:space="preserve">There’s no bridge between “free tool user” and “$999/mo customer.” Add a Free/Starter tier with limited API calls (100 events/mo, 1 user, community support) to capture developers and small teams who aren’t ready for a sales call.</w:t>
      </w:r>
    </w:p>
    <w:p>
      <w:r>
        <w:br w:type="page"/>
      </w:r>
    </w:p>
    <w:p>
      <w:pPr>
        <w:pStyle w:val="Heading1"/>
        <w:spacing w:after="200" w:before="360"/>
      </w:pPr>
      <w:r>
        <w:rPr>
          <w:rFonts w:ascii="Arial" w:cs="Arial" w:eastAsia="Arial" w:hAnsi="Arial"/>
          <w:b/>
          <w:bCs/>
          <w:color w:val="1A1A2E"/>
          <w:sz w:val="32"/>
          <w:szCs w:val="32"/>
        </w:rPr>
        <w:t xml:space="preserve">8. The Standard</w:t>
      </w:r>
    </w:p>
    <w:p>
      <w:pPr>
        <w:spacing w:after="160" w:line="276"/>
      </w:pPr>
      <w:r>
        <w:rPr>
          <w:rFonts w:ascii="Arial" w:cs="Arial" w:eastAsia="Arial" w:hAnsi="Arial"/>
          <w:color w:val="374151"/>
          <w:sz w:val="21"/>
          <w:szCs w:val="21"/>
        </w:rPr>
        <w:t xml:space="preserve">RegEngine is a real product solving a real compliance deadline for real food companies. The engineering team’s job is to make that product reliable, fast, and trustworthy.</w:t>
      </w:r>
    </w:p>
    <w:p>
      <w:pPr>
        <w:spacing w:after="160" w:line="276"/>
      </w:pPr>
      <w:r>
        <w:rPr>
          <w:rFonts w:ascii="Arial" w:cs="Arial" w:eastAsia="Arial" w:hAnsi="Arial"/>
          <w:color w:val="374151"/>
          <w:sz w:val="21"/>
          <w:szCs w:val="21"/>
        </w:rPr>
        <w:t xml:space="preserve">Not to build science fiction. Not to impress other engineers. Not to create abstractions for problems we don’t have.</w:t>
      </w:r>
    </w:p>
    <w:p>
      <w:pPr>
        <w:spacing w:after="160" w:line="276"/>
      </w:pPr>
      <w:r>
        <w:rPr>
          <w:rFonts w:ascii="Arial" w:cs="Arial" w:eastAsia="Arial" w:hAnsi="Arial"/>
          <w:color w:val="374151"/>
          <w:sz w:val="21"/>
          <w:szCs w:val="21"/>
        </w:rPr>
        <w:t xml:space="preserve">Ship what’s real. Delete what’s not. Keep it boring. Boring ships.</w:t>
      </w:r>
    </w:p>
    <w:p>
      <w:pPr>
        <w:spacing w:after="80"/>
      </w:pPr>
    </w:p>
    <w:p>
      <w:pPr>
        <w:spacing w:after="80"/>
      </w:pPr>
    </w:p>
    <w:p>
      <w:pPr>
        <w:pBdr>
          <w:top w:val="single" w:color="1B7A4A" w:sz="6" w:space="1"/>
        </w:pBdr>
        <w:spacing w:before="200"/>
      </w:pPr>
    </w:p>
    <w:p>
      <w:pPr>
        <w:spacing w:after="80"/>
      </w:pPr>
    </w:p>
    <w:p>
      <w:r>
        <w:rPr>
          <w:rFonts w:ascii="Arial" w:cs="Arial" w:eastAsia="Arial" w:hAnsi="Arial"/>
          <w:b/>
          <w:bCs/>
          <w:color w:val="1A1A2E"/>
          <w:sz w:val="22"/>
          <w:szCs w:val="22"/>
        </w:rPr>
        <w:t xml:space="preserve">Christopher Sellers</w:t>
      </w:r>
    </w:p>
    <w:p>
      <w:r>
        <w:rPr>
          <w:rFonts w:ascii="Arial" w:cs="Arial" w:eastAsia="Arial" w:hAnsi="Arial"/>
          <w:color w:val="6B7280"/>
          <w:sz w:val="20"/>
          <w:szCs w:val="20"/>
        </w:rPr>
        <w:t xml:space="preserve">Founder, RegEngine</w:t>
      </w:r>
    </w:p>
    <w:p>
      <w:r>
        <w:rPr>
          <w:rFonts w:ascii="Arial" w:cs="Arial" w:eastAsia="Arial" w:hAnsi="Arial"/>
          <w:color w:val="6B7280"/>
          <w:sz w:val="20"/>
          <w:szCs w:val="20"/>
        </w:rPr>
        <w:t xml:space="preserve">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INTERNAL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6B7280"/>
        <w:sz w:val="16"/>
        <w:szCs w:val="16"/>
      </w:rPr>
      <w:t xml:space="preserve">RegEngine • AI Engineering Standards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2026-03-09T19:11:36.282Z</dcterms:created>
  <dcterms:modified xsi:type="dcterms:W3CDTF">2026-03-09T19:11:36.282Z</dcterms:modified>
</cp:coreProperties>
</file>

<file path=docProps/custom.xml><?xml version="1.0" encoding="utf-8"?>
<Properties xmlns="http://schemas.openxmlformats.org/officeDocument/2006/custom-properties" xmlns:vt="http://schemas.openxmlformats.org/officeDocument/2006/docPropsVTypes"/>
</file>