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32"/>
          <w:szCs w:val="32"/>
          <w:rtl w:val="0"/>
        </w:rPr>
        <w:t xml:space="preserve">Meu Companheiro Digital - Protótipo Inicial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30"/>
          <w:szCs w:val="30"/>
          <w:rtl w:val="0"/>
        </w:rPr>
        <w:t xml:space="preserve">Autor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Arial" w:cs="Arial" w:eastAsia="Arial" w:hAnsi="Arial"/>
          <w:i w:val="0"/>
          <w:color w:val="1b1c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Regiane Ribeiro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30"/>
          <w:szCs w:val="30"/>
          <w:rtl w:val="0"/>
        </w:rPr>
        <w:t xml:space="preserve">Versão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Arial" w:cs="Arial" w:eastAsia="Arial" w:hAnsi="Arial"/>
          <w:i w:val="0"/>
          <w:color w:val="1b1c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30"/>
          <w:szCs w:val="30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Arial" w:cs="Arial" w:eastAsia="Arial" w:hAnsi="Arial"/>
          <w:i w:val="0"/>
          <w:color w:val="1b1c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Sistema de IA vestível projetado para auxiliar pessoas da terceira idade em seu dia a dia, promovendo bem-estar, segurança e conexão. Este sistema é composto por múltiplos agentes especializados em tarefas específicas, interagindo com o usuário principalmente por voz.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30"/>
          <w:szCs w:val="30"/>
          <w:rtl w:val="0"/>
        </w:rPr>
        <w:t xml:space="preserve">Descrição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Arial" w:cs="Arial" w:eastAsia="Arial" w:hAnsi="Arial"/>
          <w:i w:val="0"/>
          <w:color w:val="1b1c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"Meu Companheiro Digital" é uma solução de IA, concebida para capacitar a população sênior, ajudando-os a manter a sua independência e qualidade de vida. Este sistema vestível utiliza uma abordagem de múltiplos agentes de IA para fornecer assistência personalizada, proativa e contínua. Ao monitorar a saúde do usuário, fornecer lembretes e facilitar a comunicação com cuidadores e familiares, "Meu Companheiro Digital" não é apenas um dispositivo de assistência, mas um companheiro digital que promove o envelhecimento ativo e seguro.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30"/>
          <w:szCs w:val="30"/>
          <w:rtl w:val="0"/>
        </w:rPr>
        <w:t xml:space="preserve">Relevância do Projeto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Arial" w:cs="Arial" w:eastAsia="Arial" w:hAnsi="Arial"/>
          <w:i w:val="0"/>
          <w:color w:val="1b1c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O projeto "Meu Companheiro Digital" surge como uma resposta direta aos desafios do envelhecimento populacional, que é uma tendência global. Ao oferecer uma solução tecnológica que monitora a saúde, facilita a comunicação e promove a segurança, este sistema tem o potencial de melhorar significativamente a qualidade de vida dos idosos, permitindo-lhes viver de forma mais independente e conectada. Além disso, o projeto também beneficia os cuidadores e familiares, proporcionando-lhes maior tranquilidade e ferramentas eficazes para acompanhar o bem-estar dos seus entes queridos.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30"/>
          <w:szCs w:val="30"/>
          <w:rtl w:val="0"/>
        </w:rPr>
        <w:t xml:space="preserve">Funcionalidades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Arial" w:cs="Arial" w:eastAsia="Arial" w:hAnsi="Arial"/>
          <w:i w:val="0"/>
          <w:color w:val="1b1c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O sistema é composto por vários agentes, cada um responsável por uma funcionalidade específica: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Agente de Monitoramento de Saúde:</w:t>
      </w: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 Analisa os dados dos sensores do dispositivo vestível (pressão arterial, batimentos cardíacos, SpO2) e identifica sinais de alerta, fornecendo informações valiosas sobre a saúde do usuário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Agente de Interação e Lembretes:</w:t>
      </w: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 Interage com o usuário através de mensagens de voz (simuladas como texto) para realizar verificações de bem-estar, fornecer informações e gerir lembretes de forma inteligente e adaptada às necessidades individuais.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Agente de Alerta e Emergência:</w:t>
      </w: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 Lida com pedidos de ajuda e situações de emergência, notificando os cuidadores e/ou serviços de emergência de forma rápida e eficiente, garantindo a segurança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Agente de Relatórios:</w:t>
      </w: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 Gera relatórios periódicos sobre a saúde do usuário, que podem ser enviados a cuidadores e profissionais de saúde autorizados, permitindo um acompanhamento médico mais eficaz e personalizado.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Arial" w:cs="Arial" w:eastAsia="Arial" w:hAnsi="Arial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30"/>
          <w:szCs w:val="30"/>
          <w:rtl w:val="0"/>
        </w:rPr>
        <w:t xml:space="preserve">Potencial Inovador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Arial" w:cs="Arial" w:eastAsia="Arial" w:hAnsi="Arial"/>
          <w:i w:val="0"/>
          <w:color w:val="1b1c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"Meu Companheiro Digital" destaca-se pela sua abordagem proativa e centrada no usuário. Ao invés de apenas reagir a emergências, o sistema antecipa as necessidades do usuário, fornecendo suporte contínuo e personalizado. A utilização de múltiplos agentes de IA permite modularidade e flexibilidade, com cada agente especializado numa tarefa específica, otimizando o desempenho e a eficiência do sistema. Acreditamos que esta abordagem tem o potencial de transformar a forma como as pessoas na melhor idade interagem com a tecnologia, promovendo um envelhecimento mais ativo, saudável e independente.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30"/>
          <w:szCs w:val="30"/>
          <w:rtl w:val="0"/>
        </w:rPr>
        <w:t xml:space="preserve">Aplicações e Benefícios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Para o Público da Terceira 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Maior autonomia e independência.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Lembretes personalizados para medicamentos e compromissos.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Monitoramento contínuo da saúde e alertas em caso de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Comunicação facilitada com familiares e cuidadores.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Suporte emocional e companhia.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Para Cuidadores e Familiares: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Tranquilidade e segurança ao saber seu familiar está sendo monitorado.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Alertas em tempo real em caso de emergência.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Acesso a relatórios de saúde para um acompanhamento mais eficaz.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Comunicação simplificada e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Para a Sociedade: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Redução dos custos com cuidados de saúde a longo prazo.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Promoção do envelhecimento ativo e saudável.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Melhora da qualidade de vida da população +60.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Arial" w:cs="Arial" w:eastAsia="Arial" w:hAnsi="Arial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30"/>
          <w:szCs w:val="30"/>
          <w:rtl w:val="0"/>
        </w:rPr>
        <w:t xml:space="preserve">Como Executar a Simulação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8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Configurar o Google Colab: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Abra um novo notebook no Google Colab.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Execute a primeira célula para instalar as dependências necessárias: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%pip -q install google-genai google-adk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Execute a célula para configurar a chave da API do Google Gemini: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import 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from google.colab import userdata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os.environ["GOOGLE_API_KEY"] = userdata.get('GOOGLE_API_KEY')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Certifique-se de adicionar sua chave de API do Google AI Studio ao Userdata do Colab.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8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Copiar o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Cole o código Python completo fornecido nas células de código do Colab.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80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Executar a Simulação: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Execute as células de código. O sistema irá iniciar e simular a interação com o utilizador e os agentes.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Siga as instruções no Colab para fornecer entradas (comandos de voz simulados) e observar as respostas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Arial" w:cs="Arial" w:eastAsia="Arial" w:hAnsi="Arial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30"/>
          <w:szCs w:val="30"/>
          <w:rtl w:val="0"/>
        </w:rPr>
        <w:t xml:space="preserve">Interação com a Simulação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Arial" w:cs="Arial" w:eastAsia="Arial" w:hAnsi="Arial"/>
          <w:i w:val="0"/>
          <w:color w:val="1b1c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A simulação irá gerar dados de sensores de saúde simulados e solicitar que você insira comandos de voz simulados. Aqui estão alguns exemplos de como você pode interagir: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Para adicionar um lembrete: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Lembre-me de tomar o remédio às 9 da manhã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Adicionar lembrete: Caminhada às 10h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Definir lembrete: Consulta médica às 15h30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Para verificar o estado de saúde: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Como estou me sentindo?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Para pedir ajuda: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Ajuda ou Emergência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Para obter informações: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Que dia é hoje?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Que horas são?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24"/>
          <w:szCs w:val="24"/>
          <w:rtl w:val="0"/>
        </w:rPr>
        <w:t xml:space="preserve">Para sair da simulação: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ind w:left="87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Sair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75.9999942779541" w:lineRule="auto"/>
        <w:rPr>
          <w:rFonts w:ascii="Arial" w:cs="Arial" w:eastAsia="Arial" w:hAnsi="Arial"/>
          <w:i w:val="0"/>
          <w:color w:val="1b1c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Observe as respostas do sistema (simuladas) com base nas suas entradas.</w:t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Arial" w:cs="Arial" w:eastAsia="Arial" w:hAnsi="Arial"/>
          <w:b w:val="1"/>
          <w:i w:val="0"/>
          <w:color w:val="1b1c1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b1c1d"/>
          <w:sz w:val="30"/>
          <w:szCs w:val="30"/>
          <w:rtl w:val="0"/>
        </w:rPr>
        <w:t xml:space="preserve">Observações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Arial" w:cs="Arial" w:eastAsia="Arial" w:hAnsi="Arial"/>
          <w:i w:val="0"/>
          <w:color w:val="1b1c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1b1c1d"/>
          <w:sz w:val="24"/>
          <w:szCs w:val="24"/>
          <w:rtl w:val="0"/>
        </w:rPr>
        <w:t xml:space="preserve">Este é um protótipo inicial. A funcionalidade completa exigiria a integração com hardware de sensores reais, APIs de voz e serviços de comunicação. No entanto, a simulação demonstra o potencial da arquitetura do sistema e a sua capacidade de fornecer uma solução abrangente e eficaz para o bem-estar e a segurança das pessoas acima dos 60 anos e que precisam de cuidado e monitoramento constante.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