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NSTITUTO POLITÉCNICO NACIONAL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6531300</wp:posOffset>
            </wp:positionH>
            <wp:positionV relativeFrom="paragraph">
              <wp:posOffset>114300</wp:posOffset>
            </wp:positionV>
            <wp:extent cx="1395413" cy="13954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4648200</wp:posOffset>
            </wp:positionH>
            <wp:positionV relativeFrom="paragraph">
              <wp:posOffset>114300</wp:posOffset>
            </wp:positionV>
            <wp:extent cx="1528763" cy="1528763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528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-276221</wp:posOffset>
            </wp:positionH>
            <wp:positionV relativeFrom="paragraph">
              <wp:posOffset>114300</wp:posOffset>
            </wp:positionV>
            <wp:extent cx="900113" cy="127002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ESCUELA SUPERIOR DE COMERCIO Y ADMINISTRACIÓN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UNIDAD SANTO 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TABLA COMPARATIVA DE REPOSITORIOS </w:t>
      </w:r>
    </w:p>
    <w:p w:rsidR="00000000" w:rsidDel="00000000" w:rsidP="00000000" w:rsidRDefault="00000000" w:rsidRPr="00000000" w14:paraId="0000000B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</w:t>
      </w:r>
    </w:p>
    <w:p w:rsidR="00000000" w:rsidDel="00000000" w:rsidP="00000000" w:rsidRDefault="00000000" w:rsidRPr="00000000" w14:paraId="0000000E">
      <w:pPr>
        <w:spacing w:after="180" w:before="180" w:line="331.2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Arévalo Esquivel Judith Regina </w:t>
      </w:r>
    </w:p>
    <w:p w:rsidR="00000000" w:rsidDel="00000000" w:rsidP="00000000" w:rsidRDefault="00000000" w:rsidRPr="00000000" w14:paraId="0000000F">
      <w:pPr>
        <w:spacing w:after="180" w:before="180" w:line="331.2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Bataz Alonso Emily </w:t>
      </w:r>
    </w:p>
    <w:p w:rsidR="00000000" w:rsidDel="00000000" w:rsidP="00000000" w:rsidRDefault="00000000" w:rsidRPr="00000000" w14:paraId="00000010">
      <w:pPr>
        <w:spacing w:after="180" w:before="180" w:line="331.2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jc w:val="center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2GM3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CARRERA: Negocios Digitales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MATERIA: LABORATORIO EMPRESARIAL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SISTEMAS DE INFORMACIÒN DE GESTIÒN EMPRESARIAL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PROFESOR. DEL PRADO LOPEZ JOVAN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2 Semestre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0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560"/>
        <w:gridCol w:w="1665"/>
        <w:gridCol w:w="1740"/>
        <w:gridCol w:w="1515"/>
        <w:gridCol w:w="1890"/>
        <w:tblGridChange w:id="0">
          <w:tblGrid>
            <w:gridCol w:w="1950"/>
            <w:gridCol w:w="1560"/>
            <w:gridCol w:w="1665"/>
            <w:gridCol w:w="1740"/>
            <w:gridCol w:w="1515"/>
            <w:gridCol w:w="1890"/>
          </w:tblGrid>
        </w:tblGridChange>
      </w:tblGrid>
      <w:tr>
        <w:trPr>
          <w:cantSplit w:val="0"/>
          <w:trHeight w:val="841.8505859374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Gitea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Gogs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AWS CodeCommit (Amazon)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RhodeCode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before="240" w:lineRule="auto"/>
              <w:ind w:left="-992.125984251968" w:right="-2104.8425196850385" w:hanging="705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Azure Repos</w:t>
            </w:r>
          </w:p>
          <w:p w:rsidR="00000000" w:rsidDel="00000000" w:rsidP="00000000" w:rsidRDefault="00000000" w:rsidRPr="00000000" w14:paraId="0000002B">
            <w:pPr>
              <w:spacing w:before="240" w:lineRule="auto"/>
              <w:ind w:left="-992.125984251968" w:right="-2104.8425196850385" w:hanging="705"/>
              <w:jc w:val="center"/>
              <w:rPr>
                <w:b w:val="1"/>
                <w:bCs w:val="1"/>
                <w:color w:val="98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u w:val="single"/>
                <w:rtl w:val="0"/>
              </w:rPr>
              <w:t xml:space="preserve">(Microsoft)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Alojar repositorios Git en un servidor propio y gestionar proyectos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repositorios Git de forma sencilla y ligera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Almacenar y administrar repositorios privados en la nube dentro del ecosistema 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repositorios Git, Mercurial y SVN en entornos empresariales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repositorios y trabajar en equipo dentro de Azure DevOps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VENTAJAS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Ligero, open source, fácil instalación, interfaz intuitiva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Simple, rápido, bajo consumo de recursos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seguridad, nivel empresarial, integración con servicios 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Soporta Git, Mercurial y SVN, enfoque empresarial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total con Azure DevOps y herramientas Microsoft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DESVENTAJAS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Menos funciones sociales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lento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cuenta AWS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Algunas funciones con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del ecosistema Microsoft</w:t>
            </w:r>
          </w:p>
        </w:tc>
      </w:tr>
      <w:tr>
        <w:trPr>
          <w:cantSplit w:val="0"/>
          <w:trHeight w:val="990.9252929687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Pago según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Gratis y versión empresarial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Gratis y con planes de pago</w:t>
            </w:r>
          </w:p>
        </w:tc>
      </w:tr>
      <w:tr>
        <w:trPr>
          <w:cantSplit w:val="0"/>
          <w:trHeight w:val="1274.74609375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COMPATIBILIDAD CON PLATAFORMAS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Windows, macOS, 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Windows, macOS, Linux</w:t>
            </w:r>
          </w:p>
        </w:tc>
      </w:tr>
      <w:tr>
        <w:trPr>
          <w:cantSplit w:val="0"/>
          <w:trHeight w:val="963.1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USUARIOS PERMITIDOS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plan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Ilimitados y plan</w:t>
            </w:r>
          </w:p>
        </w:tc>
      </w:tr>
      <w:tr>
        <w:trPr>
          <w:cantSplit w:val="0"/>
          <w:trHeight w:val="1243.16406250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243.16406250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before="240" w:lineRule="auto"/>
              <w:jc w:val="center"/>
              <w:rPr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ENFOQUE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Proyectos pequeños y medianos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Proyectos simples y ligeros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Empresas que usan 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Empresas con múltiples sistemas de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Equipos que trabajan con Azure DevOps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