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1BBDA" w14:textId="77777777" w:rsidR="00774D2B" w:rsidRDefault="00000000">
      <w:pPr>
        <w:pStyle w:val="Title"/>
      </w:pPr>
      <w:r>
        <w:t xml:space="preserve"> Validation Analytics Guideline</w:t>
      </w:r>
    </w:p>
    <w:p w14:paraId="357089EA" w14:textId="77777777" w:rsidR="00774D2B" w:rsidRDefault="00000000">
      <w:pPr>
        <w:pStyle w:val="Date"/>
      </w:pPr>
      <w:r>
        <w:t>2024</w:t>
      </w:r>
    </w:p>
    <w:p w14:paraId="3967A941" w14:textId="77777777" w:rsidR="00774D2B" w:rsidRDefault="00000000">
      <w:pPr>
        <w:pStyle w:val="Heading1"/>
      </w:pPr>
      <w:bookmarkStart w:id="0" w:name="introduction"/>
      <w:r>
        <w:t>Introduction</w:t>
      </w:r>
    </w:p>
    <w:p w14:paraId="58D4F4E2" w14:textId="77777777" w:rsidR="00774D2B" w:rsidRDefault="00000000">
      <w:pPr>
        <w:pStyle w:val="FirstParagraph"/>
      </w:pPr>
      <w:r>
        <w:t xml:space="preserve">We designed this document to assist the Use Case teams in understanding the validation data set and the related standard analytics including, data preparation techniques, and the visualization of validation data. We pay specific attention to the parameters measuring effectively Agronomic gain key performance indicators (KPIs). The KPIs of each Use Case will be integrated into </w:t>
      </w:r>
      <w:hyperlink r:id="rId7">
        <w:r>
          <w:rPr>
            <w:rStyle w:val="Hyperlink"/>
          </w:rPr>
          <w:t>Excellence in Agronomy (EiA) Impact Dashboard</w:t>
        </w:r>
      </w:hyperlink>
      <w:r>
        <w:t>.</w:t>
      </w:r>
    </w:p>
    <w:p w14:paraId="7CC36CDF" w14:textId="77777777" w:rsidR="00774D2B" w:rsidRDefault="00000000">
      <w:pPr>
        <w:pStyle w:val="BodyText"/>
      </w:pPr>
      <w:r>
        <w:t>While TRANSFORM is ready to analyze the validation data for display on the impact dashboard it is vital that the Use Case team engages in data cleaning, i.e. verification of valid field set-ups and data submissions. Nevertheless, we strongly encourage Use Case to run the analysis in parallel for their own insights and to ascertain the validity of the results.</w:t>
      </w:r>
    </w:p>
    <w:p w14:paraId="7034A0FE" w14:textId="77777777" w:rsidR="00774D2B" w:rsidRDefault="00000000">
      <w:pPr>
        <w:pStyle w:val="BodyText"/>
      </w:pPr>
      <w:r>
        <w:t xml:space="preserve">The KPI documentation (Saito et al., 2022) is accessible via </w:t>
      </w:r>
      <w:hyperlink r:id="rId8">
        <w:r>
          <w:rPr>
            <w:rStyle w:val="Hyperlink"/>
          </w:rPr>
          <w:t>this link</w:t>
        </w:r>
      </w:hyperlink>
      <w:r>
        <w:t>. The KPI guide provides a description of various KPIs and how to calculate them. They cover land productivity and its stability, resource use efficiency and soil health and are used across geographies, farming systems, and research and development (R&amp;D) stages (like validation and piloting stages) (Saito et al., 2022)</w:t>
      </w:r>
    </w:p>
    <w:p w14:paraId="2E112563" w14:textId="77777777" w:rsidR="00774D2B" w:rsidRDefault="00000000">
      <w:pPr>
        <w:pStyle w:val="BodyText"/>
      </w:pPr>
      <w:r>
        <w:t>The graphic below shows the various stages of the data flow during validation exercise. The highlighted section (in red) is what will be highlighted in detail in this analytics document.</w:t>
      </w:r>
    </w:p>
    <w:p w14:paraId="62D41D35" w14:textId="77777777" w:rsidR="00774D2B" w:rsidRDefault="00000000">
      <w:pPr>
        <w:pStyle w:val="CaptionedFigure"/>
      </w:pPr>
      <w:r>
        <w:rPr>
          <w:noProof/>
        </w:rPr>
        <w:lastRenderedPageBreak/>
        <w:drawing>
          <wp:inline distT="0" distB="0" distL="0" distR="0" wp14:anchorId="6381AFC0" wp14:editId="0140573C">
            <wp:extent cx="5334000" cy="2871576"/>
            <wp:effectExtent l="0" t="0" r="0" b="0"/>
            <wp:docPr id="23" name="Picture" descr="Validation data flow stages in the EiA ecosystem: Collected validation data is cleaned and transformed then passed to the data pool and finaly impact dashboard for visualization"/>
            <wp:cNvGraphicFramePr/>
            <a:graphic xmlns:a="http://schemas.openxmlformats.org/drawingml/2006/main">
              <a:graphicData uri="http://schemas.openxmlformats.org/drawingml/2006/picture">
                <pic:pic xmlns:pic="http://schemas.openxmlformats.org/drawingml/2006/picture">
                  <pic:nvPicPr>
                    <pic:cNvPr id="24" name="Picture" descr="./www/Logo/intro.png"/>
                    <pic:cNvPicPr>
                      <a:picLocks noChangeAspect="1" noChangeArrowheads="1"/>
                    </pic:cNvPicPr>
                  </pic:nvPicPr>
                  <pic:blipFill>
                    <a:blip r:embed="rId9"/>
                    <a:stretch>
                      <a:fillRect/>
                    </a:stretch>
                  </pic:blipFill>
                  <pic:spPr bwMode="auto">
                    <a:xfrm>
                      <a:off x="0" y="0"/>
                      <a:ext cx="5334000" cy="2871576"/>
                    </a:xfrm>
                    <a:prstGeom prst="rect">
                      <a:avLst/>
                    </a:prstGeom>
                    <a:noFill/>
                    <a:ln w="9525">
                      <a:noFill/>
                      <a:headEnd/>
                      <a:tailEnd/>
                    </a:ln>
                  </pic:spPr>
                </pic:pic>
              </a:graphicData>
            </a:graphic>
          </wp:inline>
        </w:drawing>
      </w:r>
    </w:p>
    <w:p w14:paraId="7E7156B6" w14:textId="77777777" w:rsidR="00774D2B" w:rsidRDefault="00000000">
      <w:pPr>
        <w:pStyle w:val="ImageCaption"/>
      </w:pPr>
      <w:r>
        <w:t>Validation data flow stages in the EiA ecosystem: Collected validation data is cleaned and transformed then passed to the data pool and finaly impact dashboard for visualization</w:t>
      </w:r>
    </w:p>
    <w:p w14:paraId="5D1889DD" w14:textId="77777777" w:rsidR="00774D2B" w:rsidRDefault="00000000">
      <w:pPr>
        <w:pStyle w:val="Heading1"/>
      </w:pPr>
      <w:bookmarkStart w:id="1" w:name="validation-analysis"/>
      <w:bookmarkEnd w:id="0"/>
      <w:r>
        <w:t>Validation Analysis</w:t>
      </w:r>
    </w:p>
    <w:p w14:paraId="116DC5F8" w14:textId="77777777" w:rsidR="00774D2B" w:rsidRDefault="00000000">
      <w:pPr>
        <w:pStyle w:val="FirstParagraph"/>
      </w:pPr>
      <w:r>
        <w:t>Use Cases perform a validation exercise to test whether their Minimum Viable Product (MVP) meets the requirements (performance metric) that the Use Case postulated for each KPI. For more information on the protocol for validation exercises see Kreye et al., 2023.</w:t>
      </w:r>
    </w:p>
    <w:p w14:paraId="3B507709" w14:textId="77777777" w:rsidR="00774D2B" w:rsidRDefault="00000000">
      <w:pPr>
        <w:pStyle w:val="BodyText"/>
      </w:pPr>
      <w:r>
        <w:t>The following steps are required before any analysis and visualization can be performed on the validation data.</w:t>
      </w:r>
    </w:p>
    <w:p w14:paraId="18F37A1A" w14:textId="77777777" w:rsidR="00774D2B" w:rsidRDefault="00000000">
      <w:pPr>
        <w:pStyle w:val="Heading2"/>
      </w:pPr>
      <w:bookmarkStart w:id="2" w:name="kpi-parameters"/>
      <w:r>
        <w:t>KPI Parameters</w:t>
      </w:r>
    </w:p>
    <w:p w14:paraId="4F9FE527" w14:textId="77777777" w:rsidR="00774D2B" w:rsidRDefault="00000000">
      <w:pPr>
        <w:pStyle w:val="FirstParagraph"/>
      </w:pPr>
      <w:r>
        <w:t>Revisit your protocol and the your KPIs, Which KPIs did you select and what are the performance metrices that you expect your MVP to meet for each of these? The list of main KPIs considered in EiA Use Cases comprises Yield, Yield stability, Profit, Nutrient-use efficiency, NUE for N, NUE for P, NUE for K, Water productivity, Labor productivity, Soil organic carbon, yield-scaled GHGs, Product quality.</w:t>
      </w:r>
    </w:p>
    <w:p w14:paraId="4426DB5D" w14:textId="77777777" w:rsidR="00774D2B" w:rsidRDefault="00000000">
      <w:pPr>
        <w:pStyle w:val="BodyText"/>
      </w:pPr>
      <w:r>
        <w:t>Below are required parameters for different KPI calculations (Saito et al., 2021).</w:t>
      </w:r>
    </w:p>
    <w:p w14:paraId="21BA6298" w14:textId="77777777" w:rsidR="00774D2B" w:rsidRDefault="00000000">
      <w:pPr>
        <w:pStyle w:val="TableCaption"/>
      </w:pPr>
      <w:r>
        <w:t>Table of Required KPI Variables</w:t>
      </w:r>
    </w:p>
    <w:tbl>
      <w:tblPr>
        <w:tblStyle w:val="Table"/>
        <w:tblW w:w="5000" w:type="pct"/>
        <w:tblLook w:val="0020" w:firstRow="1" w:lastRow="0" w:firstColumn="0" w:lastColumn="0" w:noHBand="0" w:noVBand="0"/>
        <w:tblCaption w:val="Table of Required KPI Variables"/>
      </w:tblPr>
      <w:tblGrid>
        <w:gridCol w:w="1933"/>
        <w:gridCol w:w="2459"/>
        <w:gridCol w:w="2772"/>
        <w:gridCol w:w="2196"/>
      </w:tblGrid>
      <w:tr w:rsidR="00774D2B" w14:paraId="69D9238E" w14:textId="77777777" w:rsidTr="00774D2B">
        <w:trPr>
          <w:cnfStyle w:val="100000000000" w:firstRow="1" w:lastRow="0" w:firstColumn="0" w:lastColumn="0" w:oddVBand="0" w:evenVBand="0" w:oddHBand="0" w:evenHBand="0" w:firstRowFirstColumn="0" w:firstRowLastColumn="0" w:lastRowFirstColumn="0" w:lastRowLastColumn="0"/>
          <w:tblHeader/>
        </w:trPr>
        <w:tc>
          <w:tcPr>
            <w:tcW w:w="0" w:type="auto"/>
          </w:tcPr>
          <w:p w14:paraId="0665129A" w14:textId="77777777" w:rsidR="00774D2B" w:rsidRDefault="00000000">
            <w:pPr>
              <w:pStyle w:val="Compact"/>
            </w:pPr>
            <w:r>
              <w:t>KPI</w:t>
            </w:r>
          </w:p>
        </w:tc>
        <w:tc>
          <w:tcPr>
            <w:tcW w:w="0" w:type="auto"/>
          </w:tcPr>
          <w:p w14:paraId="6E8745F4" w14:textId="77777777" w:rsidR="00774D2B" w:rsidRDefault="00000000">
            <w:pPr>
              <w:pStyle w:val="Compact"/>
            </w:pPr>
            <w:r>
              <w:t>Detailed Indicator</w:t>
            </w:r>
          </w:p>
        </w:tc>
        <w:tc>
          <w:tcPr>
            <w:tcW w:w="0" w:type="auto"/>
          </w:tcPr>
          <w:p w14:paraId="5693A1B1" w14:textId="77777777" w:rsidR="00774D2B" w:rsidRDefault="00000000">
            <w:pPr>
              <w:pStyle w:val="Compact"/>
            </w:pPr>
            <w:r>
              <w:t>Unit</w:t>
            </w:r>
          </w:p>
        </w:tc>
        <w:tc>
          <w:tcPr>
            <w:tcW w:w="0" w:type="auto"/>
          </w:tcPr>
          <w:p w14:paraId="78AEED79" w14:textId="77777777" w:rsidR="00774D2B" w:rsidRDefault="00000000">
            <w:pPr>
              <w:pStyle w:val="Compact"/>
            </w:pPr>
            <w:r>
              <w:t>Required Variables Description</w:t>
            </w:r>
          </w:p>
        </w:tc>
      </w:tr>
      <w:tr w:rsidR="00774D2B" w14:paraId="6BF3826E" w14:textId="77777777">
        <w:tc>
          <w:tcPr>
            <w:tcW w:w="0" w:type="auto"/>
          </w:tcPr>
          <w:p w14:paraId="4A35EE4E" w14:textId="77777777" w:rsidR="00774D2B" w:rsidRDefault="00000000">
            <w:pPr>
              <w:pStyle w:val="Compact"/>
            </w:pPr>
            <w:r>
              <w:t>Land productivity and its stability</w:t>
            </w:r>
          </w:p>
        </w:tc>
        <w:tc>
          <w:tcPr>
            <w:tcW w:w="0" w:type="auto"/>
          </w:tcPr>
          <w:p w14:paraId="1203F982" w14:textId="77777777" w:rsidR="00774D2B" w:rsidRDefault="00000000">
            <w:pPr>
              <w:pStyle w:val="Compact"/>
            </w:pPr>
            <w:r>
              <w:t>Primary product harvested yield (referred to as yield)</w:t>
            </w:r>
          </w:p>
        </w:tc>
        <w:tc>
          <w:tcPr>
            <w:tcW w:w="0" w:type="auto"/>
          </w:tcPr>
          <w:p w14:paraId="3D87BB88" w14:textId="77777777" w:rsidR="00774D2B" w:rsidRDefault="00000000">
            <w:pPr>
              <w:pStyle w:val="Compact"/>
            </w:pPr>
            <w:r>
              <w:t>kg/ha</w:t>
            </w:r>
          </w:p>
        </w:tc>
        <w:tc>
          <w:tcPr>
            <w:tcW w:w="0" w:type="auto"/>
          </w:tcPr>
          <w:p w14:paraId="1B3218F0" w14:textId="77777777" w:rsidR="00774D2B" w:rsidRDefault="00000000">
            <w:pPr>
              <w:pStyle w:val="Compact"/>
            </w:pPr>
            <w:r>
              <w:t>Weight of primary harvested crop product</w:t>
            </w:r>
          </w:p>
        </w:tc>
      </w:tr>
      <w:tr w:rsidR="00774D2B" w14:paraId="21ECFF04" w14:textId="77777777">
        <w:tc>
          <w:tcPr>
            <w:tcW w:w="0" w:type="auto"/>
          </w:tcPr>
          <w:p w14:paraId="77DFAE98" w14:textId="77777777" w:rsidR="00774D2B" w:rsidRDefault="00774D2B">
            <w:pPr>
              <w:pStyle w:val="Compact"/>
            </w:pPr>
          </w:p>
        </w:tc>
        <w:tc>
          <w:tcPr>
            <w:tcW w:w="0" w:type="auto"/>
          </w:tcPr>
          <w:p w14:paraId="5B39E824" w14:textId="77777777" w:rsidR="00774D2B" w:rsidRDefault="00774D2B">
            <w:pPr>
              <w:pStyle w:val="Compact"/>
            </w:pPr>
          </w:p>
        </w:tc>
        <w:tc>
          <w:tcPr>
            <w:tcW w:w="0" w:type="auto"/>
          </w:tcPr>
          <w:p w14:paraId="578B8EB5" w14:textId="77777777" w:rsidR="00774D2B" w:rsidRDefault="00774D2B">
            <w:pPr>
              <w:pStyle w:val="Compact"/>
            </w:pPr>
          </w:p>
        </w:tc>
        <w:tc>
          <w:tcPr>
            <w:tcW w:w="0" w:type="auto"/>
          </w:tcPr>
          <w:p w14:paraId="1FEEA998" w14:textId="77777777" w:rsidR="00774D2B" w:rsidRDefault="00000000">
            <w:pPr>
              <w:pStyle w:val="Compact"/>
            </w:pPr>
            <w:r>
              <w:t>Area of the plot where the trial was conducted</w:t>
            </w:r>
          </w:p>
        </w:tc>
      </w:tr>
      <w:tr w:rsidR="00774D2B" w14:paraId="2DE303B0" w14:textId="77777777">
        <w:tc>
          <w:tcPr>
            <w:tcW w:w="0" w:type="auto"/>
          </w:tcPr>
          <w:p w14:paraId="1C000B48" w14:textId="77777777" w:rsidR="00774D2B" w:rsidRDefault="00774D2B">
            <w:pPr>
              <w:pStyle w:val="Compact"/>
            </w:pPr>
          </w:p>
        </w:tc>
        <w:tc>
          <w:tcPr>
            <w:tcW w:w="0" w:type="auto"/>
          </w:tcPr>
          <w:p w14:paraId="48BD7FEE" w14:textId="77777777" w:rsidR="00774D2B" w:rsidRDefault="00000000">
            <w:pPr>
              <w:pStyle w:val="Compact"/>
            </w:pPr>
            <w:r>
              <w:t>Secondary product harvested yield</w:t>
            </w:r>
          </w:p>
        </w:tc>
        <w:tc>
          <w:tcPr>
            <w:tcW w:w="0" w:type="auto"/>
          </w:tcPr>
          <w:p w14:paraId="28E19ED6" w14:textId="77777777" w:rsidR="00774D2B" w:rsidRDefault="00000000">
            <w:pPr>
              <w:pStyle w:val="Compact"/>
            </w:pPr>
            <w:r>
              <w:t>kg/ha</w:t>
            </w:r>
          </w:p>
        </w:tc>
        <w:tc>
          <w:tcPr>
            <w:tcW w:w="0" w:type="auto"/>
          </w:tcPr>
          <w:p w14:paraId="72973541" w14:textId="77777777" w:rsidR="00774D2B" w:rsidRDefault="00000000">
            <w:pPr>
              <w:pStyle w:val="Compact"/>
            </w:pPr>
            <w:r>
              <w:t>Weight of secondary harvested product</w:t>
            </w:r>
          </w:p>
        </w:tc>
      </w:tr>
      <w:tr w:rsidR="00774D2B" w14:paraId="0D352932" w14:textId="77777777">
        <w:tc>
          <w:tcPr>
            <w:tcW w:w="0" w:type="auto"/>
          </w:tcPr>
          <w:p w14:paraId="79114130" w14:textId="77777777" w:rsidR="00774D2B" w:rsidRDefault="00774D2B">
            <w:pPr>
              <w:pStyle w:val="Compact"/>
            </w:pPr>
          </w:p>
        </w:tc>
        <w:tc>
          <w:tcPr>
            <w:tcW w:w="0" w:type="auto"/>
          </w:tcPr>
          <w:p w14:paraId="25FECEDE" w14:textId="77777777" w:rsidR="00774D2B" w:rsidRDefault="00774D2B">
            <w:pPr>
              <w:pStyle w:val="Compact"/>
            </w:pPr>
          </w:p>
        </w:tc>
        <w:tc>
          <w:tcPr>
            <w:tcW w:w="0" w:type="auto"/>
          </w:tcPr>
          <w:p w14:paraId="3B52DB03" w14:textId="77777777" w:rsidR="00774D2B" w:rsidRDefault="00774D2B">
            <w:pPr>
              <w:pStyle w:val="Compact"/>
            </w:pPr>
          </w:p>
        </w:tc>
        <w:tc>
          <w:tcPr>
            <w:tcW w:w="0" w:type="auto"/>
          </w:tcPr>
          <w:p w14:paraId="74A8DD0D" w14:textId="77777777" w:rsidR="00774D2B" w:rsidRDefault="00000000">
            <w:pPr>
              <w:pStyle w:val="Compact"/>
            </w:pPr>
            <w:r>
              <w:t>Area of the plot where the trial was conducted</w:t>
            </w:r>
          </w:p>
        </w:tc>
      </w:tr>
      <w:tr w:rsidR="00774D2B" w14:paraId="6A7FFC2C" w14:textId="77777777">
        <w:tc>
          <w:tcPr>
            <w:tcW w:w="0" w:type="auto"/>
          </w:tcPr>
          <w:p w14:paraId="4B7A252D" w14:textId="77777777" w:rsidR="00774D2B" w:rsidRDefault="00774D2B">
            <w:pPr>
              <w:pStyle w:val="Compact"/>
            </w:pPr>
          </w:p>
        </w:tc>
        <w:tc>
          <w:tcPr>
            <w:tcW w:w="0" w:type="auto"/>
          </w:tcPr>
          <w:p w14:paraId="27F10A2A" w14:textId="77777777" w:rsidR="00774D2B" w:rsidRDefault="00000000">
            <w:pPr>
              <w:pStyle w:val="Compact"/>
            </w:pPr>
            <w:r>
              <w:t>Profit or cost–benefit balance</w:t>
            </w:r>
          </w:p>
        </w:tc>
        <w:tc>
          <w:tcPr>
            <w:tcW w:w="0" w:type="auto"/>
          </w:tcPr>
          <w:p w14:paraId="651FA66D" w14:textId="77777777" w:rsidR="00774D2B" w:rsidRDefault="00000000">
            <w:pPr>
              <w:pStyle w:val="Compact"/>
            </w:pPr>
            <w:r>
              <w:t>US$/ha or Local currency/ha</w:t>
            </w:r>
          </w:p>
        </w:tc>
        <w:tc>
          <w:tcPr>
            <w:tcW w:w="0" w:type="auto"/>
          </w:tcPr>
          <w:p w14:paraId="0A409425" w14:textId="77777777" w:rsidR="00774D2B" w:rsidRDefault="00000000">
            <w:pPr>
              <w:pStyle w:val="Compact"/>
            </w:pPr>
            <w:r>
              <w:t>Gross revenue</w:t>
            </w:r>
          </w:p>
        </w:tc>
      </w:tr>
      <w:tr w:rsidR="00774D2B" w14:paraId="2ACF76BA" w14:textId="77777777">
        <w:tc>
          <w:tcPr>
            <w:tcW w:w="0" w:type="auto"/>
          </w:tcPr>
          <w:p w14:paraId="4AFA0EAF" w14:textId="77777777" w:rsidR="00774D2B" w:rsidRDefault="00774D2B">
            <w:pPr>
              <w:pStyle w:val="Compact"/>
            </w:pPr>
          </w:p>
        </w:tc>
        <w:tc>
          <w:tcPr>
            <w:tcW w:w="0" w:type="auto"/>
          </w:tcPr>
          <w:p w14:paraId="76121C39" w14:textId="77777777" w:rsidR="00774D2B" w:rsidRDefault="00774D2B">
            <w:pPr>
              <w:pStyle w:val="Compact"/>
            </w:pPr>
          </w:p>
        </w:tc>
        <w:tc>
          <w:tcPr>
            <w:tcW w:w="0" w:type="auto"/>
          </w:tcPr>
          <w:p w14:paraId="2FD1AFF1" w14:textId="77777777" w:rsidR="00774D2B" w:rsidRDefault="00774D2B">
            <w:pPr>
              <w:pStyle w:val="Compact"/>
            </w:pPr>
          </w:p>
        </w:tc>
        <w:tc>
          <w:tcPr>
            <w:tcW w:w="0" w:type="auto"/>
          </w:tcPr>
          <w:p w14:paraId="1A57867F" w14:textId="77777777" w:rsidR="00774D2B" w:rsidRDefault="00000000">
            <w:pPr>
              <w:pStyle w:val="Compact"/>
            </w:pPr>
            <w:r>
              <w:t>Total production cost</w:t>
            </w:r>
          </w:p>
        </w:tc>
      </w:tr>
      <w:tr w:rsidR="00774D2B" w14:paraId="748DC3FA" w14:textId="77777777">
        <w:tc>
          <w:tcPr>
            <w:tcW w:w="0" w:type="auto"/>
          </w:tcPr>
          <w:p w14:paraId="740A8712" w14:textId="77777777" w:rsidR="00774D2B" w:rsidRDefault="00000000">
            <w:pPr>
              <w:pStyle w:val="Compact"/>
            </w:pPr>
            <w:r>
              <w:t>Resource use efficiency</w:t>
            </w:r>
          </w:p>
        </w:tc>
        <w:tc>
          <w:tcPr>
            <w:tcW w:w="0" w:type="auto"/>
          </w:tcPr>
          <w:p w14:paraId="52ECC502" w14:textId="77777777" w:rsidR="00774D2B" w:rsidRDefault="00000000">
            <w:pPr>
              <w:pStyle w:val="Compact"/>
            </w:pPr>
            <w:r>
              <w:t>Nutrient-use efficiency (e.g. nitrogen, phosphorus)</w:t>
            </w:r>
          </w:p>
        </w:tc>
        <w:tc>
          <w:tcPr>
            <w:tcW w:w="0" w:type="auto"/>
          </w:tcPr>
          <w:p w14:paraId="604EC726" w14:textId="77777777" w:rsidR="00774D2B" w:rsidRDefault="00000000">
            <w:pPr>
              <w:pStyle w:val="Compact"/>
            </w:pPr>
            <w:r>
              <w:t>kg (yield)/kg (nutrient input) or kg (nutrient in yield)/kg (nutrient input)</w:t>
            </w:r>
          </w:p>
        </w:tc>
        <w:tc>
          <w:tcPr>
            <w:tcW w:w="0" w:type="auto"/>
          </w:tcPr>
          <w:p w14:paraId="493AEC73" w14:textId="77777777" w:rsidR="00774D2B" w:rsidRDefault="00000000">
            <w:pPr>
              <w:pStyle w:val="Compact"/>
            </w:pPr>
            <w:r>
              <w:t>Weight of primary harvested crop product</w:t>
            </w:r>
          </w:p>
        </w:tc>
      </w:tr>
      <w:tr w:rsidR="00774D2B" w14:paraId="778DE532" w14:textId="77777777">
        <w:tc>
          <w:tcPr>
            <w:tcW w:w="0" w:type="auto"/>
          </w:tcPr>
          <w:p w14:paraId="7DA4439B" w14:textId="77777777" w:rsidR="00774D2B" w:rsidRDefault="00774D2B">
            <w:pPr>
              <w:pStyle w:val="Compact"/>
            </w:pPr>
          </w:p>
        </w:tc>
        <w:tc>
          <w:tcPr>
            <w:tcW w:w="0" w:type="auto"/>
          </w:tcPr>
          <w:p w14:paraId="21C27FD4" w14:textId="77777777" w:rsidR="00774D2B" w:rsidRDefault="00774D2B">
            <w:pPr>
              <w:pStyle w:val="Compact"/>
            </w:pPr>
          </w:p>
        </w:tc>
        <w:tc>
          <w:tcPr>
            <w:tcW w:w="0" w:type="auto"/>
          </w:tcPr>
          <w:p w14:paraId="3DAEBEDC" w14:textId="77777777" w:rsidR="00774D2B" w:rsidRDefault="00774D2B">
            <w:pPr>
              <w:pStyle w:val="Compact"/>
            </w:pPr>
          </w:p>
        </w:tc>
        <w:tc>
          <w:tcPr>
            <w:tcW w:w="0" w:type="auto"/>
          </w:tcPr>
          <w:p w14:paraId="73DCC567" w14:textId="77777777" w:rsidR="00774D2B" w:rsidRDefault="00000000">
            <w:pPr>
              <w:pStyle w:val="Compact"/>
            </w:pPr>
            <w:r>
              <w:t>Area of the plot where the trial was conducted</w:t>
            </w:r>
          </w:p>
        </w:tc>
      </w:tr>
      <w:tr w:rsidR="00774D2B" w14:paraId="2712CC05" w14:textId="77777777">
        <w:tc>
          <w:tcPr>
            <w:tcW w:w="0" w:type="auto"/>
          </w:tcPr>
          <w:p w14:paraId="199E94D8" w14:textId="77777777" w:rsidR="00774D2B" w:rsidRDefault="00774D2B">
            <w:pPr>
              <w:pStyle w:val="Compact"/>
            </w:pPr>
          </w:p>
        </w:tc>
        <w:tc>
          <w:tcPr>
            <w:tcW w:w="0" w:type="auto"/>
          </w:tcPr>
          <w:p w14:paraId="73C0E8AC" w14:textId="77777777" w:rsidR="00774D2B" w:rsidRDefault="00774D2B">
            <w:pPr>
              <w:pStyle w:val="Compact"/>
            </w:pPr>
          </w:p>
        </w:tc>
        <w:tc>
          <w:tcPr>
            <w:tcW w:w="0" w:type="auto"/>
          </w:tcPr>
          <w:p w14:paraId="4AAB1641" w14:textId="77777777" w:rsidR="00774D2B" w:rsidRDefault="00774D2B">
            <w:pPr>
              <w:pStyle w:val="Compact"/>
            </w:pPr>
          </w:p>
        </w:tc>
        <w:tc>
          <w:tcPr>
            <w:tcW w:w="0" w:type="auto"/>
          </w:tcPr>
          <w:p w14:paraId="20819A8D" w14:textId="77777777" w:rsidR="00774D2B" w:rsidRDefault="00000000">
            <w:pPr>
              <w:pStyle w:val="Compact"/>
            </w:pPr>
            <w:r>
              <w:t>Nutrient applied to a crop via inorganic fertilizer</w:t>
            </w:r>
          </w:p>
        </w:tc>
      </w:tr>
      <w:tr w:rsidR="00774D2B" w14:paraId="68AFEB13" w14:textId="77777777">
        <w:tc>
          <w:tcPr>
            <w:tcW w:w="0" w:type="auto"/>
          </w:tcPr>
          <w:p w14:paraId="1729A985" w14:textId="77777777" w:rsidR="00774D2B" w:rsidRDefault="00774D2B">
            <w:pPr>
              <w:pStyle w:val="Compact"/>
            </w:pPr>
          </w:p>
        </w:tc>
        <w:tc>
          <w:tcPr>
            <w:tcW w:w="0" w:type="auto"/>
          </w:tcPr>
          <w:p w14:paraId="345914A8" w14:textId="77777777" w:rsidR="00774D2B" w:rsidRDefault="00774D2B">
            <w:pPr>
              <w:pStyle w:val="Compact"/>
            </w:pPr>
          </w:p>
        </w:tc>
        <w:tc>
          <w:tcPr>
            <w:tcW w:w="0" w:type="auto"/>
          </w:tcPr>
          <w:p w14:paraId="587A337E" w14:textId="77777777" w:rsidR="00774D2B" w:rsidRDefault="00774D2B">
            <w:pPr>
              <w:pStyle w:val="Compact"/>
            </w:pPr>
          </w:p>
        </w:tc>
        <w:tc>
          <w:tcPr>
            <w:tcW w:w="0" w:type="auto"/>
          </w:tcPr>
          <w:p w14:paraId="63164708" w14:textId="77777777" w:rsidR="00774D2B" w:rsidRDefault="00000000">
            <w:pPr>
              <w:pStyle w:val="Compact"/>
            </w:pPr>
            <w:r>
              <w:t>Nutrient applied to the crop via organic input</w:t>
            </w:r>
          </w:p>
        </w:tc>
      </w:tr>
      <w:tr w:rsidR="00774D2B" w14:paraId="047862B2" w14:textId="77777777">
        <w:tc>
          <w:tcPr>
            <w:tcW w:w="0" w:type="auto"/>
          </w:tcPr>
          <w:p w14:paraId="3FDA2AB1" w14:textId="77777777" w:rsidR="00774D2B" w:rsidRDefault="00774D2B">
            <w:pPr>
              <w:pStyle w:val="Compact"/>
            </w:pPr>
          </w:p>
        </w:tc>
        <w:tc>
          <w:tcPr>
            <w:tcW w:w="0" w:type="auto"/>
          </w:tcPr>
          <w:p w14:paraId="2FA4ACA2" w14:textId="77777777" w:rsidR="00774D2B" w:rsidRDefault="00000000">
            <w:pPr>
              <w:pStyle w:val="Compact"/>
            </w:pPr>
            <w:r>
              <w:t>Water productivity</w:t>
            </w:r>
          </w:p>
        </w:tc>
        <w:tc>
          <w:tcPr>
            <w:tcW w:w="0" w:type="auto"/>
          </w:tcPr>
          <w:p w14:paraId="5B7F7EA5" w14:textId="77777777" w:rsidR="00774D2B" w:rsidRDefault="00000000">
            <w:pPr>
              <w:pStyle w:val="Compact"/>
            </w:pPr>
            <w:r>
              <w:t>kg (yield)/m3 (water input [rainfall + irrigation])</w:t>
            </w:r>
          </w:p>
        </w:tc>
        <w:tc>
          <w:tcPr>
            <w:tcW w:w="0" w:type="auto"/>
          </w:tcPr>
          <w:p w14:paraId="452A57D5" w14:textId="77777777" w:rsidR="00774D2B" w:rsidRDefault="00000000">
            <w:pPr>
              <w:pStyle w:val="Compact"/>
            </w:pPr>
            <w:r>
              <w:t>Weight of primary harvested crop product</w:t>
            </w:r>
          </w:p>
        </w:tc>
      </w:tr>
      <w:tr w:rsidR="00774D2B" w14:paraId="5AB4C8C2" w14:textId="77777777">
        <w:tc>
          <w:tcPr>
            <w:tcW w:w="0" w:type="auto"/>
          </w:tcPr>
          <w:p w14:paraId="196EF1C0" w14:textId="77777777" w:rsidR="00774D2B" w:rsidRDefault="00774D2B">
            <w:pPr>
              <w:pStyle w:val="Compact"/>
            </w:pPr>
          </w:p>
        </w:tc>
        <w:tc>
          <w:tcPr>
            <w:tcW w:w="0" w:type="auto"/>
          </w:tcPr>
          <w:p w14:paraId="503D173C" w14:textId="77777777" w:rsidR="00774D2B" w:rsidRDefault="00774D2B">
            <w:pPr>
              <w:pStyle w:val="Compact"/>
            </w:pPr>
          </w:p>
        </w:tc>
        <w:tc>
          <w:tcPr>
            <w:tcW w:w="0" w:type="auto"/>
          </w:tcPr>
          <w:p w14:paraId="52B13362" w14:textId="77777777" w:rsidR="00774D2B" w:rsidRDefault="00774D2B">
            <w:pPr>
              <w:pStyle w:val="Compact"/>
            </w:pPr>
          </w:p>
        </w:tc>
        <w:tc>
          <w:tcPr>
            <w:tcW w:w="0" w:type="auto"/>
          </w:tcPr>
          <w:p w14:paraId="730D2797" w14:textId="77777777" w:rsidR="00774D2B" w:rsidRDefault="00000000">
            <w:pPr>
              <w:pStyle w:val="Compact"/>
            </w:pPr>
            <w:r>
              <w:t>Area of the plot where the trial was conducted</w:t>
            </w:r>
          </w:p>
        </w:tc>
      </w:tr>
      <w:tr w:rsidR="00774D2B" w14:paraId="32D73A61" w14:textId="77777777">
        <w:tc>
          <w:tcPr>
            <w:tcW w:w="0" w:type="auto"/>
          </w:tcPr>
          <w:p w14:paraId="6486B2E2" w14:textId="77777777" w:rsidR="00774D2B" w:rsidRDefault="00774D2B">
            <w:pPr>
              <w:pStyle w:val="Compact"/>
            </w:pPr>
          </w:p>
        </w:tc>
        <w:tc>
          <w:tcPr>
            <w:tcW w:w="0" w:type="auto"/>
          </w:tcPr>
          <w:p w14:paraId="1E898456" w14:textId="77777777" w:rsidR="00774D2B" w:rsidRDefault="00774D2B">
            <w:pPr>
              <w:pStyle w:val="Compact"/>
            </w:pPr>
          </w:p>
        </w:tc>
        <w:tc>
          <w:tcPr>
            <w:tcW w:w="0" w:type="auto"/>
          </w:tcPr>
          <w:p w14:paraId="1CA690DD" w14:textId="77777777" w:rsidR="00774D2B" w:rsidRDefault="00774D2B">
            <w:pPr>
              <w:pStyle w:val="Compact"/>
            </w:pPr>
          </w:p>
        </w:tc>
        <w:tc>
          <w:tcPr>
            <w:tcW w:w="0" w:type="auto"/>
          </w:tcPr>
          <w:p w14:paraId="3D103BE9" w14:textId="77777777" w:rsidR="00774D2B" w:rsidRDefault="00000000">
            <w:pPr>
              <w:pStyle w:val="Compact"/>
            </w:pPr>
            <w:r>
              <w:t>Total amount of irrigated water to the plot</w:t>
            </w:r>
          </w:p>
        </w:tc>
      </w:tr>
      <w:tr w:rsidR="00774D2B" w14:paraId="776DBA31" w14:textId="77777777">
        <w:tc>
          <w:tcPr>
            <w:tcW w:w="0" w:type="auto"/>
          </w:tcPr>
          <w:p w14:paraId="05E761D3" w14:textId="77777777" w:rsidR="00774D2B" w:rsidRDefault="00774D2B">
            <w:pPr>
              <w:pStyle w:val="Compact"/>
            </w:pPr>
          </w:p>
        </w:tc>
        <w:tc>
          <w:tcPr>
            <w:tcW w:w="0" w:type="auto"/>
          </w:tcPr>
          <w:p w14:paraId="18A0932D" w14:textId="77777777" w:rsidR="00774D2B" w:rsidRDefault="00774D2B">
            <w:pPr>
              <w:pStyle w:val="Compact"/>
            </w:pPr>
          </w:p>
        </w:tc>
        <w:tc>
          <w:tcPr>
            <w:tcW w:w="0" w:type="auto"/>
          </w:tcPr>
          <w:p w14:paraId="633AEFAD" w14:textId="77777777" w:rsidR="00774D2B" w:rsidRDefault="00774D2B">
            <w:pPr>
              <w:pStyle w:val="Compact"/>
            </w:pPr>
          </w:p>
        </w:tc>
        <w:tc>
          <w:tcPr>
            <w:tcW w:w="0" w:type="auto"/>
          </w:tcPr>
          <w:p w14:paraId="6709A0E1" w14:textId="77777777" w:rsidR="00774D2B" w:rsidRDefault="00000000">
            <w:pPr>
              <w:pStyle w:val="Compact"/>
            </w:pPr>
            <w:r>
              <w:t>Total amount of rainfall water to the plot</w:t>
            </w:r>
          </w:p>
        </w:tc>
      </w:tr>
      <w:tr w:rsidR="00774D2B" w14:paraId="4C268077" w14:textId="77777777">
        <w:tc>
          <w:tcPr>
            <w:tcW w:w="0" w:type="auto"/>
          </w:tcPr>
          <w:p w14:paraId="478CDD91" w14:textId="77777777" w:rsidR="00774D2B" w:rsidRDefault="00774D2B">
            <w:pPr>
              <w:pStyle w:val="Compact"/>
            </w:pPr>
          </w:p>
        </w:tc>
        <w:tc>
          <w:tcPr>
            <w:tcW w:w="0" w:type="auto"/>
          </w:tcPr>
          <w:p w14:paraId="021CCF95" w14:textId="77777777" w:rsidR="00774D2B" w:rsidRDefault="00000000">
            <w:pPr>
              <w:pStyle w:val="Compact"/>
            </w:pPr>
            <w:r>
              <w:t>Labor productivity</w:t>
            </w:r>
          </w:p>
        </w:tc>
        <w:tc>
          <w:tcPr>
            <w:tcW w:w="0" w:type="auto"/>
          </w:tcPr>
          <w:p w14:paraId="26543AAE" w14:textId="77777777" w:rsidR="00774D2B" w:rsidRDefault="00000000">
            <w:pPr>
              <w:pStyle w:val="Compact"/>
            </w:pPr>
            <w:r>
              <w:t>kg (yield)/ work-day</w:t>
            </w:r>
          </w:p>
        </w:tc>
        <w:tc>
          <w:tcPr>
            <w:tcW w:w="0" w:type="auto"/>
          </w:tcPr>
          <w:p w14:paraId="085BFDDB" w14:textId="77777777" w:rsidR="00774D2B" w:rsidRDefault="00000000">
            <w:pPr>
              <w:pStyle w:val="Compact"/>
            </w:pPr>
            <w:r>
              <w:t xml:space="preserve">Weight of primary harvested crop </w:t>
            </w:r>
            <w:r>
              <w:lastRenderedPageBreak/>
              <w:t>product</w:t>
            </w:r>
          </w:p>
        </w:tc>
      </w:tr>
      <w:tr w:rsidR="00774D2B" w14:paraId="29672437" w14:textId="77777777">
        <w:tc>
          <w:tcPr>
            <w:tcW w:w="0" w:type="auto"/>
          </w:tcPr>
          <w:p w14:paraId="7C1B4120" w14:textId="77777777" w:rsidR="00774D2B" w:rsidRDefault="00774D2B">
            <w:pPr>
              <w:pStyle w:val="Compact"/>
            </w:pPr>
          </w:p>
        </w:tc>
        <w:tc>
          <w:tcPr>
            <w:tcW w:w="0" w:type="auto"/>
          </w:tcPr>
          <w:p w14:paraId="3C9E580B" w14:textId="77777777" w:rsidR="00774D2B" w:rsidRDefault="00774D2B">
            <w:pPr>
              <w:pStyle w:val="Compact"/>
            </w:pPr>
          </w:p>
        </w:tc>
        <w:tc>
          <w:tcPr>
            <w:tcW w:w="0" w:type="auto"/>
          </w:tcPr>
          <w:p w14:paraId="21A47BBC" w14:textId="77777777" w:rsidR="00774D2B" w:rsidRDefault="00774D2B">
            <w:pPr>
              <w:pStyle w:val="Compact"/>
            </w:pPr>
          </w:p>
        </w:tc>
        <w:tc>
          <w:tcPr>
            <w:tcW w:w="0" w:type="auto"/>
          </w:tcPr>
          <w:p w14:paraId="3E2B97B1" w14:textId="77777777" w:rsidR="00774D2B" w:rsidRDefault="00000000">
            <w:pPr>
              <w:pStyle w:val="Compact"/>
            </w:pPr>
            <w:r>
              <w:t>Area of the plot where the trial was conducted</w:t>
            </w:r>
          </w:p>
        </w:tc>
      </w:tr>
      <w:tr w:rsidR="00774D2B" w14:paraId="3BDE95DA" w14:textId="77777777">
        <w:tc>
          <w:tcPr>
            <w:tcW w:w="0" w:type="auto"/>
          </w:tcPr>
          <w:p w14:paraId="74E50D52" w14:textId="77777777" w:rsidR="00774D2B" w:rsidRDefault="00774D2B">
            <w:pPr>
              <w:pStyle w:val="Compact"/>
            </w:pPr>
          </w:p>
        </w:tc>
        <w:tc>
          <w:tcPr>
            <w:tcW w:w="0" w:type="auto"/>
          </w:tcPr>
          <w:p w14:paraId="123CFD9A" w14:textId="77777777" w:rsidR="00774D2B" w:rsidRDefault="00774D2B">
            <w:pPr>
              <w:pStyle w:val="Compact"/>
            </w:pPr>
          </w:p>
        </w:tc>
        <w:tc>
          <w:tcPr>
            <w:tcW w:w="0" w:type="auto"/>
          </w:tcPr>
          <w:p w14:paraId="48D9A555" w14:textId="77777777" w:rsidR="00774D2B" w:rsidRDefault="00774D2B">
            <w:pPr>
              <w:pStyle w:val="Compact"/>
            </w:pPr>
          </w:p>
        </w:tc>
        <w:tc>
          <w:tcPr>
            <w:tcW w:w="0" w:type="auto"/>
          </w:tcPr>
          <w:p w14:paraId="60A8840B" w14:textId="77777777" w:rsidR="00774D2B" w:rsidRDefault="00000000">
            <w:pPr>
              <w:pStyle w:val="Compact"/>
            </w:pPr>
            <w:r>
              <w:t>Total number of person-day dedicated to the trial</w:t>
            </w:r>
          </w:p>
        </w:tc>
      </w:tr>
    </w:tbl>
    <w:p w14:paraId="6527AFB3" w14:textId="77777777" w:rsidR="00774D2B" w:rsidRDefault="00000000">
      <w:pPr>
        <w:pStyle w:val="Heading2"/>
      </w:pPr>
      <w:bookmarkStart w:id="3" w:name="data-cleaning"/>
      <w:bookmarkEnd w:id="2"/>
      <w:r>
        <w:t>Data Cleaning</w:t>
      </w:r>
    </w:p>
    <w:p w14:paraId="3E8C4842" w14:textId="77777777" w:rsidR="00774D2B" w:rsidRDefault="00000000">
      <w:pPr>
        <w:pStyle w:val="FirstParagraph"/>
      </w:pPr>
      <w:r>
        <w:t xml:space="preserve">Real data from the use cases will come in slightly different formats due to adjustments from the standard fieldbooks or ODK forms. Data cleaning entails the process of identifying and correcting errors, inconsistencies, or duplicates in a data set. In this guide we will not focus on the data cleaning steps, as these can differ from case to case depending on the purpose and the interest. However, it is important to notice that different cleaning purposes might result in different final results. Below is an example of data cleaning as performed in the </w:t>
      </w:r>
      <w:hyperlink r:id="rId10">
        <w:r>
          <w:rPr>
            <w:rStyle w:val="Hyperlink"/>
          </w:rPr>
          <w:t>Data Collection Monitoring Tool</w:t>
        </w:r>
      </w:hyperlink>
      <w:r>
        <w:t>. Use cases that are collecting their data via the tool and downloading their data from there for analysis are already running some cleaning on their data. Below are examples steps.</w:t>
      </w:r>
    </w:p>
    <w:p w14:paraId="26BCEAD6" w14:textId="77777777" w:rsidR="00774D2B" w:rsidRDefault="00000000">
      <w:pPr>
        <w:pStyle w:val="BodyText"/>
      </w:pPr>
      <w:r>
        <w:t xml:space="preserve">An initial data cleaning step would be to subset the data to relevant variables. For this and the following examples we will make use of the </w:t>
      </w:r>
      <w:hyperlink r:id="rId11">
        <w:r>
          <w:rPr>
            <w:rStyle w:val="Hyperlink"/>
          </w:rPr>
          <w:t>tidyverse</w:t>
        </w:r>
      </w:hyperlink>
      <w:r>
        <w:t xml:space="preserve"> framework.</w:t>
      </w:r>
    </w:p>
    <w:p w14:paraId="3889EBEF" w14:textId="77777777" w:rsidR="00774D2B" w:rsidRDefault="00000000">
      <w:pPr>
        <w:pStyle w:val="SourceCode"/>
      </w:pPr>
      <w:r>
        <w:rPr>
          <w:rStyle w:val="CommentTok"/>
        </w:rPr>
        <w:t># Load the necessary R packages</w:t>
      </w:r>
      <w:r>
        <w:br/>
      </w:r>
      <w:r>
        <w:rPr>
          <w:rStyle w:val="FunctionTok"/>
        </w:rPr>
        <w:t>suppressPackageStartupMessages</w:t>
      </w:r>
      <w:r>
        <w:rPr>
          <w:rStyle w:val="NormalTok"/>
        </w:rPr>
        <w:t>(</w:t>
      </w:r>
      <w:r>
        <w:rPr>
          <w:rStyle w:val="FunctionTok"/>
        </w:rPr>
        <w:t>library</w:t>
      </w:r>
      <w:r>
        <w:rPr>
          <w:rStyle w:val="NormalTok"/>
        </w:rPr>
        <w:t>(tidyverse))</w:t>
      </w:r>
      <w:r>
        <w:br/>
      </w:r>
      <w:r>
        <w:br/>
      </w:r>
      <w:r>
        <w:rPr>
          <w:rStyle w:val="CommentTok"/>
        </w:rPr>
        <w:t># Read the data</w:t>
      </w:r>
      <w:r>
        <w:br/>
      </w:r>
      <w:r>
        <w:rPr>
          <w:rStyle w:val="NormalTok"/>
        </w:rPr>
        <w:t xml:space="preserve">file </w:t>
      </w:r>
      <w:r>
        <w:rPr>
          <w:rStyle w:val="OtherTok"/>
        </w:rPr>
        <w:t>&lt;-</w:t>
      </w:r>
      <w:r>
        <w:rPr>
          <w:rStyle w:val="NormalTok"/>
        </w:rPr>
        <w:t xml:space="preserve"> </w:t>
      </w:r>
      <w:r>
        <w:rPr>
          <w:rStyle w:val="StringTok"/>
        </w:rPr>
        <w:t>"./samples/sampledata/sample_yield_data.csv"</w:t>
      </w:r>
      <w:r>
        <w:br/>
      </w:r>
      <w:r>
        <w:rPr>
          <w:rStyle w:val="NormalTok"/>
        </w:rPr>
        <w:t xml:space="preserve">raw.data </w:t>
      </w:r>
      <w:r>
        <w:rPr>
          <w:rStyle w:val="OtherTok"/>
        </w:rPr>
        <w:t>&lt;-</w:t>
      </w:r>
      <w:r>
        <w:rPr>
          <w:rStyle w:val="NormalTok"/>
        </w:rPr>
        <w:t xml:space="preserve"> </w:t>
      </w:r>
      <w:r>
        <w:rPr>
          <w:rStyle w:val="FunctionTok"/>
        </w:rPr>
        <w:t>read.csv</w:t>
      </w:r>
      <w:r>
        <w:rPr>
          <w:rStyle w:val="NormalTok"/>
        </w:rPr>
        <w:t>(file)</w:t>
      </w:r>
      <w:r>
        <w:br/>
      </w:r>
      <w:r>
        <w:br/>
      </w:r>
      <w:r>
        <w:rPr>
          <w:rStyle w:val="CommentTok"/>
        </w:rPr>
        <w:t># Variables to be used</w:t>
      </w:r>
      <w:r>
        <w:br/>
      </w:r>
      <w:r>
        <w:rPr>
          <w:rStyle w:val="NormalTok"/>
        </w:rPr>
        <w:t xml:space="preserve">vars </w:t>
      </w:r>
      <w:r>
        <w:rPr>
          <w:rStyle w:val="OtherTok"/>
        </w:rPr>
        <w:t>&lt;-</w:t>
      </w:r>
      <w:r>
        <w:rPr>
          <w:rStyle w:val="NormalTok"/>
        </w:rPr>
        <w:t xml:space="preserve"> </w:t>
      </w:r>
      <w:r>
        <w:rPr>
          <w:rStyle w:val="FunctionTok"/>
        </w:rPr>
        <w:t>c</w:t>
      </w:r>
      <w:r>
        <w:rPr>
          <w:rStyle w:val="NormalTok"/>
        </w:rPr>
        <w:t>(</w:t>
      </w:r>
      <w:r>
        <w:rPr>
          <w:rStyle w:val="StringTok"/>
        </w:rPr>
        <w:t>"HHID"</w:t>
      </w:r>
      <w:r>
        <w:rPr>
          <w:rStyle w:val="NormalTok"/>
        </w:rPr>
        <w:t xml:space="preserve">, </w:t>
      </w:r>
      <w:r>
        <w:rPr>
          <w:rStyle w:val="StringTok"/>
        </w:rPr>
        <w:t>"EAID"</w:t>
      </w:r>
      <w:r>
        <w:rPr>
          <w:rStyle w:val="NormalTok"/>
        </w:rPr>
        <w:t xml:space="preserve">, </w:t>
      </w:r>
      <w:r>
        <w:rPr>
          <w:rStyle w:val="StringTok"/>
        </w:rPr>
        <w:t>"Region"</w:t>
      </w:r>
      <w:r>
        <w:rPr>
          <w:rStyle w:val="NormalTok"/>
        </w:rPr>
        <w:t xml:space="preserve">, </w:t>
      </w:r>
      <w:r>
        <w:rPr>
          <w:rStyle w:val="StringTok"/>
        </w:rPr>
        <w:t>"T1_Yplot"</w:t>
      </w:r>
      <w:r>
        <w:rPr>
          <w:rStyle w:val="NormalTok"/>
        </w:rPr>
        <w:t xml:space="preserve">, </w:t>
      </w:r>
      <w:r>
        <w:rPr>
          <w:rStyle w:val="StringTok"/>
        </w:rPr>
        <w:t>"plotL1_BRR"</w:t>
      </w:r>
      <w:r>
        <w:rPr>
          <w:rStyle w:val="NormalTok"/>
        </w:rPr>
        <w:t xml:space="preserve">, </w:t>
      </w:r>
      <w:r>
        <w:rPr>
          <w:rStyle w:val="StringTok"/>
        </w:rPr>
        <w:t>"plotW1_BRR"</w:t>
      </w:r>
      <w:r>
        <w:rPr>
          <w:rStyle w:val="NormalTok"/>
        </w:rPr>
        <w:t xml:space="preserve">, </w:t>
      </w:r>
      <w:r>
        <w:rPr>
          <w:rStyle w:val="StringTok"/>
        </w:rPr>
        <w:t>"T2_Yplot"</w:t>
      </w:r>
      <w:r>
        <w:rPr>
          <w:rStyle w:val="NormalTok"/>
        </w:rPr>
        <w:t>,</w:t>
      </w:r>
      <w:r>
        <w:br/>
      </w:r>
      <w:r>
        <w:rPr>
          <w:rStyle w:val="NormalTok"/>
        </w:rPr>
        <w:t xml:space="preserve">    </w:t>
      </w:r>
      <w:r>
        <w:rPr>
          <w:rStyle w:val="StringTok"/>
        </w:rPr>
        <w:t>"plotL1_SSR"</w:t>
      </w:r>
      <w:r>
        <w:rPr>
          <w:rStyle w:val="NormalTok"/>
        </w:rPr>
        <w:t xml:space="preserve">, </w:t>
      </w:r>
      <w:r>
        <w:rPr>
          <w:rStyle w:val="StringTok"/>
        </w:rPr>
        <w:t>"plotW1_SSR"</w:t>
      </w:r>
      <w:r>
        <w:rPr>
          <w:rStyle w:val="NormalTok"/>
        </w:rPr>
        <w:t xml:space="preserve">, </w:t>
      </w:r>
      <w:r>
        <w:rPr>
          <w:rStyle w:val="StringTok"/>
        </w:rPr>
        <w:t>"riceSystem"</w:t>
      </w:r>
      <w:r>
        <w:rPr>
          <w:rStyle w:val="NormalTok"/>
        </w:rPr>
        <w:t xml:space="preserve">, </w:t>
      </w:r>
      <w:r>
        <w:rPr>
          <w:rStyle w:val="StringTok"/>
        </w:rPr>
        <w:t>"moistureBRR"</w:t>
      </w:r>
      <w:r>
        <w:rPr>
          <w:rStyle w:val="NormalTok"/>
        </w:rPr>
        <w:t xml:space="preserve">, </w:t>
      </w:r>
      <w:r>
        <w:rPr>
          <w:rStyle w:val="StringTok"/>
        </w:rPr>
        <w:t>"moistureSSR"</w:t>
      </w:r>
      <w:r>
        <w:rPr>
          <w:rStyle w:val="NormalTok"/>
        </w:rPr>
        <w:t>)</w:t>
      </w:r>
      <w:r>
        <w:br/>
      </w:r>
      <w:r>
        <w:br/>
      </w:r>
      <w:r>
        <w:rPr>
          <w:rStyle w:val="NormalTok"/>
        </w:rPr>
        <w:t xml:space="preserve">sub.data </w:t>
      </w:r>
      <w:r>
        <w:rPr>
          <w:rStyle w:val="OtherTok"/>
        </w:rPr>
        <w:t>&lt;-</w:t>
      </w:r>
      <w:r>
        <w:rPr>
          <w:rStyle w:val="NormalTok"/>
        </w:rPr>
        <w:t xml:space="preserve"> raw.data </w:t>
      </w:r>
      <w:r>
        <w:rPr>
          <w:rStyle w:val="SpecialCharTok"/>
        </w:rPr>
        <w:t>%&gt;%</w:t>
      </w:r>
      <w:r>
        <w:br/>
      </w:r>
      <w:r>
        <w:rPr>
          <w:rStyle w:val="NormalTok"/>
        </w:rPr>
        <w:t xml:space="preserve">    </w:t>
      </w:r>
      <w:r>
        <w:rPr>
          <w:rStyle w:val="FunctionTok"/>
        </w:rPr>
        <w:t>select</w:t>
      </w:r>
      <w:r>
        <w:rPr>
          <w:rStyle w:val="NormalTok"/>
        </w:rPr>
        <w:t>(vars)</w:t>
      </w:r>
      <w:r>
        <w:br/>
      </w:r>
      <w:r>
        <w:br/>
      </w:r>
      <w:r>
        <w:rPr>
          <w:rStyle w:val="CommentTok"/>
        </w:rPr>
        <w:t># Remove duplicated enumerator entries, keeping the last entry by date of</w:t>
      </w:r>
      <w:r>
        <w:br/>
      </w:r>
      <w:r>
        <w:rPr>
          <w:rStyle w:val="CommentTok"/>
        </w:rPr>
        <w:t># duplicated records</w:t>
      </w:r>
      <w:r>
        <w:br/>
      </w:r>
      <w:r>
        <w:rPr>
          <w:rStyle w:val="NormalTok"/>
        </w:rPr>
        <w:t xml:space="preserve">clean.data </w:t>
      </w:r>
      <w:r>
        <w:rPr>
          <w:rStyle w:val="OtherTok"/>
        </w:rPr>
        <w:t>&lt;-</w:t>
      </w:r>
      <w:r>
        <w:rPr>
          <w:rStyle w:val="NormalTok"/>
        </w:rPr>
        <w:t xml:space="preserve"> sub.data </w:t>
      </w:r>
      <w:r>
        <w:rPr>
          <w:rStyle w:val="SpecialCharTok"/>
        </w:rPr>
        <w:t>%&gt;%</w:t>
      </w:r>
      <w:r>
        <w:br/>
      </w:r>
      <w:r>
        <w:rPr>
          <w:rStyle w:val="NormalTok"/>
        </w:rPr>
        <w:t xml:space="preserve">    </w:t>
      </w:r>
      <w:r>
        <w:rPr>
          <w:rStyle w:val="FunctionTok"/>
        </w:rPr>
        <w:t>distinct</w:t>
      </w:r>
      <w:r>
        <w:rPr>
          <w:rStyle w:val="NormalTok"/>
        </w:rPr>
        <w:t xml:space="preserve">(EAID, </w:t>
      </w:r>
      <w:r>
        <w:rPr>
          <w:rStyle w:val="AttributeTok"/>
        </w:rPr>
        <w:t>.keep_all =</w:t>
      </w:r>
      <w:r>
        <w:rPr>
          <w:rStyle w:val="NormalTok"/>
        </w:rPr>
        <w:t xml:space="preserve"> </w:t>
      </w:r>
      <w:r>
        <w:rPr>
          <w:rStyle w:val="ConstantTok"/>
        </w:rPr>
        <w:t>TRUE</w:t>
      </w:r>
      <w:r>
        <w:rPr>
          <w:rStyle w:val="NormalTok"/>
        </w:rPr>
        <w:t>)</w:t>
      </w:r>
      <w:r>
        <w:br/>
      </w:r>
      <w:r>
        <w:br/>
      </w:r>
      <w:r>
        <w:rPr>
          <w:rStyle w:val="CommentTok"/>
        </w:rPr>
        <w:t># OR drop duplicated values</w:t>
      </w:r>
      <w:r>
        <w:br/>
      </w:r>
      <w:r>
        <w:rPr>
          <w:rStyle w:val="NormalTok"/>
        </w:rPr>
        <w:lastRenderedPageBreak/>
        <w:t xml:space="preserve">clean.data </w:t>
      </w:r>
      <w:r>
        <w:rPr>
          <w:rStyle w:val="OtherTok"/>
        </w:rPr>
        <w:t>&lt;-</w:t>
      </w:r>
      <w:r>
        <w:rPr>
          <w:rStyle w:val="NormalTok"/>
        </w:rPr>
        <w:t xml:space="preserve"> clean.data[</w:t>
      </w:r>
      <w:r>
        <w:rPr>
          <w:rStyle w:val="SpecialCharTok"/>
        </w:rPr>
        <w:t>!</w:t>
      </w:r>
      <w:r>
        <w:rPr>
          <w:rStyle w:val="FunctionTok"/>
        </w:rPr>
        <w:t>duplicated</w:t>
      </w:r>
      <w:r>
        <w:rPr>
          <w:rStyle w:val="NormalTok"/>
        </w:rPr>
        <w:t>(clean.data), ]</w:t>
      </w:r>
      <w:r>
        <w:br/>
      </w:r>
      <w:r>
        <w:br/>
      </w:r>
      <w:r>
        <w:rPr>
          <w:rStyle w:val="CommentTok"/>
        </w:rPr>
        <w:t>#</w:t>
      </w:r>
      <w:r>
        <w:br/>
      </w:r>
      <w:r>
        <w:br/>
      </w:r>
      <w:r>
        <w:br/>
      </w:r>
      <w:r>
        <w:rPr>
          <w:rStyle w:val="CommentTok"/>
        </w:rPr>
        <w:t># Here maybe we need to add an example of cleaning... Not sure what would be a</w:t>
      </w:r>
      <w:r>
        <w:br/>
      </w:r>
      <w:r>
        <w:rPr>
          <w:rStyle w:val="CommentTok"/>
        </w:rPr>
        <w:t># good example- Providing a link to SAnDMan repo below for user to be guided on</w:t>
      </w:r>
      <w:r>
        <w:br/>
      </w:r>
      <w:r>
        <w:rPr>
          <w:rStyle w:val="CommentTok"/>
        </w:rPr>
        <w:t># any specific issues.</w:t>
      </w:r>
    </w:p>
    <w:p w14:paraId="1E2D01A6" w14:textId="77777777" w:rsidR="00774D2B" w:rsidRDefault="00000000">
      <w:pPr>
        <w:pStyle w:val="FirstParagraph"/>
      </w:pPr>
      <w:r>
        <w:t xml:space="preserve">For further detailed cleaning code details please see an example </w:t>
      </w:r>
      <w:hyperlink r:id="rId12">
        <w:r>
          <w:rPr>
            <w:rStyle w:val="Hyperlink"/>
          </w:rPr>
          <w:t>script on this Github link</w:t>
        </w:r>
      </w:hyperlink>
      <w:r>
        <w:t>.</w:t>
      </w:r>
    </w:p>
    <w:p w14:paraId="3FA4FE45" w14:textId="77777777" w:rsidR="00774D2B" w:rsidRDefault="00000000">
      <w:pPr>
        <w:pStyle w:val="BodyText"/>
      </w:pPr>
      <w:r>
        <w:t>Use the above snippet as an example and substitute as per your own specific needs. For example, substitute the “…” with the list of your own variables that are not needed from your data set. In any case, the use case team must perform data cleaning to calculate the required standard parameters.</w:t>
      </w:r>
    </w:p>
    <w:p w14:paraId="37BB630D" w14:textId="77777777" w:rsidR="00774D2B" w:rsidRDefault="00774D2B">
      <w:pPr>
        <w:pStyle w:val="BodyText"/>
      </w:pPr>
    </w:p>
    <w:p w14:paraId="2AD3B63A" w14:textId="77777777" w:rsidR="00774D2B" w:rsidRDefault="00000000">
      <w:pPr>
        <w:pStyle w:val="BodyText"/>
      </w:pPr>
      <w:r>
        <w:t>The obvious: are there any outliers? In general, applies to all input data. Review your data collection form and check all parameters that are relevant. Yield will be a first choice, but there are also other parameters that help understanding whether the output KPI data are good enough for the validation analysis. Among these are (list is not complete…): number of plants per plot, plot dimensions, spacing, confirmations of inputs, plot management (like weeding) as well as the evaluation of the side-by-side comparison by the EA for stresses (group name) can help the assessment whether or not to include the data of a specific farm. However, do make an effort to scrutinize carefully whether data can be rightfully excluded. Keep a log with rules for exclusion.</w:t>
      </w:r>
    </w:p>
    <w:p w14:paraId="17029402" w14:textId="77777777" w:rsidR="00774D2B" w:rsidRDefault="00000000">
      <w:pPr>
        <w:pStyle w:val="Heading2"/>
      </w:pPr>
      <w:bookmarkStart w:id="4" w:name="data-transformations"/>
      <w:bookmarkEnd w:id="3"/>
      <w:r>
        <w:t>Data Transformations</w:t>
      </w:r>
    </w:p>
    <w:p w14:paraId="58F4C866" w14:textId="77777777" w:rsidR="00774D2B" w:rsidRDefault="00000000">
      <w:pPr>
        <w:pStyle w:val="FirstParagraph"/>
      </w:pPr>
      <w:r>
        <w:t>Very likely, you will need to transform your data to be able to report on your KPIs. For example, the KPI is dry matter primary yield in kg per ha and the use case has recorded the fresh yield of the product in kg), the plot length and width (m), and also the moisture content (%). From this the use case can calculate the KPI as:</w:t>
      </w:r>
    </w:p>
    <w:p w14:paraId="41B8C952" w14:textId="77777777" w:rsidR="00774D2B" w:rsidRDefault="00000000">
      <w:pPr>
        <w:pStyle w:val="BodyText"/>
      </w:pPr>
      <m:oMathPara>
        <m:oMath>
          <m:r>
            <w:rPr>
              <w:rFonts w:ascii="Cambria Math" w:hAnsi="Cambria Math"/>
            </w:rPr>
            <m:t>Yield</m:t>
          </m:r>
          <m:r>
            <m:rPr>
              <m:sty m:val="p"/>
            </m:rPr>
            <w:rPr>
              <w:rFonts w:ascii="Cambria Math" w:hAnsi="Cambria Math"/>
            </w:rPr>
            <m:t>=</m:t>
          </m:r>
          <m:f>
            <m:fPr>
              <m:ctrlPr>
                <w:rPr>
                  <w:rFonts w:ascii="Cambria Math" w:hAnsi="Cambria Math"/>
                </w:rPr>
              </m:ctrlPr>
            </m:fPr>
            <m:num>
              <m:r>
                <w:rPr>
                  <w:rFonts w:ascii="Cambria Math" w:hAnsi="Cambria Math"/>
                </w:rPr>
                <m:t>FreshWeight</m:t>
              </m:r>
              <m:d>
                <m:dPr>
                  <m:ctrlPr>
                    <w:rPr>
                      <w:rFonts w:ascii="Cambria Math" w:hAnsi="Cambria Math"/>
                    </w:rPr>
                  </m:ctrlPr>
                </m:dPr>
                <m:e>
                  <m:r>
                    <w:rPr>
                      <w:rFonts w:ascii="Cambria Math" w:hAnsi="Cambria Math"/>
                    </w:rPr>
                    <m:t>kg</m:t>
                  </m:r>
                </m:e>
              </m:d>
              <m:r>
                <m:rPr>
                  <m:sty m:val="p"/>
                </m:rPr>
                <w:rPr>
                  <w:rFonts w:ascii="Cambria Math" w:hAnsi="Cambria Math"/>
                </w:rPr>
                <m:t>*</m:t>
              </m:r>
              <m:d>
                <m:dPr>
                  <m:ctrlPr>
                    <w:rPr>
                      <w:rFonts w:ascii="Cambria Math" w:hAnsi="Cambria Math"/>
                    </w:rPr>
                  </m:ctrlPr>
                </m:dPr>
                <m:e>
                  <m:r>
                    <w:rPr>
                      <w:rFonts w:ascii="Cambria Math" w:hAnsi="Cambria Math"/>
                    </w:rPr>
                    <m:t>Moisture</m:t>
                  </m:r>
                  <m:r>
                    <m:rPr>
                      <m:sty m:val="p"/>
                    </m:rPr>
                    <w:rPr>
                      <w:rFonts w:ascii="Cambria Math" w:hAnsi="Cambria Math"/>
                    </w:rPr>
                    <m:t>/</m:t>
                  </m:r>
                  <m:r>
                    <w:rPr>
                      <w:rFonts w:ascii="Cambria Math" w:hAnsi="Cambria Math"/>
                    </w:rPr>
                    <m:t>100</m:t>
                  </m:r>
                </m:e>
              </m:d>
            </m:num>
            <m:den>
              <m:d>
                <m:dPr>
                  <m:ctrlPr>
                    <w:rPr>
                      <w:rFonts w:ascii="Cambria Math" w:hAnsi="Cambria Math"/>
                    </w:rPr>
                  </m:ctrlPr>
                </m:dPr>
                <m:e>
                  <m:r>
                    <w:rPr>
                      <w:rFonts w:ascii="Cambria Math" w:hAnsi="Cambria Math"/>
                    </w:rPr>
                    <m:t>PlotLength</m:t>
                  </m:r>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PlotWidth</m:t>
                  </m:r>
                  <m:d>
                    <m:dPr>
                      <m:ctrlPr>
                        <w:rPr>
                          <w:rFonts w:ascii="Cambria Math" w:hAnsi="Cambria Math"/>
                        </w:rPr>
                      </m:ctrlPr>
                    </m:dPr>
                    <m:e>
                      <m:r>
                        <w:rPr>
                          <w:rFonts w:ascii="Cambria Math" w:hAnsi="Cambria Math"/>
                        </w:rPr>
                        <m:t>m</m:t>
                      </m:r>
                    </m:e>
                  </m:d>
                </m:e>
              </m:d>
              <m:r>
                <m:rPr>
                  <m:sty m:val="p"/>
                </m:rPr>
                <w:rPr>
                  <w:rFonts w:ascii="Cambria Math" w:hAnsi="Cambria Math"/>
                </w:rPr>
                <m:t>/</m:t>
              </m:r>
              <m:r>
                <w:rPr>
                  <w:rFonts w:ascii="Cambria Math" w:hAnsi="Cambria Math"/>
                </w:rPr>
                <m:t>10000</m:t>
              </m:r>
            </m:den>
          </m:f>
        </m:oMath>
      </m:oMathPara>
    </w:p>
    <w:p w14:paraId="69102794" w14:textId="77777777" w:rsidR="00774D2B" w:rsidRDefault="00000000">
      <w:pPr>
        <w:pStyle w:val="BodyText"/>
      </w:pPr>
      <w:r>
        <w:t>In another use case, the required KPI may be primary fresh yield in kg per ha following this calculation:</w:t>
      </w:r>
    </w:p>
    <w:p w14:paraId="2BCB3BF9" w14:textId="77777777" w:rsidR="00774D2B" w:rsidRDefault="00000000">
      <w:pPr>
        <w:pStyle w:val="BodyText"/>
      </w:pPr>
      <m:oMathPara>
        <m:oMath>
          <m:r>
            <w:rPr>
              <w:rFonts w:ascii="Cambria Math" w:hAnsi="Cambria Math"/>
            </w:rPr>
            <m:t>Yield</m:t>
          </m:r>
          <m:r>
            <m:rPr>
              <m:sty m:val="p"/>
            </m:rPr>
            <w:rPr>
              <w:rFonts w:ascii="Cambria Math" w:hAnsi="Cambria Math"/>
            </w:rPr>
            <m:t>=</m:t>
          </m:r>
          <m:f>
            <m:fPr>
              <m:ctrlPr>
                <w:rPr>
                  <w:rFonts w:ascii="Cambria Math" w:hAnsi="Cambria Math"/>
                </w:rPr>
              </m:ctrlPr>
            </m:fPr>
            <m:num>
              <m:r>
                <w:rPr>
                  <w:rFonts w:ascii="Cambria Math" w:hAnsi="Cambria Math"/>
                </w:rPr>
                <m:t>FreshWeight</m:t>
              </m:r>
              <m:d>
                <m:dPr>
                  <m:ctrlPr>
                    <w:rPr>
                      <w:rFonts w:ascii="Cambria Math" w:hAnsi="Cambria Math"/>
                    </w:rPr>
                  </m:ctrlPr>
                </m:dPr>
                <m:e>
                  <m:r>
                    <w:rPr>
                      <w:rFonts w:ascii="Cambria Math" w:hAnsi="Cambria Math"/>
                    </w:rPr>
                    <m:t>kg</m:t>
                  </m:r>
                </m:e>
              </m:d>
            </m:num>
            <m:den>
              <m:d>
                <m:dPr>
                  <m:ctrlPr>
                    <w:rPr>
                      <w:rFonts w:ascii="Cambria Math" w:hAnsi="Cambria Math"/>
                    </w:rPr>
                  </m:ctrlPr>
                </m:dPr>
                <m:e>
                  <m:r>
                    <w:rPr>
                      <w:rFonts w:ascii="Cambria Math" w:hAnsi="Cambria Math"/>
                    </w:rPr>
                    <m:t>PlotLength</m:t>
                  </m:r>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PlotWidth</m:t>
                  </m:r>
                  <m:d>
                    <m:dPr>
                      <m:ctrlPr>
                        <w:rPr>
                          <w:rFonts w:ascii="Cambria Math" w:hAnsi="Cambria Math"/>
                        </w:rPr>
                      </m:ctrlPr>
                    </m:dPr>
                    <m:e>
                      <m:r>
                        <w:rPr>
                          <w:rFonts w:ascii="Cambria Math" w:hAnsi="Cambria Math"/>
                        </w:rPr>
                        <m:t>m</m:t>
                      </m:r>
                    </m:e>
                  </m:d>
                </m:e>
              </m:d>
              <m:r>
                <m:rPr>
                  <m:sty m:val="p"/>
                </m:rPr>
                <w:rPr>
                  <w:rFonts w:ascii="Cambria Math" w:hAnsi="Cambria Math"/>
                </w:rPr>
                <m:t>/</m:t>
              </m:r>
              <m:r>
                <w:rPr>
                  <w:rFonts w:ascii="Cambria Math" w:hAnsi="Cambria Math"/>
                </w:rPr>
                <m:t>10000</m:t>
              </m:r>
            </m:den>
          </m:f>
        </m:oMath>
      </m:oMathPara>
    </w:p>
    <w:p w14:paraId="2EC885D1" w14:textId="77777777" w:rsidR="00774D2B" w:rsidRDefault="00000000">
      <w:pPr>
        <w:pStyle w:val="BodyText"/>
      </w:pPr>
      <w:r>
        <w:t>In essence, different KPIs require different variables (explained in table 1) which require specific unit conversions and data transformations. On your data, this will require some additional steps of organizing (and transforming) it to get to the final KPI calculations.</w:t>
      </w:r>
    </w:p>
    <w:p w14:paraId="5DC26BE8" w14:textId="77777777" w:rsidR="00774D2B" w:rsidRDefault="00000000">
      <w:pPr>
        <w:pStyle w:val="SourceCode"/>
      </w:pPr>
      <w:r>
        <w:rPr>
          <w:rStyle w:val="CommentTok"/>
        </w:rPr>
        <w:lastRenderedPageBreak/>
        <w:t># Calculate Primary Productivity Harvested Yield (PPHY)</w:t>
      </w:r>
      <w:r>
        <w:br/>
      </w:r>
      <w:r>
        <w:rPr>
          <w:rStyle w:val="NormalTok"/>
        </w:rPr>
        <w:t xml:space="preserve">yield.vars </w:t>
      </w:r>
      <w:r>
        <w:rPr>
          <w:rStyle w:val="OtherTok"/>
        </w:rPr>
        <w:t>&lt;-</w:t>
      </w:r>
      <w:r>
        <w:rPr>
          <w:rStyle w:val="NormalTok"/>
        </w:rPr>
        <w:t xml:space="preserve"> </w:t>
      </w:r>
      <w:r>
        <w:rPr>
          <w:rStyle w:val="FunctionTok"/>
        </w:rPr>
        <w:t>c</w:t>
      </w:r>
      <w:r>
        <w:rPr>
          <w:rStyle w:val="NormalTok"/>
        </w:rPr>
        <w:t>(</w:t>
      </w:r>
      <w:r>
        <w:rPr>
          <w:rStyle w:val="StringTok"/>
        </w:rPr>
        <w:t>"HHID"</w:t>
      </w:r>
      <w:r>
        <w:rPr>
          <w:rStyle w:val="NormalTok"/>
        </w:rPr>
        <w:t xml:space="preserve">, </w:t>
      </w:r>
      <w:r>
        <w:rPr>
          <w:rStyle w:val="StringTok"/>
        </w:rPr>
        <w:t>"EAID"</w:t>
      </w:r>
      <w:r>
        <w:rPr>
          <w:rStyle w:val="NormalTok"/>
        </w:rPr>
        <w:t xml:space="preserve">, </w:t>
      </w:r>
      <w:r>
        <w:rPr>
          <w:rStyle w:val="StringTok"/>
        </w:rPr>
        <w:t>"Region"</w:t>
      </w:r>
      <w:r>
        <w:rPr>
          <w:rStyle w:val="NormalTok"/>
        </w:rPr>
        <w:t xml:space="preserve">, </w:t>
      </w:r>
      <w:r>
        <w:rPr>
          <w:rStyle w:val="StringTok"/>
        </w:rPr>
        <w:t>"T1_Yplot"</w:t>
      </w:r>
      <w:r>
        <w:rPr>
          <w:rStyle w:val="NormalTok"/>
        </w:rPr>
        <w:t xml:space="preserve">, </w:t>
      </w:r>
      <w:r>
        <w:rPr>
          <w:rStyle w:val="StringTok"/>
        </w:rPr>
        <w:t>"plotL1_BRR"</w:t>
      </w:r>
      <w:r>
        <w:rPr>
          <w:rStyle w:val="NormalTok"/>
        </w:rPr>
        <w:t xml:space="preserve">, </w:t>
      </w:r>
      <w:r>
        <w:rPr>
          <w:rStyle w:val="StringTok"/>
        </w:rPr>
        <w:t>"plotW1_BRR"</w:t>
      </w:r>
      <w:r>
        <w:rPr>
          <w:rStyle w:val="NormalTok"/>
        </w:rPr>
        <w:t>,</w:t>
      </w:r>
      <w:r>
        <w:br/>
      </w:r>
      <w:r>
        <w:rPr>
          <w:rStyle w:val="NormalTok"/>
        </w:rPr>
        <w:t xml:space="preserve">    </w:t>
      </w:r>
      <w:r>
        <w:rPr>
          <w:rStyle w:val="StringTok"/>
        </w:rPr>
        <w:t>"riceSystem"</w:t>
      </w:r>
      <w:r>
        <w:rPr>
          <w:rStyle w:val="NormalTok"/>
        </w:rPr>
        <w:t xml:space="preserve">, </w:t>
      </w:r>
      <w:r>
        <w:rPr>
          <w:rStyle w:val="StringTok"/>
        </w:rPr>
        <w:t>"moistureBRR"</w:t>
      </w:r>
      <w:r>
        <w:rPr>
          <w:rStyle w:val="NormalTok"/>
        </w:rPr>
        <w:t>)</w:t>
      </w:r>
      <w:r>
        <w:br/>
      </w:r>
      <w:r>
        <w:rPr>
          <w:rStyle w:val="NormalTok"/>
        </w:rPr>
        <w:t xml:space="preserve">pphy.data </w:t>
      </w:r>
      <w:r>
        <w:rPr>
          <w:rStyle w:val="OtherTok"/>
        </w:rPr>
        <w:t>&lt;-</w:t>
      </w:r>
      <w:r>
        <w:rPr>
          <w:rStyle w:val="NormalTok"/>
        </w:rPr>
        <w:t xml:space="preserve"> clean.data </w:t>
      </w:r>
      <w:r>
        <w:rPr>
          <w:rStyle w:val="SpecialCharTok"/>
        </w:rPr>
        <w:t>%&gt;%</w:t>
      </w:r>
      <w:r>
        <w:br/>
      </w:r>
      <w:r>
        <w:rPr>
          <w:rStyle w:val="NormalTok"/>
        </w:rPr>
        <w:t xml:space="preserve">    </w:t>
      </w:r>
      <w:r>
        <w:rPr>
          <w:rStyle w:val="FunctionTok"/>
        </w:rPr>
        <w:t>select</w:t>
      </w:r>
      <w:r>
        <w:rPr>
          <w:rStyle w:val="NormalTok"/>
        </w:rPr>
        <w:t>(yield.vars)</w:t>
      </w:r>
      <w:r>
        <w:br/>
      </w:r>
      <w:r>
        <w:br/>
      </w:r>
      <w:r>
        <w:rPr>
          <w:rStyle w:val="CommentTok"/>
        </w:rPr>
        <w:t># Generate Primary Productivity Harvested Yield (PPHY)</w:t>
      </w:r>
      <w:r>
        <w:br/>
      </w:r>
      <w:r>
        <w:rPr>
          <w:rStyle w:val="NormalTok"/>
        </w:rPr>
        <w:t xml:space="preserve">pphy </w:t>
      </w:r>
      <w:r>
        <w:rPr>
          <w:rStyle w:val="OtherTok"/>
        </w:rPr>
        <w:t>&lt;-</w:t>
      </w:r>
      <w:r>
        <w:rPr>
          <w:rStyle w:val="NormalTok"/>
        </w:rPr>
        <w:t xml:space="preserve"> (pphy.data</w:t>
      </w:r>
      <w:r>
        <w:rPr>
          <w:rStyle w:val="SpecialCharTok"/>
        </w:rPr>
        <w:t>$</w:t>
      </w:r>
      <w:r>
        <w:rPr>
          <w:rStyle w:val="NormalTok"/>
        </w:rPr>
        <w:t xml:space="preserve">T1_Yplot </w:t>
      </w:r>
      <w:r>
        <w:rPr>
          <w:rStyle w:val="SpecialCharTok"/>
        </w:rPr>
        <w:t>*</w:t>
      </w:r>
      <w:r>
        <w:rPr>
          <w:rStyle w:val="NormalTok"/>
        </w:rPr>
        <w:t xml:space="preserve"> (pphy.data</w:t>
      </w:r>
      <w:r>
        <w:rPr>
          <w:rStyle w:val="SpecialCharTok"/>
        </w:rPr>
        <w:t>$</w:t>
      </w:r>
      <w:r>
        <w:rPr>
          <w:rStyle w:val="NormalTok"/>
        </w:rPr>
        <w:t>moistureBRR</w:t>
      </w:r>
      <w:r>
        <w:rPr>
          <w:rStyle w:val="SpecialCharTok"/>
        </w:rPr>
        <w:t>/</w:t>
      </w:r>
      <w:r>
        <w:rPr>
          <w:rStyle w:val="DecValTok"/>
        </w:rPr>
        <w:t>100</w:t>
      </w:r>
      <w:r>
        <w:rPr>
          <w:rStyle w:val="NormalTok"/>
        </w:rPr>
        <w:t>))</w:t>
      </w:r>
      <w:r>
        <w:rPr>
          <w:rStyle w:val="SpecialCharTok"/>
        </w:rPr>
        <w:t>/</w:t>
      </w:r>
      <w:r>
        <w:rPr>
          <w:rStyle w:val="NormalTok"/>
        </w:rPr>
        <w:t>((pphy.data</w:t>
      </w:r>
      <w:r>
        <w:rPr>
          <w:rStyle w:val="SpecialCharTok"/>
        </w:rPr>
        <w:t>$</w:t>
      </w:r>
      <w:r>
        <w:rPr>
          <w:rStyle w:val="NormalTok"/>
        </w:rPr>
        <w:t xml:space="preserve">plotL1_BRR </w:t>
      </w:r>
      <w:r>
        <w:rPr>
          <w:rStyle w:val="SpecialCharTok"/>
        </w:rPr>
        <w:t>*</w:t>
      </w:r>
      <w:r>
        <w:br/>
      </w:r>
      <w:r>
        <w:rPr>
          <w:rStyle w:val="NormalTok"/>
        </w:rPr>
        <w:t xml:space="preserve">    pphy.data</w:t>
      </w:r>
      <w:r>
        <w:rPr>
          <w:rStyle w:val="SpecialCharTok"/>
        </w:rPr>
        <w:t>$</w:t>
      </w:r>
      <w:r>
        <w:rPr>
          <w:rStyle w:val="NormalTok"/>
        </w:rPr>
        <w:t>plotW1_BRR)</w:t>
      </w:r>
      <w:r>
        <w:rPr>
          <w:rStyle w:val="SpecialCharTok"/>
        </w:rPr>
        <w:t>/</w:t>
      </w:r>
      <w:r>
        <w:rPr>
          <w:rStyle w:val="DecValTok"/>
        </w:rPr>
        <w:t>10000</w:t>
      </w:r>
      <w:r>
        <w:rPr>
          <w:rStyle w:val="NormalTok"/>
        </w:rPr>
        <w:t>)</w:t>
      </w:r>
      <w:r>
        <w:br/>
      </w:r>
      <w:r>
        <w:br/>
      </w:r>
      <w:r>
        <w:rPr>
          <w:rStyle w:val="CommentTok"/>
        </w:rPr>
        <w:t># Create table with transformation</w:t>
      </w:r>
      <w:r>
        <w:br/>
      </w:r>
      <w:r>
        <w:rPr>
          <w:rStyle w:val="NormalTok"/>
        </w:rPr>
        <w:t xml:space="preserve">kpi.data </w:t>
      </w:r>
      <w:r>
        <w:rPr>
          <w:rStyle w:val="OtherTok"/>
        </w:rPr>
        <w:t>&lt;-</w:t>
      </w:r>
      <w:r>
        <w:rPr>
          <w:rStyle w:val="NormalTok"/>
        </w:rPr>
        <w:t xml:space="preserve"> </w:t>
      </w:r>
      <w:r>
        <w:rPr>
          <w:rStyle w:val="FunctionTok"/>
        </w:rPr>
        <w:t>cbind</w:t>
      </w:r>
      <w:r>
        <w:rPr>
          <w:rStyle w:val="NormalTok"/>
        </w:rPr>
        <w:t xml:space="preserve">(pphy.data, pphy) </w:t>
      </w:r>
      <w:r>
        <w:rPr>
          <w:rStyle w:val="SpecialCharTok"/>
        </w:rPr>
        <w:t>%&gt;%</w:t>
      </w:r>
      <w:r>
        <w:br/>
      </w:r>
      <w:r>
        <w:rPr>
          <w:rStyle w:val="NormalTok"/>
        </w:rPr>
        <w:t xml:space="preserve">    </w:t>
      </w:r>
      <w:r>
        <w:rPr>
          <w:rStyle w:val="FunctionTok"/>
        </w:rPr>
        <w:t>select</w:t>
      </w:r>
      <w:r>
        <w:rPr>
          <w:rStyle w:val="NormalTok"/>
        </w:rPr>
        <w:t>(</w:t>
      </w:r>
      <w:r>
        <w:rPr>
          <w:rStyle w:val="StringTok"/>
        </w:rPr>
        <w:t>"HHID"</w:t>
      </w:r>
      <w:r>
        <w:rPr>
          <w:rStyle w:val="NormalTok"/>
        </w:rPr>
        <w:t xml:space="preserve">, </w:t>
      </w:r>
      <w:r>
        <w:rPr>
          <w:rStyle w:val="StringTok"/>
        </w:rPr>
        <w:t>"Region"</w:t>
      </w:r>
      <w:r>
        <w:rPr>
          <w:rStyle w:val="NormalTok"/>
        </w:rPr>
        <w:t xml:space="preserve">, </w:t>
      </w:r>
      <w:r>
        <w:rPr>
          <w:rStyle w:val="StringTok"/>
        </w:rPr>
        <w:t>"riceSystem"</w:t>
      </w:r>
      <w:r>
        <w:rPr>
          <w:rStyle w:val="NormalTok"/>
        </w:rPr>
        <w:t xml:space="preserve">, </w:t>
      </w:r>
      <w:r>
        <w:rPr>
          <w:rStyle w:val="StringTok"/>
        </w:rPr>
        <w:t>"pphy"</w:t>
      </w:r>
      <w:r>
        <w:rPr>
          <w:rStyle w:val="NormalTok"/>
        </w:rPr>
        <w:t>)</w:t>
      </w:r>
    </w:p>
    <w:p w14:paraId="06B279FA" w14:textId="77777777" w:rsidR="00774D2B" w:rsidRDefault="00000000">
      <w:pPr>
        <w:pStyle w:val="FirstParagraph"/>
      </w:pPr>
      <w:r>
        <w:t>The example above can be implemented for all other KPI metrics as needed by the use case. Following sections will focus on demonstrating visualization examples as produced in the EiA’s impact dashboard.</w:t>
      </w:r>
    </w:p>
    <w:p w14:paraId="07FE255E" w14:textId="77777777" w:rsidR="00774D2B" w:rsidRDefault="00000000">
      <w:pPr>
        <w:pStyle w:val="Heading2"/>
      </w:pPr>
      <w:bookmarkStart w:id="5" w:name="visualization"/>
      <w:bookmarkEnd w:id="4"/>
      <w:r>
        <w:t>Visualization</w:t>
      </w:r>
    </w:p>
    <w:p w14:paraId="3BEC4DCE" w14:textId="77777777" w:rsidR="00774D2B" w:rsidRDefault="00000000">
      <w:pPr>
        <w:pStyle w:val="FirstParagraph"/>
      </w:pPr>
      <w:r>
        <w:t>Description of terms used:</w:t>
      </w:r>
    </w:p>
    <w:p w14:paraId="7371BCB0" w14:textId="77777777" w:rsidR="00774D2B" w:rsidRDefault="00000000">
      <w:pPr>
        <w:pStyle w:val="BodyText"/>
      </w:pPr>
      <w:r>
        <w:rPr>
          <w:rStyle w:val="VerbatimChar"/>
        </w:rPr>
        <w:t>Treatment 1 (T1): site-specific recommendation</w:t>
      </w:r>
    </w:p>
    <w:p w14:paraId="6D609882" w14:textId="77777777" w:rsidR="00774D2B" w:rsidRDefault="00000000">
      <w:pPr>
        <w:pStyle w:val="BodyText"/>
      </w:pPr>
      <w:r>
        <w:rPr>
          <w:rStyle w:val="VerbatimChar"/>
        </w:rPr>
        <w:t>Treatment 2 (T2): control</w:t>
      </w:r>
    </w:p>
    <w:p w14:paraId="2DC794B6" w14:textId="77777777" w:rsidR="00774D2B" w:rsidRDefault="00000000">
      <w:pPr>
        <w:pStyle w:val="BodyText"/>
      </w:pPr>
      <w:r>
        <w:rPr>
          <w:rStyle w:val="VerbatimChar"/>
        </w:rPr>
        <w:t>Treatment 3 (T3): blanket recommendation</w:t>
      </w:r>
    </w:p>
    <w:p w14:paraId="5CA0C9BB" w14:textId="77777777" w:rsidR="00774D2B" w:rsidRDefault="00000000">
      <w:pPr>
        <w:pStyle w:val="BodyText"/>
      </w:pPr>
      <w:r>
        <w:rPr>
          <w:rStyle w:val="VerbatimChar"/>
        </w:rPr>
        <w:t>Change: change in yield, profit or other KPI being measured. (Treatment 1 - Treatment 2)</w:t>
      </w:r>
    </w:p>
    <w:p w14:paraId="1F67ECF1" w14:textId="77777777" w:rsidR="00774D2B" w:rsidRDefault="00000000">
      <w:pPr>
        <w:pStyle w:val="BodyText"/>
      </w:pPr>
      <w:r>
        <w:t>General view indicates the simple descriptive analysis of the data to show distribution (via bar chart) and difference in the different treatments (via pie chart).</w:t>
      </w:r>
    </w:p>
    <w:p w14:paraId="70F9A381" w14:textId="77777777" w:rsidR="00774D2B" w:rsidRDefault="00000000">
      <w:pPr>
        <w:pStyle w:val="BodyText"/>
      </w:pPr>
      <w:r>
        <w:t>The Detailed view delves into more statistical analysis to compare the distribution using a scatter plot and also show difference in the various treatments using cumulative distribution plots and boxplots to visualize distribution of nutrient-use efficiency and water-use efficiency.</w:t>
      </w:r>
    </w:p>
    <w:p w14:paraId="3402706B" w14:textId="77777777" w:rsidR="00774D2B" w:rsidRDefault="00000000">
      <w:pPr>
        <w:pStyle w:val="Heading3"/>
      </w:pPr>
      <w:bookmarkStart w:id="6" w:name="X0f109dcd3f97ce54665349a662fd605d15e5d1d"/>
      <w:r>
        <w:t>I. KPI Land Productivity and its Stability</w:t>
      </w:r>
    </w:p>
    <w:p w14:paraId="5C9F89B8" w14:textId="77777777" w:rsidR="00774D2B" w:rsidRDefault="00000000">
      <w:pPr>
        <w:pStyle w:val="FirstParagraph"/>
      </w:pPr>
      <w:r>
        <w:t>The following code illustrates how to visualize Primary Product Harvested Yield, Secondary Product Harvested Yield, and Profit.</w:t>
      </w:r>
    </w:p>
    <w:p w14:paraId="6F73314E" w14:textId="77777777" w:rsidR="00774D2B" w:rsidRDefault="00000000">
      <w:pPr>
        <w:pStyle w:val="Heading3"/>
      </w:pPr>
      <w:bookmarkStart w:id="7" w:name="general-view"/>
      <w:bookmarkEnd w:id="6"/>
      <w:r>
        <w:t>General View</w:t>
      </w:r>
    </w:p>
    <w:p w14:paraId="313778E5" w14:textId="77777777" w:rsidR="00774D2B" w:rsidRDefault="00000000">
      <w:pPr>
        <w:pStyle w:val="SourceCode"/>
      </w:pPr>
      <w:r>
        <w:br/>
      </w:r>
      <w:r>
        <w:rPr>
          <w:rStyle w:val="VerbatimChar"/>
        </w:rPr>
        <w:t># Define the path to the file location</w:t>
      </w:r>
      <w:r>
        <w:br/>
      </w:r>
      <w:r>
        <w:rPr>
          <w:rStyle w:val="VerbatimChar"/>
        </w:rPr>
        <w:t>file &lt;- "./samples/sampledata/sample_yield_data.csv"</w:t>
      </w:r>
      <w:r>
        <w:br/>
      </w:r>
      <w:r>
        <w:rPr>
          <w:rStyle w:val="VerbatimChar"/>
        </w:rPr>
        <w:t># Read the data</w:t>
      </w:r>
      <w:r>
        <w:br/>
      </w:r>
      <w:r>
        <w:rPr>
          <w:rStyle w:val="VerbatimChar"/>
        </w:rPr>
        <w:lastRenderedPageBreak/>
        <w:t>dataHm.pp1 &lt;- read.csv(file)</w:t>
      </w:r>
      <w:r>
        <w:br/>
      </w:r>
      <w:r>
        <w:rPr>
          <w:rStyle w:val="VerbatimChar"/>
        </w:rPr>
        <w:t>#Variables of interest</w:t>
      </w:r>
      <w:r>
        <w:br/>
      </w:r>
      <w:r>
        <w:rPr>
          <w:rStyle w:val="VerbatimChar"/>
        </w:rPr>
        <w:t xml:space="preserve">subset_df &lt;- dataHm.pp1[, c("HHID", "Region","riceSystem","T2_Yha","T1_Yha","T3_Yha", </w:t>
      </w:r>
      <w:r>
        <w:br/>
      </w:r>
      <w:r>
        <w:rPr>
          <w:rStyle w:val="VerbatimChar"/>
        </w:rPr>
        <w:t xml:space="preserve">                            "eSSR","incrSSR" )]</w:t>
      </w:r>
      <w:r>
        <w:br/>
      </w:r>
      <w:r>
        <w:rPr>
          <w:rStyle w:val="VerbatimChar"/>
        </w:rPr>
        <w:t>subset_df&lt;-distinct(subset_df)</w:t>
      </w:r>
      <w:r>
        <w:br/>
      </w:r>
      <w:r>
        <w:br/>
      </w:r>
      <w:r>
        <w:rPr>
          <w:rStyle w:val="VerbatimChar"/>
        </w:rPr>
        <w:t># Group by region and calculate the averages</w:t>
      </w:r>
      <w:r>
        <w:br/>
      </w:r>
      <w:r>
        <w:rPr>
          <w:rStyle w:val="VerbatimChar"/>
        </w:rPr>
        <w:t>averages_by_state &lt;- subset_df %&gt;%</w:t>
      </w:r>
      <w:r>
        <w:br/>
      </w:r>
      <w:r>
        <w:rPr>
          <w:rStyle w:val="VerbatimChar"/>
        </w:rPr>
        <w:t xml:space="preserve">  group_by(Region) %&gt;%</w:t>
      </w:r>
      <w:r>
        <w:br/>
      </w:r>
      <w:r>
        <w:rPr>
          <w:rStyle w:val="VerbatimChar"/>
        </w:rPr>
        <w:t xml:space="preserve">  summarise(</w:t>
      </w:r>
      <w:r>
        <w:br/>
      </w:r>
      <w:r>
        <w:rPr>
          <w:rStyle w:val="VerbatimChar"/>
        </w:rPr>
        <w:t xml:space="preserve">    T2 = mean(T2_Yha, na.rm = TRUE),</w:t>
      </w:r>
      <w:r>
        <w:br/>
      </w:r>
      <w:r>
        <w:rPr>
          <w:rStyle w:val="VerbatimChar"/>
        </w:rPr>
        <w:t xml:space="preserve">    T1 = mean(T1_Yha, na.rm = TRUE),</w:t>
      </w:r>
      <w:r>
        <w:br/>
      </w:r>
      <w:r>
        <w:rPr>
          <w:rStyle w:val="VerbatimChar"/>
        </w:rPr>
        <w:t xml:space="preserve">    T3 = mean(T3_Yha, na.rm = TRUE)</w:t>
      </w:r>
      <w:r>
        <w:br/>
      </w:r>
      <w:r>
        <w:rPr>
          <w:rStyle w:val="VerbatimChar"/>
        </w:rPr>
        <w:t xml:space="preserve">  )</w:t>
      </w:r>
      <w:r>
        <w:br/>
      </w:r>
      <w:r>
        <w:rPr>
          <w:rStyle w:val="VerbatimChar"/>
        </w:rPr>
        <w:t>averages_by_state &lt;- averages_by_state %&gt;%</w:t>
      </w:r>
      <w:r>
        <w:br/>
      </w:r>
      <w:r>
        <w:rPr>
          <w:rStyle w:val="VerbatimChar"/>
        </w:rPr>
        <w:t xml:space="preserve">  pivot_longer(!Region, names_to = "Treatment", values_to = "Average")</w:t>
      </w:r>
      <w:r>
        <w:br/>
      </w:r>
      <w:r>
        <w:br/>
      </w:r>
      <w:r>
        <w:rPr>
          <w:rStyle w:val="VerbatimChar"/>
        </w:rPr>
        <w:t>#plot data</w:t>
      </w:r>
      <w:r>
        <w:br/>
      </w:r>
      <w:r>
        <w:rPr>
          <w:rStyle w:val="VerbatimChar"/>
        </w:rPr>
        <w:t>ggplot(</w:t>
      </w:r>
      <w:r>
        <w:br/>
      </w:r>
      <w:r>
        <w:rPr>
          <w:rStyle w:val="VerbatimChar"/>
        </w:rPr>
        <w:t xml:space="preserve">  averages_by_state, </w:t>
      </w:r>
      <w:r>
        <w:br/>
      </w:r>
      <w:r>
        <w:rPr>
          <w:rStyle w:val="VerbatimChar"/>
        </w:rPr>
        <w:t xml:space="preserve">  aes(</w:t>
      </w:r>
      <w:r>
        <w:br/>
      </w:r>
      <w:r>
        <w:rPr>
          <w:rStyle w:val="VerbatimChar"/>
        </w:rPr>
        <w:t xml:space="preserve">  fill=Treatment,</w:t>
      </w:r>
      <w:r>
        <w:br/>
      </w:r>
      <w:r>
        <w:rPr>
          <w:rStyle w:val="VerbatimChar"/>
        </w:rPr>
        <w:t xml:space="preserve">  y=Average, x=Region </w:t>
      </w:r>
      <w:r>
        <w:br/>
      </w:r>
      <w:r>
        <w:rPr>
          <w:rStyle w:val="VerbatimChar"/>
        </w:rPr>
        <w:t xml:space="preserve">  )) +  </w:t>
      </w:r>
      <w:r>
        <w:br/>
      </w:r>
      <w:r>
        <w:rPr>
          <w:rStyle w:val="VerbatimChar"/>
        </w:rPr>
        <w:t xml:space="preserve">  geom_bar(position="dodge", stat="identity") +  </w:t>
      </w:r>
      <w:r>
        <w:br/>
      </w:r>
      <w:r>
        <w:rPr>
          <w:rStyle w:val="VerbatimChar"/>
        </w:rPr>
        <w:t xml:space="preserve">  xlab("Location") +</w:t>
      </w:r>
      <w:r>
        <w:br/>
      </w:r>
      <w:r>
        <w:rPr>
          <w:rStyle w:val="VerbatimChar"/>
        </w:rPr>
        <w:t xml:space="preserve">  ylab(" Average grain yield (t/ha)") +  </w:t>
      </w:r>
      <w:r>
        <w:br/>
      </w:r>
      <w:r>
        <w:rPr>
          <w:rStyle w:val="VerbatimChar"/>
        </w:rPr>
        <w:t xml:space="preserve">  scale_fill_manual(values = c("T2" = "#004080", "T1" = "#4caf50", "T3" = "#c26e60")) +  </w:t>
      </w:r>
      <w:r>
        <w:br/>
      </w:r>
      <w:r>
        <w:rPr>
          <w:rStyle w:val="VerbatimChar"/>
        </w:rPr>
        <w:t xml:space="preserve">  #theme as defined at start</w:t>
      </w:r>
      <w:r>
        <w:br/>
      </w:r>
      <w:r>
        <w:rPr>
          <w:rStyle w:val="VerbatimChar"/>
        </w:rPr>
        <w:t xml:space="preserve">  them2</w:t>
      </w:r>
    </w:p>
    <w:p w14:paraId="3825B0E6" w14:textId="77777777" w:rsidR="00774D2B" w:rsidRDefault="00000000">
      <w:pPr>
        <w:pStyle w:val="CaptionedFigure"/>
      </w:pPr>
      <w:r>
        <w:rPr>
          <w:noProof/>
        </w:rPr>
        <w:lastRenderedPageBreak/>
        <w:drawing>
          <wp:inline distT="0" distB="0" distL="0" distR="0" wp14:anchorId="1C5F3D4A" wp14:editId="0CBF04F9">
            <wp:extent cx="4620126" cy="3696101"/>
            <wp:effectExtent l="0" t="0" r="0" b="0"/>
            <wp:docPr id="34" name="Picture" descr="Yield distribution"/>
            <wp:cNvGraphicFramePr/>
            <a:graphic xmlns:a="http://schemas.openxmlformats.org/drawingml/2006/main">
              <a:graphicData uri="http://schemas.openxmlformats.org/drawingml/2006/picture">
                <pic:pic xmlns:pic="http://schemas.openxmlformats.org/drawingml/2006/picture">
                  <pic:nvPicPr>
                    <pic:cNvPr id="35" name="Picture" descr="ValGuide_files/figure-docx/phpy-bar-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19003AE1" w14:textId="77777777" w:rsidR="00774D2B" w:rsidRDefault="00000000">
      <w:pPr>
        <w:pStyle w:val="ImageCaption"/>
      </w:pPr>
      <w:r>
        <w:t>Yield distribution</w:t>
      </w:r>
    </w:p>
    <w:p w14:paraId="38DF7C9E" w14:textId="77777777" w:rsidR="00774D2B" w:rsidRDefault="00000000">
      <w:r>
        <w:pict w14:anchorId="172E6F35">
          <v:rect id="_x0000_i1025" style="width:0;height:1.5pt" o:hralign="center" o:hrstd="t" o:hr="t"/>
        </w:pict>
      </w:r>
    </w:p>
    <w:p w14:paraId="70BC79AF" w14:textId="77777777" w:rsidR="00774D2B" w:rsidRDefault="00000000">
      <w:r>
        <w:br w:type="page"/>
      </w:r>
    </w:p>
    <w:p w14:paraId="099528F0" w14:textId="77777777" w:rsidR="00774D2B" w:rsidRDefault="00000000">
      <w:pPr>
        <w:pStyle w:val="SourceCode"/>
      </w:pPr>
      <w:r>
        <w:rPr>
          <w:rStyle w:val="VerbatimChar"/>
        </w:rPr>
        <w:lastRenderedPageBreak/>
        <w:t>#Pie plot to show  difference (positive vs negative)</w:t>
      </w:r>
      <w:r>
        <w:br/>
      </w:r>
      <w:r>
        <w:rPr>
          <w:rStyle w:val="VerbatimChar"/>
        </w:rPr>
        <w:t>#incrSSR  is the change variable (T1 - T2)</w:t>
      </w:r>
      <w:r>
        <w:br/>
      </w:r>
      <w:r>
        <w:br/>
      </w:r>
      <w:r>
        <w:rPr>
          <w:rStyle w:val="VerbatimChar"/>
        </w:rPr>
        <w:t>#calculate negative and positive change percentage values</w:t>
      </w:r>
      <w:r>
        <w:br/>
      </w:r>
      <w:r>
        <w:rPr>
          <w:rStyle w:val="VerbatimChar"/>
        </w:rPr>
        <w:t>x &lt;- (subset_df[! is.na(subset_df$incrSSR),] )$incrSSR</w:t>
      </w:r>
      <w:r>
        <w:br/>
      </w:r>
      <w:r>
        <w:rPr>
          <w:rStyle w:val="VerbatimChar"/>
        </w:rPr>
        <w:t>xi &lt;- x[x&lt;0]</w:t>
      </w:r>
      <w:r>
        <w:br/>
      </w:r>
      <w:r>
        <w:rPr>
          <w:rStyle w:val="VerbatimChar"/>
        </w:rPr>
        <w:t>xj &lt;- x[x&gt;0]</w:t>
      </w:r>
      <w:r>
        <w:br/>
      </w:r>
      <w:r>
        <w:rPr>
          <w:rStyle w:val="VerbatimChar"/>
        </w:rPr>
        <w:t>pos &lt;- (length(xj)/length(x))*100</w:t>
      </w:r>
      <w:r>
        <w:br/>
      </w:r>
      <w:r>
        <w:rPr>
          <w:rStyle w:val="VerbatimChar"/>
        </w:rPr>
        <w:t>neg &lt;- (length(xi)/length(x))*100</w:t>
      </w:r>
      <w:r>
        <w:br/>
      </w:r>
      <w:r>
        <w:rPr>
          <w:rStyle w:val="VerbatimChar"/>
        </w:rPr>
        <w:t xml:space="preserve">ds &lt;- data.frame(labels = c("Yield Difference &lt;br&gt; (T1 yield - T2 yield)", </w:t>
      </w:r>
      <w:r>
        <w:br/>
      </w:r>
      <w:r>
        <w:rPr>
          <w:rStyle w:val="VerbatimChar"/>
        </w:rPr>
        <w:t xml:space="preserve">                            "Positive change", "Negative change"),</w:t>
      </w:r>
      <w:r>
        <w:br/>
      </w:r>
      <w:r>
        <w:rPr>
          <w:rStyle w:val="VerbatimChar"/>
        </w:rPr>
        <w:t xml:space="preserve">                 values = c(NA, pos, neg))</w:t>
      </w:r>
      <w:r>
        <w:br/>
      </w:r>
      <w:r>
        <w:br/>
      </w:r>
      <w:r>
        <w:rPr>
          <w:rStyle w:val="VerbatimChar"/>
        </w:rPr>
        <w:t>#plot the data</w:t>
      </w:r>
      <w:r>
        <w:br/>
      </w:r>
      <w:r>
        <w:rPr>
          <w:rStyle w:val="VerbatimChar"/>
        </w:rPr>
        <w:t>plot_ly(data = ds,</w:t>
      </w:r>
      <w:r>
        <w:br/>
      </w:r>
      <w:r>
        <w:rPr>
          <w:rStyle w:val="VerbatimChar"/>
        </w:rPr>
        <w:t xml:space="preserve">        labels = ~labels,</w:t>
      </w:r>
      <w:r>
        <w:br/>
      </w:r>
      <w:r>
        <w:rPr>
          <w:rStyle w:val="VerbatimChar"/>
        </w:rPr>
        <w:t xml:space="preserve">        values = ~values,</w:t>
      </w:r>
      <w:r>
        <w:br/>
      </w:r>
      <w:r>
        <w:rPr>
          <w:rStyle w:val="VerbatimChar"/>
        </w:rPr>
        <w:t xml:space="preserve">        parents = c("", "Yield Difference &lt;br&gt; (T1 yield - T2 yield)", </w:t>
      </w:r>
      <w:r>
        <w:br/>
      </w:r>
      <w:r>
        <w:rPr>
          <w:rStyle w:val="VerbatimChar"/>
        </w:rPr>
        <w:t xml:space="preserve">                    "Yield Difference &lt;br&gt; (T1 yield - T2 yield)"),  </w:t>
      </w:r>
      <w:r>
        <w:br/>
      </w:r>
      <w:r>
        <w:rPr>
          <w:rStyle w:val="VerbatimChar"/>
        </w:rPr>
        <w:t xml:space="preserve">        type = "sunburst",</w:t>
      </w:r>
      <w:r>
        <w:br/>
      </w:r>
      <w:r>
        <w:rPr>
          <w:rStyle w:val="VerbatimChar"/>
        </w:rPr>
        <w:t xml:space="preserve">        branchvalues = 'total',</w:t>
      </w:r>
      <w:r>
        <w:br/>
      </w:r>
      <w:r>
        <w:rPr>
          <w:rStyle w:val="VerbatimChar"/>
        </w:rPr>
        <w:t xml:space="preserve">        textinfo = "label+percent entry",</w:t>
      </w:r>
      <w:r>
        <w:br/>
      </w:r>
      <w:r>
        <w:rPr>
          <w:rStyle w:val="VerbatimChar"/>
        </w:rPr>
        <w:t xml:space="preserve">        hoverinfo = "text",</w:t>
      </w:r>
      <w:r>
        <w:br/>
      </w:r>
      <w:r>
        <w:rPr>
          <w:rStyle w:val="VerbatimChar"/>
        </w:rPr>
        <w:t xml:space="preserve">        hovertext = paste("% of farmers experiencing&lt;br&gt;", </w:t>
      </w:r>
      <w:r>
        <w:br/>
      </w:r>
      <w:r>
        <w:rPr>
          <w:rStyle w:val="VerbatimChar"/>
        </w:rPr>
        <w:t xml:space="preserve">                          tolower(ds$labels), "from T1")) %&gt;%</w:t>
      </w:r>
      <w:r>
        <w:br/>
      </w:r>
      <w:r>
        <w:rPr>
          <w:rStyle w:val="VerbatimChar"/>
        </w:rPr>
        <w:t xml:space="preserve">  layout(title = 'Effects on grain yield of T1 vs T2')</w:t>
      </w:r>
    </w:p>
    <w:p w14:paraId="3A502421" w14:textId="77777777" w:rsidR="00774D2B" w:rsidRDefault="00000000">
      <w:pPr>
        <w:pStyle w:val="CaptionedFigure"/>
      </w:pPr>
      <w:r>
        <w:rPr>
          <w:noProof/>
        </w:rPr>
        <w:drawing>
          <wp:inline distT="0" distB="0" distL="0" distR="0" wp14:anchorId="6B6CFC8F" wp14:editId="4F21FA43">
            <wp:extent cx="3688336" cy="2950668"/>
            <wp:effectExtent l="0" t="0" r="0" b="0"/>
            <wp:docPr id="37" name="Picture" descr="Effects on grain yield of T1 vs T2"/>
            <wp:cNvGraphicFramePr/>
            <a:graphic xmlns:a="http://schemas.openxmlformats.org/drawingml/2006/main">
              <a:graphicData uri="http://schemas.openxmlformats.org/drawingml/2006/picture">
                <pic:pic xmlns:pic="http://schemas.openxmlformats.org/drawingml/2006/picture">
                  <pic:nvPicPr>
                    <pic:cNvPr id="38" name="Picture" descr="ValGuide_files/figure-docx/phpy-pie-1.png"/>
                    <pic:cNvPicPr>
                      <a:picLocks noChangeAspect="1" noChangeArrowheads="1"/>
                    </pic:cNvPicPr>
                  </pic:nvPicPr>
                  <pic:blipFill>
                    <a:blip r:embed="rId14"/>
                    <a:stretch>
                      <a:fillRect/>
                    </a:stretch>
                  </pic:blipFill>
                  <pic:spPr bwMode="auto">
                    <a:xfrm>
                      <a:off x="0" y="0"/>
                      <a:ext cx="3688336" cy="2950668"/>
                    </a:xfrm>
                    <a:prstGeom prst="rect">
                      <a:avLst/>
                    </a:prstGeom>
                    <a:noFill/>
                    <a:ln w="9525">
                      <a:noFill/>
                      <a:headEnd/>
                      <a:tailEnd/>
                    </a:ln>
                  </pic:spPr>
                </pic:pic>
              </a:graphicData>
            </a:graphic>
          </wp:inline>
        </w:drawing>
      </w:r>
    </w:p>
    <w:p w14:paraId="2F86CE85" w14:textId="77777777" w:rsidR="00774D2B" w:rsidRDefault="00000000">
      <w:pPr>
        <w:pStyle w:val="ImageCaption"/>
      </w:pPr>
      <w:r>
        <w:t>Effects on grain yield of T1 vs T2</w:t>
      </w:r>
    </w:p>
    <w:p w14:paraId="61AD978F" w14:textId="77777777" w:rsidR="00774D2B" w:rsidRDefault="00000000">
      <w:r>
        <w:pict w14:anchorId="658ACBC2">
          <v:rect id="_x0000_i1026" style="width:0;height:1.5pt" o:hralign="center" o:hrstd="t" o:hr="t"/>
        </w:pict>
      </w:r>
    </w:p>
    <w:p w14:paraId="5B9C4195" w14:textId="77777777" w:rsidR="00774D2B" w:rsidRDefault="00000000">
      <w:r>
        <w:br w:type="page"/>
      </w:r>
    </w:p>
    <w:p w14:paraId="148CDBE8" w14:textId="77777777" w:rsidR="00774D2B" w:rsidRDefault="00000000">
      <w:pPr>
        <w:pStyle w:val="Heading3"/>
      </w:pPr>
      <w:bookmarkStart w:id="8" w:name="detailed-view"/>
      <w:bookmarkEnd w:id="7"/>
      <w:r>
        <w:lastRenderedPageBreak/>
        <w:t>Detailed View</w:t>
      </w:r>
    </w:p>
    <w:p w14:paraId="7ADD0089" w14:textId="77777777" w:rsidR="00774D2B" w:rsidRDefault="00000000">
      <w:pPr>
        <w:pStyle w:val="FirstParagraph"/>
      </w:pPr>
      <w:r>
        <w:t>Visualizing primary yield, secondary yield or profit distribution</w:t>
      </w:r>
    </w:p>
    <w:p w14:paraId="0B6A7CE3" w14:textId="77777777" w:rsidR="00774D2B" w:rsidRDefault="00000000">
      <w:pPr>
        <w:pStyle w:val="SourceCode"/>
      </w:pPr>
      <w:r>
        <w:br/>
      </w:r>
      <w:r>
        <w:rPr>
          <w:rStyle w:val="VerbatimChar"/>
        </w:rPr>
        <w:t># Detail-scatter plot</w:t>
      </w:r>
      <w:r>
        <w:br/>
      </w:r>
      <w:r>
        <w:br/>
      </w:r>
      <w:r>
        <w:rPr>
          <w:rStyle w:val="VerbatimChar"/>
        </w:rPr>
        <w:t># Define the path to the file location</w:t>
      </w:r>
      <w:r>
        <w:br/>
      </w:r>
      <w:r>
        <w:rPr>
          <w:rStyle w:val="VerbatimChar"/>
        </w:rPr>
        <w:t>file &lt;- "./samples/sampledata/sample_yield_data.csv"</w:t>
      </w:r>
      <w:r>
        <w:br/>
      </w:r>
      <w:r>
        <w:rPr>
          <w:rStyle w:val="VerbatimChar"/>
        </w:rPr>
        <w:t># Read the data</w:t>
      </w:r>
      <w:r>
        <w:br/>
      </w:r>
      <w:r>
        <w:rPr>
          <w:rStyle w:val="VerbatimChar"/>
        </w:rPr>
        <w:t>dataHm.pp1 &lt;- read.csv(file)</w:t>
      </w:r>
      <w:r>
        <w:br/>
      </w:r>
      <w:r>
        <w:rPr>
          <w:rStyle w:val="VerbatimChar"/>
        </w:rPr>
        <w:t>#transform data accordingly</w:t>
      </w:r>
      <w:r>
        <w:br/>
      </w:r>
      <w:r>
        <w:rPr>
          <w:rStyle w:val="VerbatimChar"/>
        </w:rPr>
        <w:t>dataHm.pp1 &lt;- dataHm.pp1 %&gt;%</w:t>
      </w:r>
      <w:r>
        <w:br/>
      </w:r>
      <w:r>
        <w:rPr>
          <w:rStyle w:val="VerbatimChar"/>
        </w:rPr>
        <w:t xml:space="preserve">  mutate(</w:t>
      </w:r>
      <w:r>
        <w:br/>
      </w:r>
      <w:r>
        <w:rPr>
          <w:rStyle w:val="VerbatimChar"/>
        </w:rPr>
        <w:t xml:space="preserve">    riceSystem = case_when(</w:t>
      </w:r>
      <w:r>
        <w:br/>
      </w:r>
      <w:r>
        <w:rPr>
          <w:rStyle w:val="VerbatimChar"/>
        </w:rPr>
        <w:t xml:space="preserve">      riceSystem == "rainfedLowland" ~ "Rainfed lowland",</w:t>
      </w:r>
      <w:r>
        <w:br/>
      </w:r>
      <w:r>
        <w:rPr>
          <w:rStyle w:val="VerbatimChar"/>
        </w:rPr>
        <w:t xml:space="preserve">      riceSystem == "irrigated" ~ "Irrigated",</w:t>
      </w:r>
      <w:r>
        <w:br/>
      </w:r>
      <w:r>
        <w:rPr>
          <w:rStyle w:val="VerbatimChar"/>
        </w:rPr>
        <w:t xml:space="preserve">      TRUE ~ riceSystem</w:t>
      </w:r>
      <w:r>
        <w:br/>
      </w:r>
      <w:r>
        <w:rPr>
          <w:rStyle w:val="VerbatimChar"/>
        </w:rPr>
        <w:t xml:space="preserve">    )</w:t>
      </w:r>
      <w:r>
        <w:br/>
      </w:r>
      <w:r>
        <w:rPr>
          <w:rStyle w:val="VerbatimChar"/>
        </w:rPr>
        <w:t xml:space="preserve">  )</w:t>
      </w:r>
      <w:r>
        <w:br/>
      </w:r>
      <w:r>
        <w:rPr>
          <w:rStyle w:val="VerbatimChar"/>
        </w:rPr>
        <w:t>dataHm.pp1$Region &lt;- toTitleCase(dataHm.pp1$Region)</w:t>
      </w:r>
      <w:r>
        <w:br/>
      </w:r>
      <w:r>
        <w:rPr>
          <w:rStyle w:val="VerbatimChar"/>
        </w:rPr>
        <w:t>dataHm.pp1 &lt;- dataHm.pp1[!is.na(dataHm.pp1$T2_Yplot),]</w:t>
      </w:r>
      <w:r>
        <w:br/>
      </w:r>
      <w:r>
        <w:br/>
      </w:r>
      <w:r>
        <w:rPr>
          <w:rStyle w:val="VerbatimChar"/>
        </w:rPr>
        <w:t>#plot the data</w:t>
      </w:r>
      <w:r>
        <w:br/>
      </w:r>
      <w:r>
        <w:rPr>
          <w:rStyle w:val="VerbatimChar"/>
        </w:rPr>
        <w:t>ggplot(</w:t>
      </w:r>
      <w:r>
        <w:br/>
      </w:r>
      <w:r>
        <w:rPr>
          <w:rStyle w:val="VerbatimChar"/>
        </w:rPr>
        <w:t xml:space="preserve">  dataHm.pp1, </w:t>
      </w:r>
      <w:r>
        <w:br/>
      </w:r>
      <w:r>
        <w:rPr>
          <w:rStyle w:val="VerbatimChar"/>
        </w:rPr>
        <w:t xml:space="preserve">  aes(</w:t>
      </w:r>
      <w:r>
        <w:br/>
      </w:r>
      <w:r>
        <w:rPr>
          <w:rStyle w:val="VerbatimChar"/>
        </w:rPr>
        <w:t xml:space="preserve">    T2_Yplot, yield, </w:t>
      </w:r>
      <w:r>
        <w:br/>
      </w:r>
      <w:r>
        <w:rPr>
          <w:rStyle w:val="VerbatimChar"/>
        </w:rPr>
        <w:t xml:space="preserve">    colour = plot </w:t>
      </w:r>
      <w:r>
        <w:br/>
      </w:r>
      <w:r>
        <w:rPr>
          <w:rStyle w:val="VerbatimChar"/>
        </w:rPr>
        <w:t xml:space="preserve">    )</w:t>
      </w:r>
      <w:r>
        <w:br/>
      </w:r>
      <w:r>
        <w:rPr>
          <w:rStyle w:val="VerbatimChar"/>
        </w:rPr>
        <w:t xml:space="preserve">  ) +  </w:t>
      </w:r>
      <w:r>
        <w:br/>
      </w:r>
      <w:r>
        <w:rPr>
          <w:rStyle w:val="VerbatimChar"/>
        </w:rPr>
        <w:t xml:space="preserve">  geom_point(size = 1) +</w:t>
      </w:r>
      <w:r>
        <w:br/>
      </w:r>
      <w:r>
        <w:rPr>
          <w:rStyle w:val="VerbatimChar"/>
        </w:rPr>
        <w:t xml:space="preserve">  geom_abline(slope = 1, intercept = 0, size = 0.5, colour = "grey") +  </w:t>
      </w:r>
      <w:r>
        <w:br/>
      </w:r>
      <w:r>
        <w:rPr>
          <w:rStyle w:val="VerbatimChar"/>
        </w:rPr>
        <w:t xml:space="preserve">  scale_x_continuous(</w:t>
      </w:r>
      <w:r>
        <w:br/>
      </w:r>
      <w:r>
        <w:rPr>
          <w:rStyle w:val="VerbatimChar"/>
        </w:rPr>
        <w:t xml:space="preserve">    minor_breaks = seq(  </w:t>
      </w:r>
      <w:r>
        <w:br/>
      </w:r>
      <w:r>
        <w:rPr>
          <w:rStyle w:val="VerbatimChar"/>
        </w:rPr>
        <w:t xml:space="preserve">      min(dataHm.pp1$T2_Yplot, na.rm = TRUE),  </w:t>
      </w:r>
      <w:r>
        <w:br/>
      </w:r>
      <w:r>
        <w:rPr>
          <w:rStyle w:val="VerbatimChar"/>
        </w:rPr>
        <w:t xml:space="preserve">      max(dataHm.pp1$T2_Yplot, na.rm = TRUE),  </w:t>
      </w:r>
      <w:r>
        <w:br/>
      </w:r>
      <w:r>
        <w:rPr>
          <w:rStyle w:val="VerbatimChar"/>
        </w:rPr>
        <w:t xml:space="preserve">      by = 0.5  </w:t>
      </w:r>
      <w:r>
        <w:br/>
      </w:r>
      <w:r>
        <w:rPr>
          <w:rStyle w:val="VerbatimChar"/>
        </w:rPr>
        <w:t xml:space="preserve">    )  </w:t>
      </w:r>
      <w:r>
        <w:br/>
      </w:r>
      <w:r>
        <w:rPr>
          <w:rStyle w:val="VerbatimChar"/>
        </w:rPr>
        <w:t xml:space="preserve">  ) +  </w:t>
      </w:r>
      <w:r>
        <w:br/>
      </w:r>
      <w:r>
        <w:rPr>
          <w:rStyle w:val="VerbatimChar"/>
        </w:rPr>
        <w:t xml:space="preserve">  scale_y_continuous(  </w:t>
      </w:r>
      <w:r>
        <w:br/>
      </w:r>
      <w:r>
        <w:rPr>
          <w:rStyle w:val="VerbatimChar"/>
        </w:rPr>
        <w:t xml:space="preserve">    minor_breaks = seq(  </w:t>
      </w:r>
      <w:r>
        <w:br/>
      </w:r>
      <w:r>
        <w:rPr>
          <w:rStyle w:val="VerbatimChar"/>
        </w:rPr>
        <w:t xml:space="preserve">      min(dataHm.pp1$yield, na.rm = TRUE),  </w:t>
      </w:r>
      <w:r>
        <w:br/>
      </w:r>
      <w:r>
        <w:rPr>
          <w:rStyle w:val="VerbatimChar"/>
        </w:rPr>
        <w:t xml:space="preserve">      max(dataHm.pp1$yield, na.rm = TRUE),  </w:t>
      </w:r>
      <w:r>
        <w:br/>
      </w:r>
      <w:r>
        <w:rPr>
          <w:rStyle w:val="VerbatimChar"/>
        </w:rPr>
        <w:t xml:space="preserve">      by = 0.5  </w:t>
      </w:r>
      <w:r>
        <w:br/>
      </w:r>
      <w:r>
        <w:rPr>
          <w:rStyle w:val="VerbatimChar"/>
        </w:rPr>
        <w:t xml:space="preserve">    )  </w:t>
      </w:r>
      <w:r>
        <w:br/>
      </w:r>
      <w:r>
        <w:rPr>
          <w:rStyle w:val="VerbatimChar"/>
        </w:rPr>
        <w:t xml:space="preserve">  ) +  </w:t>
      </w:r>
      <w:r>
        <w:br/>
      </w:r>
      <w:r>
        <w:rPr>
          <w:rStyle w:val="VerbatimChar"/>
        </w:rPr>
        <w:t xml:space="preserve">  facet_wrap(~Region) +  </w:t>
      </w:r>
      <w:r>
        <w:br/>
      </w:r>
      <w:r>
        <w:rPr>
          <w:rStyle w:val="VerbatimChar"/>
        </w:rPr>
        <w:t xml:space="preserve">  xlab("Grain yield (t/ha) of the control (T2)") +  </w:t>
      </w:r>
      <w:r>
        <w:br/>
      </w:r>
      <w:r>
        <w:rPr>
          <w:rStyle w:val="VerbatimChar"/>
        </w:rPr>
        <w:t xml:space="preserve">  ylab(" Grain yield (T1 and T3) (t/ha)") +    </w:t>
      </w:r>
      <w:r>
        <w:br/>
      </w:r>
      <w:r>
        <w:rPr>
          <w:rStyle w:val="VerbatimChar"/>
        </w:rPr>
        <w:lastRenderedPageBreak/>
        <w:t xml:space="preserve">  labs(title = "Yield distribution") +  </w:t>
      </w:r>
      <w:r>
        <w:br/>
      </w:r>
      <w:r>
        <w:rPr>
          <w:rStyle w:val="VerbatimChar"/>
        </w:rPr>
        <w:t xml:space="preserve">   #theme as defined above</w:t>
      </w:r>
      <w:r>
        <w:br/>
      </w:r>
      <w:r>
        <w:rPr>
          <w:rStyle w:val="VerbatimChar"/>
        </w:rPr>
        <w:t xml:space="preserve">  them2  </w:t>
      </w:r>
      <w:r>
        <w:br/>
      </w:r>
    </w:p>
    <w:p w14:paraId="0F45C059" w14:textId="77777777" w:rsidR="00774D2B" w:rsidRDefault="00000000">
      <w:pPr>
        <w:pStyle w:val="CaptionedFigure"/>
      </w:pPr>
      <w:r>
        <w:rPr>
          <w:noProof/>
        </w:rPr>
        <w:drawing>
          <wp:inline distT="0" distB="0" distL="0" distR="0" wp14:anchorId="18B7AF24" wp14:editId="59C6AD80">
            <wp:extent cx="4620126" cy="3696101"/>
            <wp:effectExtent l="0" t="0" r="0" b="0"/>
            <wp:docPr id="41" name="Picture" descr="Yield distribution"/>
            <wp:cNvGraphicFramePr/>
            <a:graphic xmlns:a="http://schemas.openxmlformats.org/drawingml/2006/main">
              <a:graphicData uri="http://schemas.openxmlformats.org/drawingml/2006/picture">
                <pic:pic xmlns:pic="http://schemas.openxmlformats.org/drawingml/2006/picture">
                  <pic:nvPicPr>
                    <pic:cNvPr id="42" name="Picture" descr="ValGuide_files/figure-docx/phpy-detail-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1F0CC6F" w14:textId="77777777" w:rsidR="00774D2B" w:rsidRDefault="00000000">
      <w:pPr>
        <w:pStyle w:val="ImageCaption"/>
      </w:pPr>
      <w:r>
        <w:t>Yield distribution</w:t>
      </w:r>
    </w:p>
    <w:p w14:paraId="0DDF7759" w14:textId="77777777" w:rsidR="00774D2B" w:rsidRDefault="00000000">
      <w:r>
        <w:pict w14:anchorId="35FAF4E5">
          <v:rect id="_x0000_i1027" style="width:0;height:1.5pt" o:hralign="center" o:hrstd="t" o:hr="t"/>
        </w:pict>
      </w:r>
    </w:p>
    <w:p w14:paraId="50F24D93" w14:textId="77777777" w:rsidR="00774D2B" w:rsidRDefault="00000000">
      <w:pPr>
        <w:pStyle w:val="FirstParagraph"/>
      </w:pPr>
      <w:r>
        <w:t>Visualizing difference in primary yield, secondary yield or profit.</w:t>
      </w:r>
    </w:p>
    <w:p w14:paraId="7A96F2BD" w14:textId="77777777" w:rsidR="00774D2B" w:rsidRDefault="00000000">
      <w:pPr>
        <w:pStyle w:val="SourceCode"/>
      </w:pPr>
      <w:r>
        <w:br/>
      </w:r>
      <w:r>
        <w:rPr>
          <w:rStyle w:val="VerbatimChar"/>
        </w:rPr>
        <w:t># Detail-cumulative distribution</w:t>
      </w:r>
      <w:r>
        <w:br/>
      </w:r>
      <w:r>
        <w:br/>
      </w:r>
      <w:r>
        <w:rPr>
          <w:rStyle w:val="VerbatimChar"/>
        </w:rPr>
        <w:t>#eSSR is the difference in yield between the treatments (T1-T2)</w:t>
      </w:r>
      <w:r>
        <w:br/>
      </w:r>
      <w:r>
        <w:rPr>
          <w:rStyle w:val="VerbatimChar"/>
        </w:rPr>
        <w:t>#riceSystem used to compare different attributes can also be landscapes.</w:t>
      </w:r>
      <w:r>
        <w:br/>
      </w:r>
      <w:r>
        <w:br/>
      </w:r>
      <w:r>
        <w:rPr>
          <w:rStyle w:val="VerbatimChar"/>
        </w:rPr>
        <w:t># Define the path to the file location</w:t>
      </w:r>
      <w:r>
        <w:br/>
      </w:r>
      <w:r>
        <w:rPr>
          <w:rStyle w:val="VerbatimChar"/>
        </w:rPr>
        <w:t>file &lt;- "./samples/sampledata/sample_Yieldiff.csv"</w:t>
      </w:r>
      <w:r>
        <w:br/>
      </w:r>
      <w:r>
        <w:rPr>
          <w:rStyle w:val="VerbatimChar"/>
        </w:rPr>
        <w:t># Read the data</w:t>
      </w:r>
      <w:r>
        <w:br/>
      </w:r>
      <w:r>
        <w:rPr>
          <w:rStyle w:val="VerbatimChar"/>
        </w:rPr>
        <w:t>yieldiff &lt;- read.csv(file)</w:t>
      </w:r>
      <w:r>
        <w:br/>
      </w:r>
      <w:r>
        <w:br/>
      </w:r>
      <w:r>
        <w:rPr>
          <w:rStyle w:val="VerbatimChar"/>
        </w:rPr>
        <w:t>#plot the data</w:t>
      </w:r>
      <w:r>
        <w:br/>
      </w:r>
      <w:r>
        <w:rPr>
          <w:rStyle w:val="VerbatimChar"/>
        </w:rPr>
        <w:t>p1&lt;-ggplot(yieldiff, aes(eSSR, ecdf, colour=riceSystem))</w:t>
      </w:r>
      <w:r>
        <w:br/>
      </w:r>
      <w:r>
        <w:rPr>
          <w:rStyle w:val="VerbatimChar"/>
        </w:rPr>
        <w:t>p1+geom_point(size=1)+</w:t>
      </w:r>
      <w:r>
        <w:br/>
      </w:r>
      <w:r>
        <w:rPr>
          <w:rStyle w:val="VerbatimChar"/>
        </w:rPr>
        <w:t xml:space="preserve">  geom_ribbon(aes(ymin = lower,</w:t>
      </w:r>
      <w:r>
        <w:br/>
      </w:r>
      <w:r>
        <w:rPr>
          <w:rStyle w:val="VerbatimChar"/>
        </w:rPr>
        <w:t xml:space="preserve">                  ymax = upper,</w:t>
      </w:r>
      <w:r>
        <w:br/>
      </w:r>
      <w:r>
        <w:rPr>
          <w:rStyle w:val="VerbatimChar"/>
        </w:rPr>
        <w:lastRenderedPageBreak/>
        <w:t xml:space="preserve">  ),</w:t>
      </w:r>
      <w:r>
        <w:br/>
      </w:r>
      <w:r>
        <w:rPr>
          <w:rStyle w:val="VerbatimChar"/>
        </w:rPr>
        <w:t xml:space="preserve">  alpha=.2)+</w:t>
      </w:r>
      <w:r>
        <w:br/>
      </w:r>
      <w:r>
        <w:rPr>
          <w:rStyle w:val="VerbatimChar"/>
        </w:rPr>
        <w:t xml:space="preserve">  geom_vline(xintercept = 0, size = 0.5, colour = "grey")+</w:t>
      </w:r>
      <w:r>
        <w:br/>
      </w:r>
      <w:r>
        <w:rPr>
          <w:rStyle w:val="VerbatimChar"/>
        </w:rPr>
        <w:t xml:space="preserve">  xlab("Yield difference (T1 - T2) (t/ha)") +</w:t>
      </w:r>
      <w:r>
        <w:br/>
      </w:r>
      <w:r>
        <w:rPr>
          <w:rStyle w:val="VerbatimChar"/>
        </w:rPr>
        <w:t xml:space="preserve">  labs(title="Comparison of yields for site-specific (T1) and control (T2)")+</w:t>
      </w:r>
      <w:r>
        <w:br/>
      </w:r>
      <w:r>
        <w:rPr>
          <w:rStyle w:val="VerbatimChar"/>
        </w:rPr>
        <w:t xml:space="preserve">  ylab("Cumulative probability") +</w:t>
      </w:r>
      <w:r>
        <w:br/>
      </w:r>
      <w:r>
        <w:rPr>
          <w:rStyle w:val="VerbatimChar"/>
        </w:rPr>
        <w:t xml:space="preserve">  facet_wrap(~Region)+</w:t>
      </w:r>
      <w:r>
        <w:br/>
      </w:r>
      <w:r>
        <w:rPr>
          <w:rStyle w:val="VerbatimChar"/>
        </w:rPr>
        <w:t xml:space="preserve">  them2</w:t>
      </w:r>
    </w:p>
    <w:p w14:paraId="0BEB43E9" w14:textId="77777777" w:rsidR="00774D2B" w:rsidRDefault="00000000">
      <w:pPr>
        <w:pStyle w:val="CaptionedFigure"/>
      </w:pPr>
      <w:r>
        <w:rPr>
          <w:noProof/>
        </w:rPr>
        <w:drawing>
          <wp:inline distT="0" distB="0" distL="0" distR="0" wp14:anchorId="7791D685" wp14:editId="30DFAAA6">
            <wp:extent cx="4620126" cy="3696101"/>
            <wp:effectExtent l="0" t="0" r="0" b="0"/>
            <wp:docPr id="44" name="Picture" descr="Comparison of yields for site-specific (T1) and control (T2"/>
            <wp:cNvGraphicFramePr/>
            <a:graphic xmlns:a="http://schemas.openxmlformats.org/drawingml/2006/main">
              <a:graphicData uri="http://schemas.openxmlformats.org/drawingml/2006/picture">
                <pic:pic xmlns:pic="http://schemas.openxmlformats.org/drawingml/2006/picture">
                  <pic:nvPicPr>
                    <pic:cNvPr id="45" name="Picture" descr="ValGuide_files/figure-docx/unnamed-chunk-1-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5B98EFE0" w14:textId="77777777" w:rsidR="00774D2B" w:rsidRDefault="00000000">
      <w:pPr>
        <w:pStyle w:val="ImageCaption"/>
      </w:pPr>
      <w:r>
        <w:t>Comparison of yields for site-specific (T1) and control (T2</w:t>
      </w:r>
    </w:p>
    <w:p w14:paraId="153740FD" w14:textId="77777777" w:rsidR="00774D2B" w:rsidRDefault="00000000">
      <w:r>
        <w:pict w14:anchorId="0FA25F60">
          <v:rect id="_x0000_i1028" style="width:0;height:1.5pt" o:hralign="center" o:hrstd="t" o:hr="t"/>
        </w:pict>
      </w:r>
    </w:p>
    <w:p w14:paraId="03C4F0DF" w14:textId="77777777" w:rsidR="00774D2B" w:rsidRDefault="00000000">
      <w:r>
        <w:br w:type="page"/>
      </w:r>
    </w:p>
    <w:p w14:paraId="35594F03" w14:textId="77777777" w:rsidR="00774D2B" w:rsidRDefault="00000000">
      <w:pPr>
        <w:pStyle w:val="Heading3"/>
      </w:pPr>
      <w:bookmarkStart w:id="9" w:name="ii.-kpi-resource-use-efficiency"/>
      <w:bookmarkEnd w:id="8"/>
      <w:r>
        <w:lastRenderedPageBreak/>
        <w:t>II. KPI Resource Use Efficiency</w:t>
      </w:r>
    </w:p>
    <w:p w14:paraId="3E39022D" w14:textId="77777777" w:rsidR="00774D2B" w:rsidRDefault="00000000">
      <w:pPr>
        <w:pStyle w:val="FirstParagraph"/>
      </w:pPr>
      <w:r>
        <w:t>The following code illustrates how to visualize Nutrient-Use Efficiency, Water-Use Efficiency and Labor Productivity</w:t>
      </w:r>
    </w:p>
    <w:p w14:paraId="2C155B41" w14:textId="77777777" w:rsidR="00774D2B" w:rsidRDefault="00000000">
      <w:pPr>
        <w:pStyle w:val="Heading3"/>
      </w:pPr>
      <w:bookmarkStart w:id="10" w:name="general-overview"/>
      <w:bookmarkEnd w:id="9"/>
      <w:r>
        <w:t>General Overview</w:t>
      </w:r>
    </w:p>
    <w:p w14:paraId="4A5A9D76" w14:textId="77777777" w:rsidR="00774D2B" w:rsidRDefault="00000000">
      <w:pPr>
        <w:pStyle w:val="SourceCode"/>
      </w:pPr>
      <w:r>
        <w:rPr>
          <w:rStyle w:val="VerbatimChar"/>
        </w:rPr>
        <w:t>#Bar plot to show distribution for various treatments across regions</w:t>
      </w:r>
      <w:r>
        <w:br/>
      </w:r>
      <w:r>
        <w:br/>
      </w:r>
      <w:r>
        <w:rPr>
          <w:rStyle w:val="VerbatimChar"/>
        </w:rPr>
        <w:t>#this example shows distribution of nitrogen-use efficiency.</w:t>
      </w:r>
      <w:r>
        <w:br/>
      </w:r>
      <w:r>
        <w:br/>
      </w:r>
      <w:r>
        <w:rPr>
          <w:rStyle w:val="VerbatimChar"/>
        </w:rPr>
        <w:t># Define the path to the file location</w:t>
      </w:r>
      <w:r>
        <w:br/>
      </w:r>
      <w:r>
        <w:rPr>
          <w:rStyle w:val="VerbatimChar"/>
        </w:rPr>
        <w:t>file &lt;- "./samples/sampledata/sample_nue_data.csv"</w:t>
      </w:r>
      <w:r>
        <w:br/>
      </w:r>
      <w:r>
        <w:rPr>
          <w:rStyle w:val="VerbatimChar"/>
        </w:rPr>
        <w:t># Read the data</w:t>
      </w:r>
      <w:r>
        <w:br/>
      </w:r>
      <w:r>
        <w:rPr>
          <w:rStyle w:val="VerbatimChar"/>
        </w:rPr>
        <w:t>dataHNm.nn1 &lt;- read.csv(file)</w:t>
      </w:r>
      <w:r>
        <w:br/>
      </w:r>
      <w:r>
        <w:rPr>
          <w:rStyle w:val="VerbatimChar"/>
        </w:rPr>
        <w:t>#Variables of interest</w:t>
      </w:r>
      <w:r>
        <w:br/>
      </w:r>
      <w:r>
        <w:rPr>
          <w:rStyle w:val="VerbatimChar"/>
        </w:rPr>
        <w:t>nue_df &lt;- dataHNm.nn1[, c( "Region", "plot"   , "useN" )]</w:t>
      </w:r>
      <w:r>
        <w:br/>
      </w:r>
      <w:r>
        <w:rPr>
          <w:rStyle w:val="VerbatimChar"/>
        </w:rPr>
        <w:t>#Transform data and calculate average by group</w:t>
      </w:r>
      <w:r>
        <w:br/>
      </w:r>
      <w:r>
        <w:rPr>
          <w:rStyle w:val="VerbatimChar"/>
        </w:rPr>
        <w:t>nue_df&lt;-distinct(nue_df)</w:t>
      </w:r>
      <w:r>
        <w:br/>
      </w:r>
      <w:r>
        <w:rPr>
          <w:rStyle w:val="VerbatimChar"/>
        </w:rPr>
        <w:t>nue_by_state &lt;- nue_df %&gt;%</w:t>
      </w:r>
      <w:r>
        <w:br/>
      </w:r>
      <w:r>
        <w:rPr>
          <w:rStyle w:val="VerbatimChar"/>
        </w:rPr>
        <w:t xml:space="preserve">  group_by(Region, plot) %&gt;%</w:t>
      </w:r>
      <w:r>
        <w:br/>
      </w:r>
      <w:r>
        <w:rPr>
          <w:rStyle w:val="VerbatimChar"/>
        </w:rPr>
        <w:t xml:space="preserve">  summarise(avg_useN = mean(useN, na.rm = TRUE))</w:t>
      </w:r>
      <w:r>
        <w:br/>
      </w:r>
      <w:r>
        <w:br/>
      </w:r>
      <w:r>
        <w:rPr>
          <w:rStyle w:val="VerbatimChar"/>
        </w:rPr>
        <w:t>#Plot the data</w:t>
      </w:r>
      <w:r>
        <w:br/>
      </w:r>
      <w:r>
        <w:rPr>
          <w:rStyle w:val="VerbatimChar"/>
        </w:rPr>
        <w:t>ggplot(</w:t>
      </w:r>
      <w:r>
        <w:br/>
      </w:r>
      <w:r>
        <w:rPr>
          <w:rStyle w:val="VerbatimChar"/>
        </w:rPr>
        <w:t xml:space="preserve">  nue_by_state, </w:t>
      </w:r>
      <w:r>
        <w:br/>
      </w:r>
      <w:r>
        <w:rPr>
          <w:rStyle w:val="VerbatimChar"/>
        </w:rPr>
        <w:t xml:space="preserve">  aes(fill=plot, y=avg_useN, x=Region)</w:t>
      </w:r>
      <w:r>
        <w:br/>
      </w:r>
      <w:r>
        <w:rPr>
          <w:rStyle w:val="VerbatimChar"/>
        </w:rPr>
        <w:t xml:space="preserve">) + </w:t>
      </w:r>
      <w:r>
        <w:br/>
      </w:r>
      <w:r>
        <w:rPr>
          <w:rStyle w:val="VerbatimChar"/>
        </w:rPr>
        <w:t xml:space="preserve">  geom_bar(position="dodge", stat="identity") +  </w:t>
      </w:r>
      <w:r>
        <w:br/>
      </w:r>
      <w:r>
        <w:rPr>
          <w:rStyle w:val="VerbatimChar"/>
        </w:rPr>
        <w:t xml:space="preserve">  xlab("Location") +  </w:t>
      </w:r>
      <w:r>
        <w:br/>
      </w:r>
      <w:r>
        <w:rPr>
          <w:rStyle w:val="VerbatimChar"/>
        </w:rPr>
        <w:t xml:space="preserve">  ylab("Average (Kg grain per kg applied N))") +  </w:t>
      </w:r>
      <w:r>
        <w:br/>
      </w:r>
      <w:r>
        <w:rPr>
          <w:rStyle w:val="VerbatimChar"/>
        </w:rPr>
        <w:t xml:space="preserve">  scale_fill_manual(values = c("T2" = "#004080", "T1" = "#4caf50", "T3" = "#c26e60")) +  </w:t>
      </w:r>
      <w:r>
        <w:br/>
      </w:r>
      <w:r>
        <w:rPr>
          <w:rStyle w:val="VerbatimChar"/>
        </w:rPr>
        <w:t xml:space="preserve">  them2</w:t>
      </w:r>
      <w:r>
        <w:br/>
      </w:r>
    </w:p>
    <w:p w14:paraId="11579156" w14:textId="77777777" w:rsidR="00774D2B" w:rsidRDefault="00000000">
      <w:pPr>
        <w:pStyle w:val="CaptionedFigure"/>
      </w:pPr>
      <w:r>
        <w:rPr>
          <w:noProof/>
        </w:rPr>
        <w:lastRenderedPageBreak/>
        <w:drawing>
          <wp:inline distT="0" distB="0" distL="0" distR="0" wp14:anchorId="63319AC6" wp14:editId="010B80EA">
            <wp:extent cx="4620126" cy="3696101"/>
            <wp:effectExtent l="0" t="0" r="0" b="0"/>
            <wp:docPr id="49" name="Picture" descr="Nitrogen Use Efficiency"/>
            <wp:cNvGraphicFramePr/>
            <a:graphic xmlns:a="http://schemas.openxmlformats.org/drawingml/2006/main">
              <a:graphicData uri="http://schemas.openxmlformats.org/drawingml/2006/picture">
                <pic:pic xmlns:pic="http://schemas.openxmlformats.org/drawingml/2006/picture">
                  <pic:nvPicPr>
                    <pic:cNvPr id="50" name="Picture" descr="ValGuide_files/figure-docx/nue-bar-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676F3F12" w14:textId="77777777" w:rsidR="00774D2B" w:rsidRDefault="00000000">
      <w:pPr>
        <w:pStyle w:val="ImageCaption"/>
      </w:pPr>
      <w:r>
        <w:t>Nitrogen Use Efficiency</w:t>
      </w:r>
    </w:p>
    <w:p w14:paraId="31D38389" w14:textId="77777777" w:rsidR="00774D2B" w:rsidRDefault="00000000">
      <w:r>
        <w:pict w14:anchorId="315D4276">
          <v:rect id="_x0000_i1029" style="width:0;height:1.5pt" o:hralign="center" o:hrstd="t" o:hr="t"/>
        </w:pict>
      </w:r>
    </w:p>
    <w:p w14:paraId="1A69EB20" w14:textId="77777777" w:rsidR="00774D2B" w:rsidRDefault="00000000">
      <w:r>
        <w:br w:type="page"/>
      </w:r>
    </w:p>
    <w:p w14:paraId="6C6DE19F" w14:textId="77777777" w:rsidR="00774D2B" w:rsidRDefault="00000000">
      <w:pPr>
        <w:pStyle w:val="Heading3"/>
      </w:pPr>
      <w:bookmarkStart w:id="11" w:name="detailed-view-1"/>
      <w:bookmarkEnd w:id="10"/>
      <w:r>
        <w:lastRenderedPageBreak/>
        <w:t>Detailed View</w:t>
      </w:r>
    </w:p>
    <w:p w14:paraId="4E75770A" w14:textId="77777777" w:rsidR="00774D2B" w:rsidRDefault="00000000">
      <w:pPr>
        <w:pStyle w:val="FirstParagraph"/>
      </w:pPr>
      <w:r>
        <w:t>Distribution: Nutrient-Use Efficiency, Water-Use Efficiency and Labor Productivity</w:t>
      </w:r>
    </w:p>
    <w:p w14:paraId="0B64923A" w14:textId="77777777" w:rsidR="00774D2B" w:rsidRDefault="00000000">
      <w:pPr>
        <w:pStyle w:val="SourceCode"/>
      </w:pPr>
      <w:r>
        <w:rPr>
          <w:rStyle w:val="VerbatimChar"/>
        </w:rPr>
        <w:t>#Box plot- nitrogen use efficiency</w:t>
      </w:r>
      <w:r>
        <w:br/>
      </w:r>
      <w:r>
        <w:rPr>
          <w:rStyle w:val="VerbatimChar"/>
        </w:rPr>
        <w:t>ggplot(dataHNm.nn1, aes(plot, useN, fill = plot))+</w:t>
      </w:r>
      <w:r>
        <w:br/>
      </w:r>
      <w:r>
        <w:rPr>
          <w:rStyle w:val="VerbatimChar"/>
        </w:rPr>
        <w:t xml:space="preserve">  geom_boxplot()+</w:t>
      </w:r>
      <w:r>
        <w:br/>
      </w:r>
      <w:r>
        <w:rPr>
          <w:rStyle w:val="VerbatimChar"/>
        </w:rPr>
        <w:t xml:space="preserve">  facet_grid(riceSystem~Region)+</w:t>
      </w:r>
      <w:r>
        <w:br/>
      </w:r>
      <w:r>
        <w:rPr>
          <w:rStyle w:val="VerbatimChar"/>
        </w:rPr>
        <w:t xml:space="preserve">  xlab("Plot") +</w:t>
      </w:r>
      <w:r>
        <w:br/>
      </w:r>
      <w:r>
        <w:rPr>
          <w:rStyle w:val="VerbatimChar"/>
        </w:rPr>
        <w:t xml:space="preserve">  ylab("Kg grain per kg applied N") +</w:t>
      </w:r>
      <w:r>
        <w:br/>
      </w:r>
      <w:r>
        <w:rPr>
          <w:rStyle w:val="VerbatimChar"/>
        </w:rPr>
        <w:t xml:space="preserve">  them2</w:t>
      </w:r>
    </w:p>
    <w:p w14:paraId="2C4A7B83" w14:textId="77777777" w:rsidR="00774D2B" w:rsidRDefault="00000000">
      <w:pPr>
        <w:pStyle w:val="CaptionedFigure"/>
      </w:pPr>
      <w:r>
        <w:rPr>
          <w:noProof/>
        </w:rPr>
        <w:drawing>
          <wp:inline distT="0" distB="0" distL="0" distR="0" wp14:anchorId="61CB7E36" wp14:editId="56B5BEB0">
            <wp:extent cx="4620126" cy="3696101"/>
            <wp:effectExtent l="0" t="0" r="0" b="0"/>
            <wp:docPr id="53" name="Picture" descr="Nitrogen Use Efficiency"/>
            <wp:cNvGraphicFramePr/>
            <a:graphic xmlns:a="http://schemas.openxmlformats.org/drawingml/2006/main">
              <a:graphicData uri="http://schemas.openxmlformats.org/drawingml/2006/picture">
                <pic:pic xmlns:pic="http://schemas.openxmlformats.org/drawingml/2006/picture">
                  <pic:nvPicPr>
                    <pic:cNvPr id="54" name="Picture" descr="ValGuide_files/figure-docx/nue-box-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40710C28" w14:textId="77777777" w:rsidR="00774D2B" w:rsidRDefault="00000000">
      <w:pPr>
        <w:pStyle w:val="ImageCaption"/>
      </w:pPr>
      <w:r>
        <w:t>Nitrogen Use Efficiency</w:t>
      </w:r>
    </w:p>
    <w:p w14:paraId="4BEC43E1" w14:textId="77777777" w:rsidR="00774D2B" w:rsidRDefault="00774D2B">
      <w:pPr>
        <w:pStyle w:val="BodyText"/>
      </w:pPr>
    </w:p>
    <w:p w14:paraId="41F4F76A" w14:textId="77777777" w:rsidR="00774D2B" w:rsidRDefault="00000000">
      <w:r>
        <w:br w:type="page"/>
      </w:r>
    </w:p>
    <w:p w14:paraId="6DC46DD4" w14:textId="77777777" w:rsidR="00774D2B" w:rsidRDefault="00000000">
      <w:pPr>
        <w:pStyle w:val="Heading1"/>
      </w:pPr>
      <w:bookmarkStart w:id="12" w:name="references"/>
      <w:bookmarkEnd w:id="1"/>
      <w:bookmarkEnd w:id="5"/>
      <w:bookmarkEnd w:id="11"/>
      <w:r>
        <w:lastRenderedPageBreak/>
        <w:t>References</w:t>
      </w:r>
    </w:p>
    <w:p w14:paraId="23B6536E" w14:textId="77777777" w:rsidR="00774D2B" w:rsidRDefault="00000000">
      <w:pPr>
        <w:pStyle w:val="FirstParagraph"/>
      </w:pPr>
      <w:r>
        <w:t>C.Kreye, R.Flor, R.Manners, C.Aubert , 2023. Protocol for the validation exercise. Excellence in Agronomy Initiative, CGIAR, 21p.</w:t>
      </w:r>
    </w:p>
    <w:p w14:paraId="24AB6EB7" w14:textId="77777777" w:rsidR="00774D2B" w:rsidRDefault="00000000">
      <w:pPr>
        <w:pStyle w:val="BodyText"/>
      </w:pPr>
      <w:r>
        <w:t>Saito K, Johnson J-M, Hauser S, Corbeels M, Devkota M and Casimero M. 2022. Guideline for measuring agronomic gain key performance indicators in on-farm trials, v. 1. Africa Rice Center, Abidjan, Côte d’Ivoire.</w:t>
      </w:r>
    </w:p>
    <w:p w14:paraId="5FC32E75" w14:textId="77777777" w:rsidR="00774D2B" w:rsidRDefault="00000000">
      <w:r>
        <w:br w:type="page"/>
      </w:r>
    </w:p>
    <w:p w14:paraId="5DDA1F62" w14:textId="77777777" w:rsidR="00774D2B" w:rsidRDefault="00000000">
      <w:pPr>
        <w:pStyle w:val="Heading1"/>
      </w:pPr>
      <w:bookmarkStart w:id="13" w:name="contributors"/>
      <w:bookmarkEnd w:id="12"/>
      <w:r>
        <w:lastRenderedPageBreak/>
        <w:t>Contributors</w:t>
      </w:r>
    </w:p>
    <w:p w14:paraId="13F2ED7D" w14:textId="77777777" w:rsidR="00774D2B" w:rsidRDefault="00000000">
      <w:pPr>
        <w:pStyle w:val="FirstParagraph"/>
      </w:pPr>
      <w:r>
        <w:t>Regina Kilwenge (International Institute of Tropical Agriculture [IITA]), Eduardo Garcia (International Institute of Tropical Agriculture [IITA]) and Christine Kreye (International Institute of Tropical Agriculture [IITA])</w:t>
      </w:r>
    </w:p>
    <w:p w14:paraId="698D83B0" w14:textId="77777777" w:rsidR="00774D2B" w:rsidRDefault="00000000">
      <w:pPr>
        <w:pStyle w:val="BodyText"/>
      </w:pPr>
      <w:r>
        <w:t>This work was financially supported by the Excellence in Agronomy for Sustainable Intensification and Climate Change Adaptation Initiative.</w:t>
      </w:r>
    </w:p>
    <w:p w14:paraId="7501E860" w14:textId="77777777" w:rsidR="00774D2B" w:rsidRDefault="00000000">
      <w:pPr>
        <w:pStyle w:val="BodyText"/>
      </w:pPr>
      <w:r>
        <w:t>Suggested Citation:</w:t>
      </w:r>
    </w:p>
    <w:p w14:paraId="653CAB3A" w14:textId="77777777" w:rsidR="00774D2B" w:rsidRDefault="00000000">
      <w:pPr>
        <w:pStyle w:val="BodyText"/>
      </w:pPr>
      <w:r>
        <w:t>© International Institute of Tropical Agriculture (IITA) 2024</w:t>
      </w:r>
      <w:bookmarkEnd w:id="13"/>
    </w:p>
    <w:sectPr w:rsidR="00774D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0D4AC" w14:textId="77777777" w:rsidR="00B75136" w:rsidRDefault="00B75136">
      <w:pPr>
        <w:spacing w:after="0"/>
      </w:pPr>
      <w:r>
        <w:separator/>
      </w:r>
    </w:p>
  </w:endnote>
  <w:endnote w:type="continuationSeparator" w:id="0">
    <w:p w14:paraId="1942374E" w14:textId="77777777" w:rsidR="00B75136" w:rsidRDefault="00B751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9A7EC" w14:textId="77777777" w:rsidR="00B75136" w:rsidRDefault="00B75136">
      <w:r>
        <w:separator/>
      </w:r>
    </w:p>
  </w:footnote>
  <w:footnote w:type="continuationSeparator" w:id="0">
    <w:p w14:paraId="54730F02" w14:textId="77777777" w:rsidR="00B75136" w:rsidRDefault="00B7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B76BCD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71848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D2B"/>
    <w:rsid w:val="004140AD"/>
    <w:rsid w:val="005636F7"/>
    <w:rsid w:val="00774D2B"/>
    <w:rsid w:val="00B7513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D1FE5"/>
  <w15:docId w15:val="{4666E515-58FA-4D6C-84B5-7841C41EF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cgspace.cgiar.org/items/624c2bf3-6887-4036-b46f-19bb6f223705"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eia-transform.shinyapps.io/impact/" TargetMode="External"/><Relationship Id="rId12" Type="http://schemas.openxmlformats.org/officeDocument/2006/relationships/hyperlink" Target="https://github.com/EiA2030/sandman/blob/04be1718d744cf05b785c24f90308bbc051cfc91/data_processing_file_NN.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idyverse.org/"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c.eia.scio.service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2411</Words>
  <Characters>13743</Characters>
  <Application>Microsoft Office Word</Application>
  <DocSecurity>0</DocSecurity>
  <Lines>114</Lines>
  <Paragraphs>32</Paragraphs>
  <ScaleCrop>false</ScaleCrop>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Analytics Guideline</dc:title>
  <dc:creator>Kilwenge, Regina (IITA)</dc:creator>
  <cp:keywords/>
  <cp:lastModifiedBy>Kilwenge, Regina (IITA)</cp:lastModifiedBy>
  <cp:revision>2</cp:revision>
  <dcterms:created xsi:type="dcterms:W3CDTF">2024-06-10T08:40:00Z</dcterms:created>
  <dcterms:modified xsi:type="dcterms:W3CDTF">2024-06-10T08:40:00Z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2024</vt:lpwstr>
  </property>
  <property fmtid="{D5CDD505-2E9C-101B-9397-08002B2CF9AE}" pid="4" name="geometry">
    <vt:lpwstr>margin=1in</vt:lpwstr>
  </property>
  <property fmtid="{D5CDD505-2E9C-101B-9397-08002B2CF9AE}" pid="5" name="header-includes">
    <vt:lpwstr/>
  </property>
  <property fmtid="{D5CDD505-2E9C-101B-9397-08002B2CF9AE}" pid="6" name="output">
    <vt:lpwstr/>
  </property>
</Properties>
</file>