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0EF4" w14:textId="77777777" w:rsidR="00BC1622" w:rsidRDefault="00000000">
      <w:pPr>
        <w:jc w:val="center"/>
      </w:pPr>
      <w:r>
        <w:rPr>
          <w:b/>
        </w:rPr>
        <w:t>CS 405 Project Two Script</w:t>
      </w:r>
    </w:p>
    <w:p w14:paraId="4012972F" w14:textId="77777777" w:rsidR="00BC1622" w:rsidRDefault="00000000">
      <w:r>
        <w:t>Name: Reginald Kargbo</w:t>
      </w:r>
    </w:p>
    <w:p w14:paraId="243EB952" w14:textId="77777777" w:rsidR="00BC1622" w:rsidRDefault="00000000">
      <w:r>
        <w:t>Date: August 13, 2026</w:t>
      </w:r>
    </w:p>
    <w:p w14:paraId="15585110" w14:textId="77777777" w:rsidR="00BC1622" w:rsidRDefault="00000000">
      <w:r>
        <w:t>Assignment: Project Two: Security Policy Presentation</w:t>
      </w:r>
    </w:p>
    <w:p w14:paraId="782A9738" w14:textId="6F2F368A" w:rsidR="00BC1622" w:rsidRDefault="00000000">
      <w:r>
        <w:t>YouTube Link:</w:t>
      </w:r>
      <w:r w:rsidR="006B087C">
        <w:t xml:space="preserve"> </w:t>
      </w:r>
      <w:hyperlink r:id="rId10" w:history="1">
        <w:r w:rsidR="006B087C" w:rsidRPr="006B087C">
          <w:rPr>
            <w:rStyle w:val="Hyperlink"/>
          </w:rPr>
          <w:t>https://youtu.be/7QA6zHKEFzM</w:t>
        </w:r>
      </w:hyperlink>
    </w:p>
    <w:p w14:paraId="14F83954" w14:textId="77777777" w:rsidR="00BC1622" w:rsidRDefault="00000000">
      <w:r>
        <w:rPr>
          <w:b/>
        </w:rPr>
        <w:t>Narration Script</w:t>
      </w:r>
    </w:p>
    <w:tbl>
      <w:tblPr>
        <w:tblStyle w:val="TableGrid"/>
        <w:tblW w:w="0" w:type="auto"/>
        <w:jc w:val="center"/>
        <w:tblLook w:val="04A0" w:firstRow="1" w:lastRow="0" w:firstColumn="1" w:lastColumn="0" w:noHBand="0" w:noVBand="1"/>
      </w:tblPr>
      <w:tblGrid>
        <w:gridCol w:w="4674"/>
        <w:gridCol w:w="4676"/>
      </w:tblGrid>
      <w:tr w:rsidR="00BC1622" w14:paraId="0F51D882" w14:textId="77777777">
        <w:trPr>
          <w:jc w:val="center"/>
        </w:trPr>
        <w:tc>
          <w:tcPr>
            <w:tcW w:w="4680" w:type="dxa"/>
          </w:tcPr>
          <w:p w14:paraId="11BC1A45" w14:textId="77777777" w:rsidR="00BC1622" w:rsidRDefault="00000000">
            <w:r>
              <w:rPr>
                <w:b/>
              </w:rPr>
              <w:t>Slide Number</w:t>
            </w:r>
          </w:p>
        </w:tc>
        <w:tc>
          <w:tcPr>
            <w:tcW w:w="4680" w:type="dxa"/>
          </w:tcPr>
          <w:p w14:paraId="784878DE" w14:textId="77777777" w:rsidR="00BC1622" w:rsidRDefault="00000000">
            <w:r>
              <w:rPr>
                <w:b/>
              </w:rPr>
              <w:t>Narrative</w:t>
            </w:r>
          </w:p>
        </w:tc>
      </w:tr>
      <w:tr w:rsidR="00BC1622" w14:paraId="05FB19FE" w14:textId="77777777">
        <w:trPr>
          <w:jc w:val="center"/>
        </w:trPr>
        <w:tc>
          <w:tcPr>
            <w:tcW w:w="4680" w:type="dxa"/>
          </w:tcPr>
          <w:p w14:paraId="51EBB071" w14:textId="77777777" w:rsidR="00BC1622" w:rsidRDefault="00000000">
            <w:r>
              <w:t>1</w:t>
            </w:r>
          </w:p>
        </w:tc>
        <w:tc>
          <w:tcPr>
            <w:tcW w:w="4680" w:type="dxa"/>
          </w:tcPr>
          <w:p w14:paraId="59DCC840" w14:textId="77777777" w:rsidR="00BC1622" w:rsidRDefault="00000000">
            <w:r>
              <w:t>Hello, my name is Reginald Kargbo, and this presentation explains the Green Pace Secure Development Policy. The purpose of this policy is to help Green Pace move from a normal development process into a stronger DevSecOps approach where security is built into planning, coding, testing, release, and monitoring. I will summarize the policy, the main risks, the coding standards, encryption and Triple-A controls, unit testing, automation, and the recommendations for keeping the policy useful in the future.</w:t>
            </w:r>
          </w:p>
        </w:tc>
      </w:tr>
      <w:tr w:rsidR="00BC1622" w14:paraId="0937737C" w14:textId="77777777">
        <w:trPr>
          <w:jc w:val="center"/>
        </w:trPr>
        <w:tc>
          <w:tcPr>
            <w:tcW w:w="4680" w:type="dxa"/>
          </w:tcPr>
          <w:p w14:paraId="0D20D77B" w14:textId="77777777" w:rsidR="00BC1622" w:rsidRDefault="00000000">
            <w:r>
              <w:t>2</w:t>
            </w:r>
          </w:p>
        </w:tc>
        <w:tc>
          <w:tcPr>
            <w:tcW w:w="4680" w:type="dxa"/>
          </w:tcPr>
          <w:p w14:paraId="3FF7319F" w14:textId="77777777" w:rsidR="00BC1622" w:rsidRDefault="00000000">
            <w:r>
              <w:t xml:space="preserve">The Green Pace policy is needed because software security cannot depend on one tool, one developer, or one final review at the end </w:t>
            </w:r>
            <w:r>
              <w:lastRenderedPageBreak/>
              <w:t>of the project. The policy gives the development team a repeatable way to design, write, test, and maintain safer software. Defense in depth is the main idea behind the policy. That means Green Pace should not rely on only one control. Instead, the organization should combine secure design, validated input, coding standards, testing, static analysis, encryption, access control, logging, and monitoring. If one control fails, another layer should still help prevent, detect, or reduce the impact of the attack. This makes the policy useful for both daily development work and audit evidence.</w:t>
            </w:r>
          </w:p>
        </w:tc>
      </w:tr>
      <w:tr w:rsidR="00BC1622" w14:paraId="67A72D58" w14:textId="77777777">
        <w:trPr>
          <w:jc w:val="center"/>
        </w:trPr>
        <w:tc>
          <w:tcPr>
            <w:tcW w:w="4680" w:type="dxa"/>
          </w:tcPr>
          <w:p w14:paraId="2F5623E8" w14:textId="77777777" w:rsidR="00BC1622" w:rsidRDefault="00000000">
            <w:r>
              <w:t>3</w:t>
            </w:r>
          </w:p>
        </w:tc>
        <w:tc>
          <w:tcPr>
            <w:tcW w:w="4680" w:type="dxa"/>
          </w:tcPr>
          <w:p w14:paraId="16AC362E" w14:textId="77777777" w:rsidR="00BC1622" w:rsidRDefault="00000000">
            <w:r>
              <w:t xml:space="preserve">The threats matrix organizes Green Pace risks by impact and likelihood. I treated issues such as SQL injection, unsafe memory handling, uninitialized data, numeric overflow, and weak access control as the highest priorities because they can directly expose data, corrupt memory, bypass permissions, or cause unpredictable behavior. Some findings may be unlikely, but they still matter if the impact </w:t>
            </w:r>
            <w:r>
              <w:lastRenderedPageBreak/>
              <w:t>is high. For example, an exception or assertion problem might not always be exploited, but if it causes a program to terminate or skip an important security decision, Green Pace should still address it. Lower-risk items, like style or documentation issues, should not be ignored, but they can be scheduled after the issues that affect confidentiality, integrity, availability, and audit evidence.</w:t>
            </w:r>
          </w:p>
        </w:tc>
      </w:tr>
      <w:tr w:rsidR="00BC1622" w14:paraId="6329D29C" w14:textId="77777777">
        <w:trPr>
          <w:jc w:val="center"/>
        </w:trPr>
        <w:tc>
          <w:tcPr>
            <w:tcW w:w="4680" w:type="dxa"/>
          </w:tcPr>
          <w:p w14:paraId="1383705F" w14:textId="77777777" w:rsidR="00BC1622" w:rsidRDefault="00000000">
            <w:r>
              <w:lastRenderedPageBreak/>
              <w:t>4</w:t>
            </w:r>
          </w:p>
        </w:tc>
        <w:tc>
          <w:tcPr>
            <w:tcW w:w="4680" w:type="dxa"/>
          </w:tcPr>
          <w:p w14:paraId="347AB977" w14:textId="77777777" w:rsidR="00BC1622" w:rsidRDefault="00000000">
            <w:r>
              <w:t xml:space="preserve">The policy is based on ten security principles. These include validating input data, heeding compiler warnings, designing for security, keeping the design simple, using default deny, applying least privilege, sanitizing data sent to other systems, practicing defense in depth, using effective quality assurance, and adopting a secure coding standard. I connected the principles to the coding standards so the policy is not just a list of rules. For example, SQL injection is connected to input validation, default deny, least privilege, sanitization, defense in depth, </w:t>
            </w:r>
            <w:r>
              <w:lastRenderedPageBreak/>
              <w:t>and secure coding standards. Memory protection is connected to simplicity, quality assurance, and the secure coding standard because memory defects can become serious vulnerabilities if they are not caught early.</w:t>
            </w:r>
          </w:p>
        </w:tc>
      </w:tr>
      <w:tr w:rsidR="00BC1622" w14:paraId="528DC0B5" w14:textId="77777777">
        <w:trPr>
          <w:jc w:val="center"/>
        </w:trPr>
        <w:tc>
          <w:tcPr>
            <w:tcW w:w="4680" w:type="dxa"/>
          </w:tcPr>
          <w:p w14:paraId="56819658" w14:textId="77777777" w:rsidR="00BC1622" w:rsidRDefault="00000000">
            <w:r>
              <w:lastRenderedPageBreak/>
              <w:t>5</w:t>
            </w:r>
          </w:p>
        </w:tc>
        <w:tc>
          <w:tcPr>
            <w:tcW w:w="4680" w:type="dxa"/>
          </w:tcPr>
          <w:p w14:paraId="4471887B" w14:textId="77777777" w:rsidR="00BC1622" w:rsidRDefault="00000000">
            <w:r>
              <w:t>The coding standards are ranked by the damage a weakness could cause, the likelihood of the weakness appearing in real code, and how quickly Green Pace can detect and fix it. I placed SQL injection and memory protection near the top because those issues can expose sensitive data or corrupt a running program. Numeric validation and string correctness are also high because they often lead to memory or logic defects. Data type correctness, assertions, and exception handling are important because they reduce unpredictable behavior and unsafe program termination. Authentication, authorization, and accounting complete the list because access control and audit records are required to protect systems after the code is deployed.</w:t>
            </w:r>
          </w:p>
        </w:tc>
      </w:tr>
      <w:tr w:rsidR="00BC1622" w14:paraId="33B00A04" w14:textId="77777777">
        <w:trPr>
          <w:jc w:val="center"/>
        </w:trPr>
        <w:tc>
          <w:tcPr>
            <w:tcW w:w="4680" w:type="dxa"/>
          </w:tcPr>
          <w:p w14:paraId="2326BA6B" w14:textId="77777777" w:rsidR="00BC1622" w:rsidRDefault="00000000">
            <w:r>
              <w:lastRenderedPageBreak/>
              <w:t>6</w:t>
            </w:r>
          </w:p>
        </w:tc>
        <w:tc>
          <w:tcPr>
            <w:tcW w:w="4680" w:type="dxa"/>
          </w:tcPr>
          <w:p w14:paraId="1FCA6C78" w14:textId="77777777" w:rsidR="00BC1622" w:rsidRDefault="00000000">
            <w:r>
              <w:t>Green Pace needs encryption policies for data in flight, data at rest, and data in use. Data in flight should be protected with TLS for application traffic, API calls, database connections, and administrative access. Data at rest should be protected through encrypted databases, encrypted backups, protected storage volumes, and secure handling of logs that may contain sensitive information. Keys should be managed and rotated instead of being hard-coded into the application. Data in use is harder to protect because the application must process it, but Green Pace can still reduce risk by limiting how much sensitive data is kept in memory, clearing secrets when possible, protecting keys, and restricting access to running processes. Together, these controls reduce the chance that stolen files, intercepted traffic, or memory exposure will lead to a larger compromise.</w:t>
            </w:r>
          </w:p>
        </w:tc>
      </w:tr>
      <w:tr w:rsidR="00BC1622" w14:paraId="323646B2" w14:textId="77777777">
        <w:trPr>
          <w:jc w:val="center"/>
        </w:trPr>
        <w:tc>
          <w:tcPr>
            <w:tcW w:w="4680" w:type="dxa"/>
          </w:tcPr>
          <w:p w14:paraId="037D0DCE" w14:textId="77777777" w:rsidR="00BC1622" w:rsidRDefault="00000000">
            <w:r>
              <w:t>7</w:t>
            </w:r>
          </w:p>
        </w:tc>
        <w:tc>
          <w:tcPr>
            <w:tcW w:w="4680" w:type="dxa"/>
          </w:tcPr>
          <w:p w14:paraId="6F873CD9" w14:textId="77777777" w:rsidR="00BC1622" w:rsidRDefault="00000000">
            <w:r>
              <w:t xml:space="preserve">The Triple-A framework means authentication, authorization, and accounting. </w:t>
            </w:r>
            <w:r>
              <w:lastRenderedPageBreak/>
              <w:t>Authentication confirms who the user is. Green Pace should use strong password rules, secure sessions, lockout controls, rate limiting, and multifactor authentication for privileged users. Authorization controls what an authenticated user is allowed to do. This should be based on role-based access control, default deny, least privilege, and separation of duties. Accounting creates the audit trail. Green Pace should log failed login attempts, access changes, privileged activity, database changes, file access, and other security events. This matters because prevention is not enough. If something suspicious happens, the organization needs records that show what happened, when it happened, and which account or system was involved.</w:t>
            </w:r>
          </w:p>
        </w:tc>
      </w:tr>
      <w:tr w:rsidR="00BC1622" w14:paraId="1E1A06B0" w14:textId="77777777">
        <w:trPr>
          <w:jc w:val="center"/>
        </w:trPr>
        <w:tc>
          <w:tcPr>
            <w:tcW w:w="4680" w:type="dxa"/>
          </w:tcPr>
          <w:p w14:paraId="6742E9DC" w14:textId="77777777" w:rsidR="00BC1622" w:rsidRDefault="00000000">
            <w:r>
              <w:t>8</w:t>
            </w:r>
          </w:p>
        </w:tc>
        <w:tc>
          <w:tcPr>
            <w:tcW w:w="4680" w:type="dxa"/>
          </w:tcPr>
          <w:p w14:paraId="0D129CE7" w14:textId="77777777" w:rsidR="00BC1622" w:rsidRDefault="00000000">
            <w:r>
              <w:t xml:space="preserve">For unit testing, I focused on the memory protection risk connected to unsafe vector handling. This is a good example because memory problems can lead to crashes, corrupted data, or undefined behavior. The testing approach used Google Test in Visual </w:t>
            </w:r>
            <w:r>
              <w:lastRenderedPageBreak/>
              <w:t>Studio and included positive and negative tests. A positive test confirms that normal vector behavior works correctly. Negative and boundary tests confirm that invalid access and risky operations fail safely. In the earlier unit testing activity, the full test suite passed, which gives evidence that automated testing can support the Green Pace policy instead of relying only on manual review.</w:t>
            </w:r>
          </w:p>
        </w:tc>
      </w:tr>
      <w:tr w:rsidR="00BC1622" w14:paraId="69DBEFB7" w14:textId="77777777">
        <w:trPr>
          <w:jc w:val="center"/>
        </w:trPr>
        <w:tc>
          <w:tcPr>
            <w:tcW w:w="4680" w:type="dxa"/>
          </w:tcPr>
          <w:p w14:paraId="677F4D53" w14:textId="77777777" w:rsidR="00BC1622" w:rsidRDefault="00000000">
            <w:r>
              <w:lastRenderedPageBreak/>
              <w:t>9</w:t>
            </w:r>
          </w:p>
        </w:tc>
        <w:tc>
          <w:tcPr>
            <w:tcW w:w="4680" w:type="dxa"/>
          </w:tcPr>
          <w:p w14:paraId="19C65C9F" w14:textId="77777777" w:rsidR="00BC1622" w:rsidRDefault="00000000">
            <w:r>
              <w:t>The first unit test checks the normal path. A vector should accept valid values and preserve the expected order. This is a positive test because it proves the function still works when the input is correct. Security testing should not only look for failure. It should also confirm that a secure fix does not break normal behavior. This test passed, which means the basic vector behavior is correct and gives a baseline before testing risky conditions.</w:t>
            </w:r>
          </w:p>
        </w:tc>
      </w:tr>
      <w:tr w:rsidR="00BC1622" w14:paraId="79C4EA42" w14:textId="77777777">
        <w:trPr>
          <w:jc w:val="center"/>
        </w:trPr>
        <w:tc>
          <w:tcPr>
            <w:tcW w:w="4680" w:type="dxa"/>
          </w:tcPr>
          <w:p w14:paraId="358822E9" w14:textId="77777777" w:rsidR="00BC1622" w:rsidRDefault="00000000">
            <w:r>
              <w:t>10</w:t>
            </w:r>
          </w:p>
        </w:tc>
        <w:tc>
          <w:tcPr>
            <w:tcW w:w="4680" w:type="dxa"/>
          </w:tcPr>
          <w:p w14:paraId="42B01FE8" w14:textId="77777777" w:rsidR="00BC1622" w:rsidRDefault="00000000">
            <w:r>
              <w:t xml:space="preserve">The second unit test checks out-of-range access. This is a negative test because it </w:t>
            </w:r>
            <w:r>
              <w:lastRenderedPageBreak/>
              <w:t>attempts to access data outside the valid vector boundary. The expected behavior is a controlled exception or a safe failure, not a crash or memory corruption. This test matters because out-of-bounds access is one of the risks Green Pace is trying to prevent through memory protection standards. The test passed, which shows the code handles the boundary condition safely.</w:t>
            </w:r>
          </w:p>
        </w:tc>
      </w:tr>
      <w:tr w:rsidR="00BC1622" w14:paraId="19D111F2" w14:textId="77777777">
        <w:trPr>
          <w:jc w:val="center"/>
        </w:trPr>
        <w:tc>
          <w:tcPr>
            <w:tcW w:w="4680" w:type="dxa"/>
          </w:tcPr>
          <w:p w14:paraId="125BE429" w14:textId="77777777" w:rsidR="00BC1622" w:rsidRDefault="00000000">
            <w:r>
              <w:lastRenderedPageBreak/>
              <w:t>11</w:t>
            </w:r>
          </w:p>
        </w:tc>
        <w:tc>
          <w:tcPr>
            <w:tcW w:w="4680" w:type="dxa"/>
          </w:tcPr>
          <w:p w14:paraId="6A4CA7DF" w14:textId="77777777" w:rsidR="00BC1622" w:rsidRDefault="00000000">
            <w:r>
              <w:t>The third unit test checks iterator safety when an element is erased. In C++, erasing from a vector can invalidate an iterator if the code continues using it incorrectly. That can create unpredictable behavior. The test verifies that after erase occurs, the iterator is handled safely and the program does not continue with an invalid reference. This test passed and supports the memory protection standard by showing that a risky operation is controlled through automated testing.</w:t>
            </w:r>
          </w:p>
        </w:tc>
      </w:tr>
      <w:tr w:rsidR="00BC1622" w14:paraId="57F4C71E" w14:textId="77777777">
        <w:trPr>
          <w:jc w:val="center"/>
        </w:trPr>
        <w:tc>
          <w:tcPr>
            <w:tcW w:w="4680" w:type="dxa"/>
          </w:tcPr>
          <w:p w14:paraId="04AA3507" w14:textId="77777777" w:rsidR="00BC1622" w:rsidRDefault="00000000">
            <w:r>
              <w:t>12</w:t>
            </w:r>
          </w:p>
        </w:tc>
        <w:tc>
          <w:tcPr>
            <w:tcW w:w="4680" w:type="dxa"/>
          </w:tcPr>
          <w:p w14:paraId="10C1054B" w14:textId="77777777" w:rsidR="00BC1622" w:rsidRDefault="00000000">
            <w:r>
              <w:t xml:space="preserve">Automation should support the Green Pace policy throughout the DevSecOps process. </w:t>
            </w:r>
            <w:r>
              <w:lastRenderedPageBreak/>
              <w:t>During design and planning, the team should document threats, security requirements, and coding standards. During the build stage, automated compiler warnings, dependency checks, and secure build settings should run every time code is built. During verify and test, unit tests, static analysis, fuzzing, and compliance checks should identify defects before release. During transition and deployment, configuration checks, signed builds, and penetration testing help reduce deployment risk. After release, monitoring, logs, SIEM alerts, and response procedures help detect and respond to threats that were not prevented earlier.</w:t>
            </w:r>
          </w:p>
        </w:tc>
      </w:tr>
      <w:tr w:rsidR="00BC1622" w14:paraId="0A3F1AD1" w14:textId="77777777">
        <w:trPr>
          <w:jc w:val="center"/>
        </w:trPr>
        <w:tc>
          <w:tcPr>
            <w:tcW w:w="4680" w:type="dxa"/>
          </w:tcPr>
          <w:p w14:paraId="64879E91" w14:textId="77777777" w:rsidR="00BC1622" w:rsidRDefault="00000000">
            <w:r>
              <w:t>13</w:t>
            </w:r>
          </w:p>
        </w:tc>
        <w:tc>
          <w:tcPr>
            <w:tcW w:w="4680" w:type="dxa"/>
          </w:tcPr>
          <w:p w14:paraId="41DB0441" w14:textId="77777777" w:rsidR="00BC1622" w:rsidRDefault="00000000">
            <w:r>
              <w:t xml:space="preserve">The main tools in this process are Visual Studio code analysis, compiler warnings, Cppcheck, Clang-Tidy, CodeQL, Google Test, Sonar rules, and operational logging or SIEM tools. Visual Studio and compiler warnings help developers find issues as they build. Cppcheck, Clang-Tidy, and CodeQL provide deeper static analysis for memory, </w:t>
            </w:r>
            <w:r>
              <w:lastRenderedPageBreak/>
              <w:t>data, input, and logic problems. Google Test supports the unit testing framework and verifies both normal and invalid conditions. Sonar rules and SEI CERT mappings help connect findings to policy requirements. Logs and SIEM monitoring help Green Pace detect suspicious activity after deployment. The tools are useful, but the developer still has to understand the findings and decide how to fix them.</w:t>
            </w:r>
          </w:p>
        </w:tc>
      </w:tr>
      <w:tr w:rsidR="00BC1622" w14:paraId="4F134E6F" w14:textId="77777777">
        <w:trPr>
          <w:jc w:val="center"/>
        </w:trPr>
        <w:tc>
          <w:tcPr>
            <w:tcW w:w="4680" w:type="dxa"/>
          </w:tcPr>
          <w:p w14:paraId="31F4784D" w14:textId="77777777" w:rsidR="00BC1622" w:rsidRDefault="00000000">
            <w:r>
              <w:lastRenderedPageBreak/>
              <w:t>14</w:t>
            </w:r>
          </w:p>
        </w:tc>
        <w:tc>
          <w:tcPr>
            <w:tcW w:w="4680" w:type="dxa"/>
          </w:tcPr>
          <w:p w14:paraId="0AB7FA8B" w14:textId="77777777" w:rsidR="00BC1622" w:rsidRDefault="00000000">
            <w:r>
              <w:t xml:space="preserve">The benefit of acting now is that Green Pace can reduce exposure before vulnerabilities reach production. Fixing issues earlier is usually cheaper than fixing them after deployment, and the organization will also have better evidence for audits. If Green Pace waits, code with SQL injection, memory problems, weak encryption, or weak access control may already be in production before anyone notices. That creates a larger operational and reputational risk. The main risk of this strategy is that automated tools can create too many findings or false </w:t>
            </w:r>
            <w:r>
              <w:lastRenderedPageBreak/>
              <w:t>positives. Green Pace should respond by tuning tools, prioritizing high-impact findings, training developers, and using a clear exception process when a standard cannot be met immediately.</w:t>
            </w:r>
          </w:p>
        </w:tc>
      </w:tr>
      <w:tr w:rsidR="00BC1622" w14:paraId="582B463C" w14:textId="77777777">
        <w:trPr>
          <w:jc w:val="center"/>
        </w:trPr>
        <w:tc>
          <w:tcPr>
            <w:tcW w:w="4680" w:type="dxa"/>
          </w:tcPr>
          <w:p w14:paraId="32B4CB0C" w14:textId="77777777" w:rsidR="00BC1622" w:rsidRDefault="00000000">
            <w:r>
              <w:lastRenderedPageBreak/>
              <w:t>15</w:t>
            </w:r>
          </w:p>
        </w:tc>
        <w:tc>
          <w:tcPr>
            <w:tcW w:w="4680" w:type="dxa"/>
          </w:tcPr>
          <w:p w14:paraId="5CDE5337" w14:textId="77777777" w:rsidR="00BC1622" w:rsidRDefault="00000000">
            <w:r>
              <w:t>My recommendation is to keep the policy active and measurable. Green Pace should add stronger evidence collection so the team can prove that standards are being followed. Security checks should run before code is merged and before software is released. The unit test suite should be expanded to cover SQL injection attempts, numeric boundary conditions, exception paths, and access-control failures. Green Pace should also perform periodic access reviews for privileged roles. Finally, the organization should maintain a dashboard for high-risk findings, unresolved vulnerabilities, and approved exceptions so leadership can see the current security posture.</w:t>
            </w:r>
          </w:p>
        </w:tc>
      </w:tr>
      <w:tr w:rsidR="00BC1622" w14:paraId="3DB289C7" w14:textId="77777777">
        <w:trPr>
          <w:jc w:val="center"/>
        </w:trPr>
        <w:tc>
          <w:tcPr>
            <w:tcW w:w="4680" w:type="dxa"/>
          </w:tcPr>
          <w:p w14:paraId="0F326329" w14:textId="77777777" w:rsidR="00BC1622" w:rsidRDefault="00000000">
            <w:r>
              <w:lastRenderedPageBreak/>
              <w:t>16</w:t>
            </w:r>
          </w:p>
        </w:tc>
        <w:tc>
          <w:tcPr>
            <w:tcW w:w="4680" w:type="dxa"/>
          </w:tcPr>
          <w:p w14:paraId="1B12DCEF" w14:textId="77777777" w:rsidR="00BC1622" w:rsidRDefault="00000000">
            <w:r>
              <w:t>Green Pace should continue adopting standards that prevent future problems instead of only reacting after defects are found. The SEI CERT C++ Coding Standard should remain the main secure coding reference for C and C++ development. NIST SSDF practices can help Green Pace keep security integrated across the software development life cycle. OWASP guidance can help the team recognize common application risks. Unit testing, static analysis, encryption, authentication, authorization, and accounting should remain required controls. The main message is that security should be part of everyday development and operations, not a final step at the end.</w:t>
            </w:r>
          </w:p>
        </w:tc>
      </w:tr>
      <w:tr w:rsidR="00BC1622" w14:paraId="7F371A0B" w14:textId="77777777">
        <w:trPr>
          <w:jc w:val="center"/>
        </w:trPr>
        <w:tc>
          <w:tcPr>
            <w:tcW w:w="4680" w:type="dxa"/>
          </w:tcPr>
          <w:p w14:paraId="055C5FAD" w14:textId="77777777" w:rsidR="00BC1622" w:rsidRDefault="00000000">
            <w:r>
              <w:t>17</w:t>
            </w:r>
          </w:p>
        </w:tc>
        <w:tc>
          <w:tcPr>
            <w:tcW w:w="4680" w:type="dxa"/>
          </w:tcPr>
          <w:p w14:paraId="43CF3528" w14:textId="77777777" w:rsidR="00BC1622" w:rsidRDefault="00000000">
            <w:r>
              <w:t xml:space="preserve">These are the references used to support the presentation. They include the SEI CERT C++ Coding Standard, NIST Secure Software Development Framework, OWASP Top Ten, Cppcheck documentation, Microsoft code analysis documentation, GoogleTest documentation, and SonarSource rules </w:t>
            </w:r>
            <w:r>
              <w:lastRenderedPageBreak/>
              <w:t>documentation. These sources support the secure coding, testing, automation, and DevSecOps recommendations described in the Green Pace policy.</w:t>
            </w:r>
          </w:p>
        </w:tc>
      </w:tr>
    </w:tbl>
    <w:p w14:paraId="7FEF0204" w14:textId="77777777" w:rsidR="00BC1622" w:rsidRDefault="00000000">
      <w:r>
        <w:lastRenderedPageBreak/>
        <w:br w:type="page"/>
      </w:r>
    </w:p>
    <w:p w14:paraId="0F2D548F" w14:textId="77777777" w:rsidR="00BC1622" w:rsidRDefault="00000000">
      <w:pPr>
        <w:jc w:val="center"/>
      </w:pPr>
      <w:r>
        <w:rPr>
          <w:b/>
        </w:rPr>
        <w:lastRenderedPageBreak/>
        <w:t>References</w:t>
      </w:r>
    </w:p>
    <w:p w14:paraId="5911A43A" w14:textId="77777777" w:rsidR="00BC1622" w:rsidRDefault="00000000">
      <w:pPr>
        <w:ind w:left="720" w:hanging="720"/>
      </w:pPr>
      <w:r>
        <w:t>Carnegie Mellon University, Software Engineering Institute. (n.d.). SEI CERT C++ Coding Standard. https://cmu-sei.github.io/secure-coding-standards/sei-cert-cpp-coding-standard/</w:t>
      </w:r>
    </w:p>
    <w:p w14:paraId="14D61A57" w14:textId="77777777" w:rsidR="00BC1622" w:rsidRDefault="00000000">
      <w:pPr>
        <w:ind w:left="720" w:hanging="720"/>
      </w:pPr>
      <w:r>
        <w:t>Cppcheck. (n.d.). Cppcheck: A tool for static C/C++ code analysis. https://cppcheck.sourceforge.io/</w:t>
      </w:r>
    </w:p>
    <w:p w14:paraId="74BD4A34" w14:textId="77777777" w:rsidR="00BC1622" w:rsidRDefault="00000000">
      <w:pPr>
        <w:ind w:left="720" w:hanging="720"/>
      </w:pPr>
      <w:r>
        <w:t>Google. (n.d.). GoogleTest user guide. https://google.github.io/googletest/</w:t>
      </w:r>
    </w:p>
    <w:p w14:paraId="1CD49B7D" w14:textId="77777777" w:rsidR="00BC1622" w:rsidRDefault="00000000">
      <w:pPr>
        <w:ind w:left="720" w:hanging="720"/>
      </w:pPr>
      <w:r>
        <w:t>Microsoft. (n.d.). Code analysis for C/C++ overview. https://learn.microsoft.com/en-us/cpp/code-quality/code-analysis-for-c-cpp-overview</w:t>
      </w:r>
    </w:p>
    <w:p w14:paraId="235DC1C9" w14:textId="77777777" w:rsidR="00BC1622" w:rsidRDefault="00000000">
      <w:pPr>
        <w:ind w:left="720" w:hanging="720"/>
      </w:pPr>
      <w:r>
        <w:t>National Institute of Standards and Technology. (2022). Secure Software Development Framework (SSDF) version 1.1: Recommendations for mitigating the risk of software vulnerabilities (SP 800-218). https://csrc.nist.gov/pubs/sp/800/218/final</w:t>
      </w:r>
    </w:p>
    <w:p w14:paraId="5EDFF869" w14:textId="77777777" w:rsidR="00BC1622" w:rsidRDefault="00000000">
      <w:pPr>
        <w:ind w:left="720" w:hanging="720"/>
      </w:pPr>
      <w:r>
        <w:t>OWASP Foundation. (n.d.). OWASP Top Ten. https://owasp.org/www-project-top-ten/</w:t>
      </w:r>
    </w:p>
    <w:p w14:paraId="5149BD6B" w14:textId="77777777" w:rsidR="00BC1622" w:rsidRDefault="00000000">
      <w:pPr>
        <w:ind w:left="720" w:hanging="720"/>
      </w:pPr>
      <w:r>
        <w:t>SonarSource. (n.d.). Rules catalog. https://rules.sonarsource.com/</w:t>
      </w:r>
    </w:p>
    <w:sectPr w:rsidR="00BC1622">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39DD7" w14:textId="77777777" w:rsidR="002563F2" w:rsidRDefault="002563F2" w:rsidP="007D553D">
      <w:pPr>
        <w:spacing w:line="240" w:lineRule="auto"/>
      </w:pPr>
      <w:r>
        <w:separator/>
      </w:r>
    </w:p>
  </w:endnote>
  <w:endnote w:type="continuationSeparator" w:id="0">
    <w:p w14:paraId="03615C58" w14:textId="77777777" w:rsidR="002563F2" w:rsidRDefault="002563F2" w:rsidP="007D55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983AE" w14:textId="77777777" w:rsidR="002563F2" w:rsidRDefault="002563F2" w:rsidP="007D553D">
      <w:pPr>
        <w:spacing w:line="240" w:lineRule="auto"/>
      </w:pPr>
      <w:r>
        <w:separator/>
      </w:r>
    </w:p>
  </w:footnote>
  <w:footnote w:type="continuationSeparator" w:id="0">
    <w:p w14:paraId="0DF6879A" w14:textId="77777777" w:rsidR="002563F2" w:rsidRDefault="002563F2" w:rsidP="007D55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9177" w14:textId="77777777"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2563F2"/>
    <w:rsid w:val="0032543C"/>
    <w:rsid w:val="003463DD"/>
    <w:rsid w:val="006224BE"/>
    <w:rsid w:val="006B087C"/>
    <w:rsid w:val="007D553D"/>
    <w:rsid w:val="00AF259A"/>
    <w:rsid w:val="00BA25B9"/>
    <w:rsid w:val="00BC1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B2345"/>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sz w:val="24"/>
    </w:rPr>
  </w:style>
  <w:style w:type="paragraph" w:styleId="Heading1">
    <w:name w:val="heading 1"/>
    <w:basedOn w:val="Normal"/>
    <w:next w:val="Normal"/>
    <w:rsid w:val="007D553D"/>
    <w:pPr>
      <w:suppressAutoHyphens/>
      <w:spacing w:line="240" w:lineRule="auto"/>
      <w:jc w:val="center"/>
      <w:outlineLvl w:val="0"/>
    </w:pPr>
    <w:rPr>
      <w:b/>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6B08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youtu.be/7QA6zHKEFzM"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1847</Words>
  <Characters>10531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405 Project Two Script</dc:title>
  <dc:creator>Reginald Kargbo</dc:creator>
  <cp:lastModifiedBy>Kargbo, Reginald</cp:lastModifiedBy>
  <cp:revision>4</cp:revision>
  <dcterms:created xsi:type="dcterms:W3CDTF">2020-11-04T19:09:00Z</dcterms:created>
  <dcterms:modified xsi:type="dcterms:W3CDTF">2026-08-16T00:50:00Z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SIP_Label_19e68092-05df-4271-8e3e-b2a4c82ba797_Enabled">
    <vt:lpwstr>true</vt:lpwstr>
  </property>
  <property fmtid="{D5CDD505-2E9C-101B-9397-08002B2CF9AE}" pid="4" name="MSIP_Label_19e68092-05df-4271-8e3e-b2a4c82ba797_SetDate">
    <vt:lpwstr>2026-08-16T00:50:33Z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12cf732b-fea0-4c7a-9425-232c32eb1b7f</vt:lpwstr>
  </property>
  <property fmtid="{D5CDD505-2E9C-101B-9397-08002B2CF9AE}" pid="9" name="MSIP_Label_19e68092-05df-4271-8e3e-b2a4c82ba797_ContentBits">
    <vt:lpwstr>0</vt:lpwstr>
  </property>
  <property fmtid="{D5CDD505-2E9C-101B-9397-08002B2CF9AE}" pid="10" name="MSIP_Label_19e68092-05df-4271-8e3e-b2a4c82ba797_Tag">
    <vt:lpwstr>10, 3, 0, 1</vt:lpwstr>
  </property>
</Properties>
</file>