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426"/>
        <w:gridCol w:w="2835"/>
        <w:gridCol w:w="6376"/>
      </w:tblGrid>
      <w:tr w:rsidR="00596418" w:rsidTr="003A6F1E">
        <w:trPr>
          <w:trHeight w:val="2835"/>
        </w:trPr>
        <w:tc>
          <w:tcPr>
            <w:tcW w:w="426" w:type="dxa"/>
            <w:shd w:val="clear" w:color="auto" w:fill="auto"/>
          </w:tcPr>
          <w:p w:rsidR="00596418" w:rsidRPr="00596418" w:rsidRDefault="00596418" w:rsidP="00D1265D">
            <w:pPr>
              <w:pStyle w:val="Contenutotabella"/>
              <w:jc w:val="right"/>
              <w:rPr>
                <w:color w:val="FFFFFF" w:themeColor="background1"/>
                <w:sz w:val="26"/>
                <w:szCs w:val="26"/>
              </w:rPr>
            </w:pPr>
            <w:bookmarkStart w:id="0" w:name="_GoBack"/>
            <w:bookmarkEnd w:id="0"/>
          </w:p>
        </w:tc>
        <w:tc>
          <w:tcPr>
            <w:tcW w:w="2835" w:type="dxa"/>
          </w:tcPr>
          <w:p w:rsidR="00596418" w:rsidRPr="00EB1E4F" w:rsidRDefault="00025E3A" w:rsidP="00D1265D">
            <w:pPr>
              <w:pStyle w:val="Contenutotabella"/>
              <w:rPr>
                <w:color w:val="004B99"/>
              </w:rPr>
            </w:pPr>
            <w:r w:rsidRPr="00025E3A">
              <w:rPr>
                <w:noProof/>
                <w:color w:val="004B99"/>
              </w:rPr>
              <w:drawing>
                <wp:anchor distT="0" distB="0" distL="114300" distR="114300" simplePos="0" relativeHeight="251659264" behindDoc="0" locked="0" layoutInCell="1" allowOverlap="1">
                  <wp:simplePos x="0" y="0"/>
                  <wp:positionH relativeFrom="column">
                    <wp:posOffset>20040</wp:posOffset>
                  </wp:positionH>
                  <wp:positionV relativeFrom="paragraph">
                    <wp:posOffset>2095</wp:posOffset>
                  </wp:positionV>
                  <wp:extent cx="5811734" cy="2030680"/>
                  <wp:effectExtent l="19050" t="0" r="433" b="0"/>
                  <wp:wrapNone/>
                  <wp:docPr id="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09817" cy="2028825"/>
                          </a:xfrm>
                          <a:prstGeom prst="rect">
                            <a:avLst/>
                          </a:prstGeom>
                          <a:noFill/>
                          <a:ln w="9525">
                            <a:noFill/>
                            <a:miter lim="800000"/>
                            <a:headEnd/>
                            <a:tailEnd/>
                          </a:ln>
                        </pic:spPr>
                      </pic:pic>
                    </a:graphicData>
                  </a:graphic>
                </wp:anchor>
              </w:drawing>
            </w:r>
          </w:p>
        </w:tc>
        <w:tc>
          <w:tcPr>
            <w:tcW w:w="6376" w:type="dxa"/>
          </w:tcPr>
          <w:p w:rsidR="00596418" w:rsidRPr="00EB1E4F" w:rsidRDefault="00596418" w:rsidP="00D1265D">
            <w:pPr>
              <w:pStyle w:val="Contenutotabella"/>
              <w:jc w:val="left"/>
              <w:rPr>
                <w:color w:val="004B99"/>
                <w:sz w:val="28"/>
                <w:szCs w:val="28"/>
              </w:rPr>
            </w:pPr>
          </w:p>
        </w:tc>
      </w:tr>
      <w:tr w:rsidR="00596418" w:rsidTr="003A6F1E">
        <w:trPr>
          <w:trHeight w:val="2835"/>
        </w:trPr>
        <w:tc>
          <w:tcPr>
            <w:tcW w:w="426" w:type="dxa"/>
            <w:shd w:val="clear" w:color="auto" w:fill="auto"/>
          </w:tcPr>
          <w:p w:rsidR="00596418" w:rsidRPr="00596418" w:rsidRDefault="00596418" w:rsidP="00D1265D">
            <w:pPr>
              <w:pStyle w:val="Contenutotabella"/>
              <w:jc w:val="right"/>
              <w:rPr>
                <w:color w:val="FFFFFF" w:themeColor="background1"/>
                <w:sz w:val="26"/>
                <w:szCs w:val="26"/>
              </w:rPr>
            </w:pPr>
          </w:p>
        </w:tc>
        <w:tc>
          <w:tcPr>
            <w:tcW w:w="2835" w:type="dxa"/>
          </w:tcPr>
          <w:p w:rsidR="00596418" w:rsidRPr="00EB1E4F" w:rsidRDefault="00596418" w:rsidP="00D1265D">
            <w:pPr>
              <w:pStyle w:val="Contenutotabella"/>
              <w:rPr>
                <w:color w:val="004B99"/>
              </w:rPr>
            </w:pPr>
          </w:p>
        </w:tc>
        <w:tc>
          <w:tcPr>
            <w:tcW w:w="6376" w:type="dxa"/>
          </w:tcPr>
          <w:p w:rsidR="00AF404B" w:rsidRPr="00EB1E4F" w:rsidRDefault="00AF404B" w:rsidP="00D1265D">
            <w:pPr>
              <w:pStyle w:val="Contenutotabella"/>
              <w:jc w:val="left"/>
              <w:rPr>
                <w:color w:val="004B99"/>
                <w:sz w:val="28"/>
                <w:szCs w:val="28"/>
              </w:rPr>
            </w:pPr>
          </w:p>
        </w:tc>
      </w:tr>
      <w:tr w:rsidR="00596418" w:rsidTr="003A6F1E">
        <w:trPr>
          <w:trHeight w:val="2835"/>
        </w:trPr>
        <w:tc>
          <w:tcPr>
            <w:tcW w:w="426" w:type="dxa"/>
            <w:shd w:val="clear" w:color="auto" w:fill="auto"/>
          </w:tcPr>
          <w:p w:rsidR="00596418" w:rsidRPr="00596418" w:rsidRDefault="00596418" w:rsidP="00D1265D">
            <w:pPr>
              <w:pStyle w:val="Contenutotabella"/>
              <w:jc w:val="right"/>
              <w:rPr>
                <w:color w:val="FFFFFF" w:themeColor="background1"/>
                <w:sz w:val="26"/>
                <w:szCs w:val="26"/>
              </w:rPr>
            </w:pPr>
          </w:p>
        </w:tc>
        <w:tc>
          <w:tcPr>
            <w:tcW w:w="2835" w:type="dxa"/>
          </w:tcPr>
          <w:p w:rsidR="00596418" w:rsidRPr="00EB1E4F" w:rsidRDefault="00596418" w:rsidP="00D1265D">
            <w:pPr>
              <w:pStyle w:val="Contenutotabella"/>
              <w:rPr>
                <w:color w:val="004B99"/>
              </w:rPr>
            </w:pPr>
          </w:p>
        </w:tc>
        <w:tc>
          <w:tcPr>
            <w:tcW w:w="6376" w:type="dxa"/>
          </w:tcPr>
          <w:p w:rsidR="00596418" w:rsidRPr="00EB1E4F" w:rsidRDefault="00A15105" w:rsidP="00484FC8">
            <w:pPr>
              <w:pStyle w:val="Contenutotabella"/>
              <w:jc w:val="left"/>
              <w:rPr>
                <w:color w:val="004B99"/>
                <w:sz w:val="28"/>
                <w:szCs w:val="28"/>
              </w:rPr>
            </w:pPr>
            <w:r w:rsidRPr="00A15105">
              <w:rPr>
                <w:color w:val="004B99"/>
                <w:sz w:val="36"/>
                <w:szCs w:val="28"/>
              </w:rPr>
              <w:t xml:space="preserve">Regole di utilizzo della </w:t>
            </w:r>
            <w:r>
              <w:rPr>
                <w:color w:val="004B99"/>
                <w:sz w:val="36"/>
                <w:szCs w:val="28"/>
              </w:rPr>
              <w:br/>
            </w:r>
            <w:r w:rsidRPr="00A15105">
              <w:rPr>
                <w:color w:val="004B99"/>
                <w:sz w:val="36"/>
                <w:szCs w:val="28"/>
              </w:rPr>
              <w:t>piattaforma telematica</w:t>
            </w:r>
          </w:p>
        </w:tc>
      </w:tr>
      <w:tr w:rsidR="009A4402" w:rsidTr="003A6F1E">
        <w:trPr>
          <w:trHeight w:val="2835"/>
        </w:trPr>
        <w:tc>
          <w:tcPr>
            <w:tcW w:w="426" w:type="dxa"/>
            <w:shd w:val="clear" w:color="auto" w:fill="auto"/>
          </w:tcPr>
          <w:p w:rsidR="009A4402" w:rsidRPr="00596418" w:rsidRDefault="009A4402" w:rsidP="00D1265D">
            <w:pPr>
              <w:pStyle w:val="Contenutotabella"/>
              <w:jc w:val="right"/>
              <w:rPr>
                <w:color w:val="FFFFFF" w:themeColor="background1"/>
                <w:sz w:val="26"/>
                <w:szCs w:val="26"/>
              </w:rPr>
            </w:pPr>
          </w:p>
        </w:tc>
        <w:tc>
          <w:tcPr>
            <w:tcW w:w="2835" w:type="dxa"/>
          </w:tcPr>
          <w:p w:rsidR="009A4402" w:rsidRPr="00EB1E4F" w:rsidRDefault="009A4402" w:rsidP="00D1265D">
            <w:pPr>
              <w:pStyle w:val="Contenutotabella"/>
              <w:rPr>
                <w:color w:val="004B99"/>
              </w:rPr>
            </w:pPr>
          </w:p>
        </w:tc>
        <w:tc>
          <w:tcPr>
            <w:tcW w:w="6376" w:type="dxa"/>
          </w:tcPr>
          <w:p w:rsidR="009A4402" w:rsidRPr="00EB1E4F" w:rsidRDefault="009A4402" w:rsidP="00D1265D">
            <w:pPr>
              <w:pStyle w:val="Contenutotabella"/>
              <w:jc w:val="left"/>
              <w:rPr>
                <w:color w:val="004B99"/>
                <w:sz w:val="28"/>
                <w:szCs w:val="28"/>
              </w:rPr>
            </w:pPr>
          </w:p>
        </w:tc>
      </w:tr>
      <w:tr w:rsidR="009A4402" w:rsidTr="003A6F1E">
        <w:trPr>
          <w:trHeight w:val="2835"/>
        </w:trPr>
        <w:tc>
          <w:tcPr>
            <w:tcW w:w="426" w:type="dxa"/>
            <w:shd w:val="clear" w:color="auto" w:fill="auto"/>
          </w:tcPr>
          <w:p w:rsidR="009A4402" w:rsidRPr="00596418" w:rsidRDefault="009A4402" w:rsidP="00D1265D">
            <w:pPr>
              <w:pStyle w:val="Contenutotabella"/>
              <w:jc w:val="right"/>
              <w:rPr>
                <w:color w:val="FFFFFF" w:themeColor="background1"/>
                <w:sz w:val="26"/>
                <w:szCs w:val="26"/>
              </w:rPr>
            </w:pPr>
          </w:p>
        </w:tc>
        <w:tc>
          <w:tcPr>
            <w:tcW w:w="2835" w:type="dxa"/>
          </w:tcPr>
          <w:p w:rsidR="009A4402" w:rsidRPr="00EB1E4F" w:rsidRDefault="009A4402" w:rsidP="00D1265D">
            <w:pPr>
              <w:pStyle w:val="Contenutotabella"/>
              <w:rPr>
                <w:color w:val="004B99"/>
              </w:rPr>
            </w:pPr>
          </w:p>
        </w:tc>
        <w:tc>
          <w:tcPr>
            <w:tcW w:w="6376" w:type="dxa"/>
          </w:tcPr>
          <w:p w:rsidR="009A4402" w:rsidRPr="00EB1E4F" w:rsidRDefault="009A4402" w:rsidP="00D1265D">
            <w:pPr>
              <w:pStyle w:val="Contenutotabella"/>
              <w:jc w:val="left"/>
              <w:rPr>
                <w:color w:val="004B99"/>
                <w:sz w:val="28"/>
                <w:szCs w:val="28"/>
              </w:rPr>
            </w:pPr>
            <w:r w:rsidRPr="009A4402">
              <w:rPr>
                <w:color w:val="004B99"/>
                <w:sz w:val="22"/>
                <w:szCs w:val="28"/>
              </w:rPr>
              <w:t>201</w:t>
            </w:r>
            <w:r w:rsidR="00A15105">
              <w:rPr>
                <w:color w:val="004B99"/>
                <w:sz w:val="22"/>
                <w:szCs w:val="28"/>
              </w:rPr>
              <w:t>7</w:t>
            </w:r>
          </w:p>
        </w:tc>
      </w:tr>
    </w:tbl>
    <w:p w:rsidR="008472E0" w:rsidRDefault="008472E0">
      <w:pPr>
        <w:sectPr w:rsidR="008472E0" w:rsidSect="00CF6DDC">
          <w:headerReference w:type="default" r:id="rId9"/>
          <w:footerReference w:type="default" r:id="rId10"/>
          <w:pgSz w:w="11906" w:h="16838" w:code="9"/>
          <w:pgMar w:top="1418" w:right="1134" w:bottom="1134" w:left="1134" w:header="709" w:footer="709" w:gutter="0"/>
          <w:pgNumType w:start="0"/>
          <w:cols w:space="708"/>
          <w:titlePg/>
          <w:docGrid w:linePitch="360"/>
        </w:sectPr>
      </w:pPr>
    </w:p>
    <w:p w:rsidR="002C4625" w:rsidRDefault="000412B8">
      <w:pPr>
        <w:rPr>
          <w:noProof/>
        </w:rPr>
      </w:pPr>
      <w:r w:rsidRPr="000412B8">
        <w:rPr>
          <w:b/>
          <w:sz w:val="22"/>
        </w:rPr>
        <w:lastRenderedPageBreak/>
        <w:t>Sommario:</w:t>
      </w:r>
      <w:r w:rsidR="00005B6B">
        <w:rPr>
          <w:b/>
        </w:rPr>
        <w:fldChar w:fldCharType="begin"/>
      </w:r>
      <w:r w:rsidRPr="000412B8">
        <w:rPr>
          <w:b/>
        </w:rPr>
        <w:instrText xml:space="preserve"> TOC \o "1-3" \h \z \u </w:instrText>
      </w:r>
      <w:r w:rsidR="00005B6B">
        <w:rPr>
          <w:b/>
        </w:rPr>
        <w:fldChar w:fldCharType="separate"/>
      </w:r>
    </w:p>
    <w:p w:rsidR="002C4625" w:rsidRDefault="00AF5D96">
      <w:pPr>
        <w:pStyle w:val="Sommario1"/>
        <w:rPr>
          <w:rFonts w:asciiTheme="minorHAnsi" w:eastAsiaTheme="minorEastAsia" w:hAnsiTheme="minorHAnsi" w:cstheme="minorBidi"/>
          <w:noProof/>
          <w:kern w:val="0"/>
          <w:sz w:val="22"/>
          <w:szCs w:val="22"/>
        </w:rPr>
      </w:pPr>
      <w:hyperlink w:anchor="_Toc499119937" w:history="1">
        <w:r w:rsidR="002C4625" w:rsidRPr="00BB7E90">
          <w:rPr>
            <w:rStyle w:val="Collegamentoipertestuale"/>
            <w:noProof/>
          </w:rPr>
          <w:t>Informazioni sul documento</w:t>
        </w:r>
        <w:r w:rsidR="002C4625">
          <w:rPr>
            <w:noProof/>
            <w:webHidden/>
          </w:rPr>
          <w:tab/>
        </w:r>
        <w:r w:rsidR="002C4625">
          <w:rPr>
            <w:noProof/>
            <w:webHidden/>
          </w:rPr>
          <w:fldChar w:fldCharType="begin"/>
        </w:r>
        <w:r w:rsidR="002C4625">
          <w:rPr>
            <w:noProof/>
            <w:webHidden/>
          </w:rPr>
          <w:instrText xml:space="preserve"> PAGEREF _Toc499119937 \h </w:instrText>
        </w:r>
        <w:r w:rsidR="002C4625">
          <w:rPr>
            <w:noProof/>
            <w:webHidden/>
          </w:rPr>
        </w:r>
        <w:r w:rsidR="002C4625">
          <w:rPr>
            <w:noProof/>
            <w:webHidden/>
          </w:rPr>
          <w:fldChar w:fldCharType="separate"/>
        </w:r>
        <w:r w:rsidR="008E0BB7">
          <w:rPr>
            <w:noProof/>
            <w:webHidden/>
          </w:rPr>
          <w:t>2</w:t>
        </w:r>
        <w:r w:rsidR="002C4625">
          <w:rPr>
            <w:noProof/>
            <w:webHidden/>
          </w:rPr>
          <w:fldChar w:fldCharType="end"/>
        </w:r>
      </w:hyperlink>
    </w:p>
    <w:p w:rsidR="002C4625" w:rsidRDefault="00AF5D96">
      <w:pPr>
        <w:pStyle w:val="Sommario2"/>
        <w:tabs>
          <w:tab w:val="right" w:leader="dot" w:pos="9628"/>
        </w:tabs>
        <w:rPr>
          <w:rFonts w:asciiTheme="minorHAnsi" w:eastAsiaTheme="minorEastAsia" w:hAnsiTheme="minorHAnsi" w:cstheme="minorBidi"/>
          <w:noProof/>
          <w:kern w:val="0"/>
          <w:sz w:val="22"/>
          <w:szCs w:val="22"/>
        </w:rPr>
      </w:pPr>
      <w:hyperlink w:anchor="_Toc499119939" w:history="1">
        <w:r w:rsidR="002C4625" w:rsidRPr="00BB7E90">
          <w:rPr>
            <w:rStyle w:val="Collegamentoipertestuale"/>
            <w:noProof/>
          </w:rPr>
          <w:t>Scopo</w:t>
        </w:r>
        <w:r w:rsidR="002C4625">
          <w:rPr>
            <w:noProof/>
            <w:webHidden/>
          </w:rPr>
          <w:tab/>
        </w:r>
        <w:r w:rsidR="002C4625">
          <w:rPr>
            <w:noProof/>
            <w:webHidden/>
          </w:rPr>
          <w:fldChar w:fldCharType="begin"/>
        </w:r>
        <w:r w:rsidR="002C4625">
          <w:rPr>
            <w:noProof/>
            <w:webHidden/>
          </w:rPr>
          <w:instrText xml:space="preserve"> PAGEREF _Toc499119939 \h </w:instrText>
        </w:r>
        <w:r w:rsidR="002C4625">
          <w:rPr>
            <w:noProof/>
            <w:webHidden/>
          </w:rPr>
        </w:r>
        <w:r w:rsidR="002C4625">
          <w:rPr>
            <w:noProof/>
            <w:webHidden/>
          </w:rPr>
          <w:fldChar w:fldCharType="separate"/>
        </w:r>
        <w:r w:rsidR="008E0BB7">
          <w:rPr>
            <w:noProof/>
            <w:webHidden/>
          </w:rPr>
          <w:t>2</w:t>
        </w:r>
        <w:r w:rsidR="002C4625">
          <w:rPr>
            <w:noProof/>
            <w:webHidden/>
          </w:rPr>
          <w:fldChar w:fldCharType="end"/>
        </w:r>
      </w:hyperlink>
    </w:p>
    <w:p w:rsidR="002C4625" w:rsidRDefault="00AF5D96">
      <w:pPr>
        <w:pStyle w:val="Sommario2"/>
        <w:tabs>
          <w:tab w:val="right" w:leader="dot" w:pos="9628"/>
        </w:tabs>
        <w:rPr>
          <w:rFonts w:asciiTheme="minorHAnsi" w:eastAsiaTheme="minorEastAsia" w:hAnsiTheme="minorHAnsi" w:cstheme="minorBidi"/>
          <w:noProof/>
          <w:kern w:val="0"/>
          <w:sz w:val="22"/>
          <w:szCs w:val="22"/>
        </w:rPr>
      </w:pPr>
      <w:hyperlink w:anchor="_Toc499119940" w:history="1">
        <w:r w:rsidR="002C4625" w:rsidRPr="00BB7E90">
          <w:rPr>
            <w:rStyle w:val="Collegamentoipertestuale"/>
            <w:noProof/>
          </w:rPr>
          <w:t>Definizioni – acronimi – glossario</w:t>
        </w:r>
        <w:r w:rsidR="002C4625">
          <w:rPr>
            <w:noProof/>
            <w:webHidden/>
          </w:rPr>
          <w:tab/>
        </w:r>
        <w:r w:rsidR="002C4625">
          <w:rPr>
            <w:noProof/>
            <w:webHidden/>
          </w:rPr>
          <w:fldChar w:fldCharType="begin"/>
        </w:r>
        <w:r w:rsidR="002C4625">
          <w:rPr>
            <w:noProof/>
            <w:webHidden/>
          </w:rPr>
          <w:instrText xml:space="preserve"> PAGEREF _Toc499119940 \h </w:instrText>
        </w:r>
        <w:r w:rsidR="002C4625">
          <w:rPr>
            <w:noProof/>
            <w:webHidden/>
          </w:rPr>
        </w:r>
        <w:r w:rsidR="002C4625">
          <w:rPr>
            <w:noProof/>
            <w:webHidden/>
          </w:rPr>
          <w:fldChar w:fldCharType="separate"/>
        </w:r>
        <w:r w:rsidR="008E0BB7">
          <w:rPr>
            <w:noProof/>
            <w:webHidden/>
          </w:rPr>
          <w:t>2</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1" w:history="1">
        <w:r w:rsidR="002C4625" w:rsidRPr="00BB7E90">
          <w:rPr>
            <w:rStyle w:val="Collegamentoipertestuale"/>
            <w:noProof/>
          </w:rPr>
          <w:t>1</w:t>
        </w:r>
        <w:r w:rsidR="002C4625">
          <w:rPr>
            <w:rFonts w:asciiTheme="minorHAnsi" w:eastAsiaTheme="minorEastAsia" w:hAnsiTheme="minorHAnsi" w:cstheme="minorBidi"/>
            <w:noProof/>
            <w:kern w:val="0"/>
            <w:sz w:val="22"/>
            <w:szCs w:val="22"/>
          </w:rPr>
          <w:tab/>
        </w:r>
        <w:r w:rsidR="002C4625" w:rsidRPr="00BB7E90">
          <w:rPr>
            <w:rStyle w:val="Collegamentoipertestuale"/>
            <w:noProof/>
          </w:rPr>
          <w:t>Piattaforma Telematica SUAM</w:t>
        </w:r>
        <w:r w:rsidR="002C4625">
          <w:rPr>
            <w:noProof/>
            <w:webHidden/>
          </w:rPr>
          <w:tab/>
        </w:r>
        <w:r w:rsidR="002C4625">
          <w:rPr>
            <w:noProof/>
            <w:webHidden/>
          </w:rPr>
          <w:fldChar w:fldCharType="begin"/>
        </w:r>
        <w:r w:rsidR="002C4625">
          <w:rPr>
            <w:noProof/>
            <w:webHidden/>
          </w:rPr>
          <w:instrText xml:space="preserve"> PAGEREF _Toc499119941 \h </w:instrText>
        </w:r>
        <w:r w:rsidR="002C4625">
          <w:rPr>
            <w:noProof/>
            <w:webHidden/>
          </w:rPr>
        </w:r>
        <w:r w:rsidR="002C4625">
          <w:rPr>
            <w:noProof/>
            <w:webHidden/>
          </w:rPr>
          <w:fldChar w:fldCharType="separate"/>
        </w:r>
        <w:r w:rsidR="008E0BB7">
          <w:rPr>
            <w:noProof/>
            <w:webHidden/>
          </w:rPr>
          <w:t>3</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2" w:history="1">
        <w:r w:rsidR="002C4625" w:rsidRPr="00BB7E90">
          <w:rPr>
            <w:rStyle w:val="Collegamentoipertestuale"/>
            <w:noProof/>
          </w:rPr>
          <w:t>2</w:t>
        </w:r>
        <w:r w:rsidR="002C4625">
          <w:rPr>
            <w:rFonts w:asciiTheme="minorHAnsi" w:eastAsiaTheme="minorEastAsia" w:hAnsiTheme="minorHAnsi" w:cstheme="minorBidi"/>
            <w:noProof/>
            <w:kern w:val="0"/>
            <w:sz w:val="22"/>
            <w:szCs w:val="22"/>
          </w:rPr>
          <w:tab/>
        </w:r>
        <w:r w:rsidR="002C4625" w:rsidRPr="00BB7E90">
          <w:rPr>
            <w:rStyle w:val="Collegamentoipertestuale"/>
            <w:noProof/>
          </w:rPr>
          <w:t>Accesso ed utilizzo della piattaforma telematica</w:t>
        </w:r>
        <w:r w:rsidR="002C4625">
          <w:rPr>
            <w:noProof/>
            <w:webHidden/>
          </w:rPr>
          <w:tab/>
        </w:r>
        <w:r w:rsidR="002C4625">
          <w:rPr>
            <w:noProof/>
            <w:webHidden/>
          </w:rPr>
          <w:fldChar w:fldCharType="begin"/>
        </w:r>
        <w:r w:rsidR="002C4625">
          <w:rPr>
            <w:noProof/>
            <w:webHidden/>
          </w:rPr>
          <w:instrText xml:space="preserve"> PAGEREF _Toc499119942 \h </w:instrText>
        </w:r>
        <w:r w:rsidR="002C4625">
          <w:rPr>
            <w:noProof/>
            <w:webHidden/>
          </w:rPr>
        </w:r>
        <w:r w:rsidR="002C4625">
          <w:rPr>
            <w:noProof/>
            <w:webHidden/>
          </w:rPr>
          <w:fldChar w:fldCharType="separate"/>
        </w:r>
        <w:r w:rsidR="008E0BB7">
          <w:rPr>
            <w:noProof/>
            <w:webHidden/>
          </w:rPr>
          <w:t>3</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3" w:history="1">
        <w:r w:rsidR="002C4625" w:rsidRPr="00BB7E90">
          <w:rPr>
            <w:rStyle w:val="Collegamentoipertestuale"/>
            <w:noProof/>
          </w:rPr>
          <w:t>3</w:t>
        </w:r>
        <w:r w:rsidR="002C4625">
          <w:rPr>
            <w:rFonts w:asciiTheme="minorHAnsi" w:eastAsiaTheme="minorEastAsia" w:hAnsiTheme="minorHAnsi" w:cstheme="minorBidi"/>
            <w:noProof/>
            <w:kern w:val="0"/>
            <w:sz w:val="22"/>
            <w:szCs w:val="22"/>
          </w:rPr>
          <w:tab/>
        </w:r>
        <w:r w:rsidR="002C4625" w:rsidRPr="00BB7E90">
          <w:rPr>
            <w:rStyle w:val="Collegamentoipertestuale"/>
            <w:noProof/>
          </w:rPr>
          <w:t>Gestore del Sistema</w:t>
        </w:r>
        <w:r w:rsidR="002C4625">
          <w:rPr>
            <w:noProof/>
            <w:webHidden/>
          </w:rPr>
          <w:tab/>
        </w:r>
        <w:r w:rsidR="002C4625">
          <w:rPr>
            <w:noProof/>
            <w:webHidden/>
          </w:rPr>
          <w:fldChar w:fldCharType="begin"/>
        </w:r>
        <w:r w:rsidR="002C4625">
          <w:rPr>
            <w:noProof/>
            <w:webHidden/>
          </w:rPr>
          <w:instrText xml:space="preserve"> PAGEREF _Toc499119943 \h </w:instrText>
        </w:r>
        <w:r w:rsidR="002C4625">
          <w:rPr>
            <w:noProof/>
            <w:webHidden/>
          </w:rPr>
        </w:r>
        <w:r w:rsidR="002C4625">
          <w:rPr>
            <w:noProof/>
            <w:webHidden/>
          </w:rPr>
          <w:fldChar w:fldCharType="separate"/>
        </w:r>
        <w:r w:rsidR="008E0BB7">
          <w:rPr>
            <w:noProof/>
            <w:webHidden/>
          </w:rPr>
          <w:t>3</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4" w:history="1">
        <w:r w:rsidR="002C4625" w:rsidRPr="00BB7E90">
          <w:rPr>
            <w:rStyle w:val="Collegamentoipertestuale"/>
            <w:noProof/>
          </w:rPr>
          <w:t>4</w:t>
        </w:r>
        <w:r w:rsidR="002C4625">
          <w:rPr>
            <w:rFonts w:asciiTheme="minorHAnsi" w:eastAsiaTheme="minorEastAsia" w:hAnsiTheme="minorHAnsi" w:cstheme="minorBidi"/>
            <w:noProof/>
            <w:kern w:val="0"/>
            <w:sz w:val="22"/>
            <w:szCs w:val="22"/>
          </w:rPr>
          <w:tab/>
        </w:r>
        <w:r w:rsidR="002C4625" w:rsidRPr="00BB7E90">
          <w:rPr>
            <w:rStyle w:val="Collegamentoipertestuale"/>
            <w:noProof/>
          </w:rPr>
          <w:t>Regione Marche</w:t>
        </w:r>
        <w:r w:rsidR="002C4625">
          <w:rPr>
            <w:noProof/>
            <w:webHidden/>
          </w:rPr>
          <w:tab/>
        </w:r>
        <w:r w:rsidR="002C4625">
          <w:rPr>
            <w:noProof/>
            <w:webHidden/>
          </w:rPr>
          <w:fldChar w:fldCharType="begin"/>
        </w:r>
        <w:r w:rsidR="002C4625">
          <w:rPr>
            <w:noProof/>
            <w:webHidden/>
          </w:rPr>
          <w:instrText xml:space="preserve"> PAGEREF _Toc499119944 \h </w:instrText>
        </w:r>
        <w:r w:rsidR="002C4625">
          <w:rPr>
            <w:noProof/>
            <w:webHidden/>
          </w:rPr>
        </w:r>
        <w:r w:rsidR="002C4625">
          <w:rPr>
            <w:noProof/>
            <w:webHidden/>
          </w:rPr>
          <w:fldChar w:fldCharType="separate"/>
        </w:r>
        <w:r w:rsidR="008E0BB7">
          <w:rPr>
            <w:noProof/>
            <w:webHidden/>
          </w:rPr>
          <w:t>4</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5" w:history="1">
        <w:r w:rsidR="002C4625" w:rsidRPr="00BB7E90">
          <w:rPr>
            <w:rStyle w:val="Collegamentoipertestuale"/>
            <w:noProof/>
          </w:rPr>
          <w:t>5</w:t>
        </w:r>
        <w:r w:rsidR="002C4625">
          <w:rPr>
            <w:rFonts w:asciiTheme="minorHAnsi" w:eastAsiaTheme="minorEastAsia" w:hAnsiTheme="minorHAnsi" w:cstheme="minorBidi"/>
            <w:noProof/>
            <w:kern w:val="0"/>
            <w:sz w:val="22"/>
            <w:szCs w:val="22"/>
          </w:rPr>
          <w:tab/>
        </w:r>
        <w:r w:rsidR="002C4625" w:rsidRPr="00BB7E90">
          <w:rPr>
            <w:rStyle w:val="Collegamentoipertestuale"/>
            <w:noProof/>
          </w:rPr>
          <w:t>Stazione Appaltante</w:t>
        </w:r>
        <w:r w:rsidR="002C4625">
          <w:rPr>
            <w:noProof/>
            <w:webHidden/>
          </w:rPr>
          <w:tab/>
        </w:r>
        <w:r w:rsidR="002C4625">
          <w:rPr>
            <w:noProof/>
            <w:webHidden/>
          </w:rPr>
          <w:fldChar w:fldCharType="begin"/>
        </w:r>
        <w:r w:rsidR="002C4625">
          <w:rPr>
            <w:noProof/>
            <w:webHidden/>
          </w:rPr>
          <w:instrText xml:space="preserve"> PAGEREF _Toc499119945 \h </w:instrText>
        </w:r>
        <w:r w:rsidR="002C4625">
          <w:rPr>
            <w:noProof/>
            <w:webHidden/>
          </w:rPr>
        </w:r>
        <w:r w:rsidR="002C4625">
          <w:rPr>
            <w:noProof/>
            <w:webHidden/>
          </w:rPr>
          <w:fldChar w:fldCharType="separate"/>
        </w:r>
        <w:r w:rsidR="008E0BB7">
          <w:rPr>
            <w:noProof/>
            <w:webHidden/>
          </w:rPr>
          <w:t>4</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6" w:history="1">
        <w:r w:rsidR="002C4625" w:rsidRPr="00BB7E90">
          <w:rPr>
            <w:rStyle w:val="Collegamentoipertestuale"/>
            <w:noProof/>
          </w:rPr>
          <w:t>6</w:t>
        </w:r>
        <w:r w:rsidR="002C4625">
          <w:rPr>
            <w:rFonts w:asciiTheme="minorHAnsi" w:eastAsiaTheme="minorEastAsia" w:hAnsiTheme="minorHAnsi" w:cstheme="minorBidi"/>
            <w:noProof/>
            <w:kern w:val="0"/>
            <w:sz w:val="22"/>
            <w:szCs w:val="22"/>
          </w:rPr>
          <w:tab/>
        </w:r>
        <w:r w:rsidR="002C4625" w:rsidRPr="00BB7E90">
          <w:rPr>
            <w:rStyle w:val="Collegamentoipertestuale"/>
            <w:noProof/>
          </w:rPr>
          <w:t>La Registrazione alla piattaforma telematica</w:t>
        </w:r>
        <w:r w:rsidR="002C4625">
          <w:rPr>
            <w:noProof/>
            <w:webHidden/>
          </w:rPr>
          <w:tab/>
        </w:r>
        <w:r w:rsidR="002C4625">
          <w:rPr>
            <w:noProof/>
            <w:webHidden/>
          </w:rPr>
          <w:fldChar w:fldCharType="begin"/>
        </w:r>
        <w:r w:rsidR="002C4625">
          <w:rPr>
            <w:noProof/>
            <w:webHidden/>
          </w:rPr>
          <w:instrText xml:space="preserve"> PAGEREF _Toc499119946 \h </w:instrText>
        </w:r>
        <w:r w:rsidR="002C4625">
          <w:rPr>
            <w:noProof/>
            <w:webHidden/>
          </w:rPr>
        </w:r>
        <w:r w:rsidR="002C4625">
          <w:rPr>
            <w:noProof/>
            <w:webHidden/>
          </w:rPr>
          <w:fldChar w:fldCharType="separate"/>
        </w:r>
        <w:r w:rsidR="008E0BB7">
          <w:rPr>
            <w:noProof/>
            <w:webHidden/>
          </w:rPr>
          <w:t>5</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7" w:history="1">
        <w:r w:rsidR="002C4625" w:rsidRPr="00BB7E90">
          <w:rPr>
            <w:rStyle w:val="Collegamentoipertestuale"/>
            <w:noProof/>
          </w:rPr>
          <w:t>7</w:t>
        </w:r>
        <w:r w:rsidR="002C4625">
          <w:rPr>
            <w:rFonts w:asciiTheme="minorHAnsi" w:eastAsiaTheme="minorEastAsia" w:hAnsiTheme="minorHAnsi" w:cstheme="minorBidi"/>
            <w:noProof/>
            <w:kern w:val="0"/>
            <w:sz w:val="22"/>
            <w:szCs w:val="22"/>
          </w:rPr>
          <w:tab/>
        </w:r>
        <w:r w:rsidR="002C4625" w:rsidRPr="00BB7E90">
          <w:rPr>
            <w:rStyle w:val="Collegamentoipertestuale"/>
            <w:noProof/>
          </w:rPr>
          <w:t>Operatore Economico e Legale Rappresentante</w:t>
        </w:r>
        <w:r w:rsidR="002C4625">
          <w:rPr>
            <w:noProof/>
            <w:webHidden/>
          </w:rPr>
          <w:tab/>
        </w:r>
        <w:r w:rsidR="002C4625">
          <w:rPr>
            <w:noProof/>
            <w:webHidden/>
          </w:rPr>
          <w:fldChar w:fldCharType="begin"/>
        </w:r>
        <w:r w:rsidR="002C4625">
          <w:rPr>
            <w:noProof/>
            <w:webHidden/>
          </w:rPr>
          <w:instrText xml:space="preserve"> PAGEREF _Toc499119947 \h </w:instrText>
        </w:r>
        <w:r w:rsidR="002C4625">
          <w:rPr>
            <w:noProof/>
            <w:webHidden/>
          </w:rPr>
        </w:r>
        <w:r w:rsidR="002C4625">
          <w:rPr>
            <w:noProof/>
            <w:webHidden/>
          </w:rPr>
          <w:fldChar w:fldCharType="separate"/>
        </w:r>
        <w:r w:rsidR="008E0BB7">
          <w:rPr>
            <w:noProof/>
            <w:webHidden/>
          </w:rPr>
          <w:t>6</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8" w:history="1">
        <w:r w:rsidR="002C4625" w:rsidRPr="00BB7E90">
          <w:rPr>
            <w:rStyle w:val="Collegamentoipertestuale"/>
            <w:noProof/>
          </w:rPr>
          <w:t>8</w:t>
        </w:r>
        <w:r w:rsidR="002C4625">
          <w:rPr>
            <w:rFonts w:asciiTheme="minorHAnsi" w:eastAsiaTheme="minorEastAsia" w:hAnsiTheme="minorHAnsi" w:cstheme="minorBidi"/>
            <w:noProof/>
            <w:kern w:val="0"/>
            <w:sz w:val="22"/>
            <w:szCs w:val="22"/>
          </w:rPr>
          <w:tab/>
        </w:r>
        <w:r w:rsidR="002C4625" w:rsidRPr="00BB7E90">
          <w:rPr>
            <w:rStyle w:val="Collegamentoipertestuale"/>
            <w:noProof/>
          </w:rPr>
          <w:t>Account</w:t>
        </w:r>
        <w:r w:rsidR="002C4625">
          <w:rPr>
            <w:noProof/>
            <w:webHidden/>
          </w:rPr>
          <w:tab/>
        </w:r>
        <w:r w:rsidR="002C4625">
          <w:rPr>
            <w:noProof/>
            <w:webHidden/>
          </w:rPr>
          <w:fldChar w:fldCharType="begin"/>
        </w:r>
        <w:r w:rsidR="002C4625">
          <w:rPr>
            <w:noProof/>
            <w:webHidden/>
          </w:rPr>
          <w:instrText xml:space="preserve"> PAGEREF _Toc499119948 \h </w:instrText>
        </w:r>
        <w:r w:rsidR="002C4625">
          <w:rPr>
            <w:noProof/>
            <w:webHidden/>
          </w:rPr>
        </w:r>
        <w:r w:rsidR="002C4625">
          <w:rPr>
            <w:noProof/>
            <w:webHidden/>
          </w:rPr>
          <w:fldChar w:fldCharType="separate"/>
        </w:r>
        <w:r w:rsidR="008E0BB7">
          <w:rPr>
            <w:noProof/>
            <w:webHidden/>
          </w:rPr>
          <w:t>6</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49" w:history="1">
        <w:r w:rsidR="002C4625" w:rsidRPr="00BB7E90">
          <w:rPr>
            <w:rStyle w:val="Collegamentoipertestuale"/>
            <w:noProof/>
          </w:rPr>
          <w:t>9</w:t>
        </w:r>
        <w:r w:rsidR="002C4625">
          <w:rPr>
            <w:rFonts w:asciiTheme="minorHAnsi" w:eastAsiaTheme="minorEastAsia" w:hAnsiTheme="minorHAnsi" w:cstheme="minorBidi"/>
            <w:noProof/>
            <w:kern w:val="0"/>
            <w:sz w:val="22"/>
            <w:szCs w:val="22"/>
          </w:rPr>
          <w:tab/>
        </w:r>
        <w:r w:rsidR="002C4625" w:rsidRPr="00BB7E90">
          <w:rPr>
            <w:rStyle w:val="Collegamentoipertestuale"/>
            <w:noProof/>
          </w:rPr>
          <w:t>Operatori Economici</w:t>
        </w:r>
        <w:r w:rsidR="002C4625">
          <w:rPr>
            <w:noProof/>
            <w:webHidden/>
          </w:rPr>
          <w:tab/>
        </w:r>
        <w:r w:rsidR="002C4625">
          <w:rPr>
            <w:noProof/>
            <w:webHidden/>
          </w:rPr>
          <w:fldChar w:fldCharType="begin"/>
        </w:r>
        <w:r w:rsidR="002C4625">
          <w:rPr>
            <w:noProof/>
            <w:webHidden/>
          </w:rPr>
          <w:instrText xml:space="preserve"> PAGEREF _Toc499119949 \h </w:instrText>
        </w:r>
        <w:r w:rsidR="002C4625">
          <w:rPr>
            <w:noProof/>
            <w:webHidden/>
          </w:rPr>
        </w:r>
        <w:r w:rsidR="002C4625">
          <w:rPr>
            <w:noProof/>
            <w:webHidden/>
          </w:rPr>
          <w:fldChar w:fldCharType="separate"/>
        </w:r>
        <w:r w:rsidR="008E0BB7">
          <w:rPr>
            <w:noProof/>
            <w:webHidden/>
          </w:rPr>
          <w:t>8</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0" w:history="1">
        <w:r w:rsidR="002C4625" w:rsidRPr="00BB7E90">
          <w:rPr>
            <w:rStyle w:val="Collegamentoipertestuale"/>
            <w:noProof/>
          </w:rPr>
          <w:t>10</w:t>
        </w:r>
        <w:r w:rsidR="002C4625">
          <w:rPr>
            <w:rFonts w:asciiTheme="minorHAnsi" w:eastAsiaTheme="minorEastAsia" w:hAnsiTheme="minorHAnsi" w:cstheme="minorBidi"/>
            <w:noProof/>
            <w:kern w:val="0"/>
            <w:sz w:val="22"/>
            <w:szCs w:val="22"/>
          </w:rPr>
          <w:tab/>
        </w:r>
        <w:r w:rsidR="002C4625" w:rsidRPr="00BB7E90">
          <w:rPr>
            <w:rStyle w:val="Collegamentoipertestuale"/>
            <w:noProof/>
          </w:rPr>
          <w:t>Dichiarazioni rilasciate in sede di Registrazione, aggiornamento e modifica</w:t>
        </w:r>
        <w:r w:rsidR="002C4625">
          <w:rPr>
            <w:noProof/>
            <w:webHidden/>
          </w:rPr>
          <w:tab/>
        </w:r>
        <w:r w:rsidR="002C4625">
          <w:rPr>
            <w:noProof/>
            <w:webHidden/>
          </w:rPr>
          <w:fldChar w:fldCharType="begin"/>
        </w:r>
        <w:r w:rsidR="002C4625">
          <w:rPr>
            <w:noProof/>
            <w:webHidden/>
          </w:rPr>
          <w:instrText xml:space="preserve"> PAGEREF _Toc499119950 \h </w:instrText>
        </w:r>
        <w:r w:rsidR="002C4625">
          <w:rPr>
            <w:noProof/>
            <w:webHidden/>
          </w:rPr>
        </w:r>
        <w:r w:rsidR="002C4625">
          <w:rPr>
            <w:noProof/>
            <w:webHidden/>
          </w:rPr>
          <w:fldChar w:fldCharType="separate"/>
        </w:r>
        <w:r w:rsidR="008E0BB7">
          <w:rPr>
            <w:noProof/>
            <w:webHidden/>
          </w:rPr>
          <w:t>9</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1" w:history="1">
        <w:r w:rsidR="002C4625" w:rsidRPr="00BB7E90">
          <w:rPr>
            <w:rStyle w:val="Collegamentoipertestuale"/>
            <w:noProof/>
          </w:rPr>
          <w:t>11</w:t>
        </w:r>
        <w:r w:rsidR="002C4625">
          <w:rPr>
            <w:rFonts w:asciiTheme="minorHAnsi" w:eastAsiaTheme="minorEastAsia" w:hAnsiTheme="minorHAnsi" w:cstheme="minorBidi"/>
            <w:noProof/>
            <w:kern w:val="0"/>
            <w:sz w:val="22"/>
            <w:szCs w:val="22"/>
          </w:rPr>
          <w:tab/>
        </w:r>
        <w:r w:rsidR="002C4625" w:rsidRPr="00BB7E90">
          <w:rPr>
            <w:rStyle w:val="Collegamentoipertestuale"/>
            <w:noProof/>
          </w:rPr>
          <w:t>Comunicazioni</w:t>
        </w:r>
        <w:r w:rsidR="002C4625">
          <w:rPr>
            <w:noProof/>
            <w:webHidden/>
          </w:rPr>
          <w:tab/>
        </w:r>
        <w:r w:rsidR="002C4625">
          <w:rPr>
            <w:noProof/>
            <w:webHidden/>
          </w:rPr>
          <w:fldChar w:fldCharType="begin"/>
        </w:r>
        <w:r w:rsidR="002C4625">
          <w:rPr>
            <w:noProof/>
            <w:webHidden/>
          </w:rPr>
          <w:instrText xml:space="preserve"> PAGEREF _Toc499119951 \h </w:instrText>
        </w:r>
        <w:r w:rsidR="002C4625">
          <w:rPr>
            <w:noProof/>
            <w:webHidden/>
          </w:rPr>
        </w:r>
        <w:r w:rsidR="002C4625">
          <w:rPr>
            <w:noProof/>
            <w:webHidden/>
          </w:rPr>
          <w:fldChar w:fldCharType="separate"/>
        </w:r>
        <w:r w:rsidR="008E0BB7">
          <w:rPr>
            <w:noProof/>
            <w:webHidden/>
          </w:rPr>
          <w:t>10</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2" w:history="1">
        <w:r w:rsidR="002C4625" w:rsidRPr="00BB7E90">
          <w:rPr>
            <w:rStyle w:val="Collegamentoipertestuale"/>
            <w:noProof/>
          </w:rPr>
          <w:t>12</w:t>
        </w:r>
        <w:r w:rsidR="002C4625">
          <w:rPr>
            <w:rFonts w:asciiTheme="minorHAnsi" w:eastAsiaTheme="minorEastAsia" w:hAnsiTheme="minorHAnsi" w:cstheme="minorBidi"/>
            <w:noProof/>
            <w:kern w:val="0"/>
            <w:sz w:val="22"/>
            <w:szCs w:val="22"/>
          </w:rPr>
          <w:tab/>
        </w:r>
        <w:r w:rsidR="002C4625" w:rsidRPr="00BB7E90">
          <w:rPr>
            <w:rStyle w:val="Collegamentoipertestuale"/>
            <w:noProof/>
          </w:rPr>
          <w:t>Sistema informatico e registrazioni di sistema</w:t>
        </w:r>
        <w:r w:rsidR="002C4625">
          <w:rPr>
            <w:noProof/>
            <w:webHidden/>
          </w:rPr>
          <w:tab/>
        </w:r>
        <w:r w:rsidR="002C4625">
          <w:rPr>
            <w:noProof/>
            <w:webHidden/>
          </w:rPr>
          <w:fldChar w:fldCharType="begin"/>
        </w:r>
        <w:r w:rsidR="002C4625">
          <w:rPr>
            <w:noProof/>
            <w:webHidden/>
          </w:rPr>
          <w:instrText xml:space="preserve"> PAGEREF _Toc499119952 \h </w:instrText>
        </w:r>
        <w:r w:rsidR="002C4625">
          <w:rPr>
            <w:noProof/>
            <w:webHidden/>
          </w:rPr>
        </w:r>
        <w:r w:rsidR="002C4625">
          <w:rPr>
            <w:noProof/>
            <w:webHidden/>
          </w:rPr>
          <w:fldChar w:fldCharType="separate"/>
        </w:r>
        <w:r w:rsidR="008E0BB7">
          <w:rPr>
            <w:noProof/>
            <w:webHidden/>
          </w:rPr>
          <w:t>11</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3" w:history="1">
        <w:r w:rsidR="002C4625" w:rsidRPr="00BB7E90">
          <w:rPr>
            <w:rStyle w:val="Collegamentoipertestuale"/>
            <w:noProof/>
          </w:rPr>
          <w:t>13</w:t>
        </w:r>
        <w:r w:rsidR="002C4625">
          <w:rPr>
            <w:rFonts w:asciiTheme="minorHAnsi" w:eastAsiaTheme="minorEastAsia" w:hAnsiTheme="minorHAnsi" w:cstheme="minorBidi"/>
            <w:noProof/>
            <w:kern w:val="0"/>
            <w:sz w:val="22"/>
            <w:szCs w:val="22"/>
          </w:rPr>
          <w:tab/>
        </w:r>
        <w:r w:rsidR="002C4625" w:rsidRPr="00BB7E90">
          <w:rPr>
            <w:rStyle w:val="Collegamentoipertestuale"/>
            <w:noProof/>
          </w:rPr>
          <w:t>Documentazione</w:t>
        </w:r>
        <w:r w:rsidR="002C4625">
          <w:rPr>
            <w:noProof/>
            <w:webHidden/>
          </w:rPr>
          <w:tab/>
        </w:r>
        <w:r w:rsidR="002C4625">
          <w:rPr>
            <w:noProof/>
            <w:webHidden/>
          </w:rPr>
          <w:fldChar w:fldCharType="begin"/>
        </w:r>
        <w:r w:rsidR="002C4625">
          <w:rPr>
            <w:noProof/>
            <w:webHidden/>
          </w:rPr>
          <w:instrText xml:space="preserve"> PAGEREF _Toc499119953 \h </w:instrText>
        </w:r>
        <w:r w:rsidR="002C4625">
          <w:rPr>
            <w:noProof/>
            <w:webHidden/>
          </w:rPr>
        </w:r>
        <w:r w:rsidR="002C4625">
          <w:rPr>
            <w:noProof/>
            <w:webHidden/>
          </w:rPr>
          <w:fldChar w:fldCharType="separate"/>
        </w:r>
        <w:r w:rsidR="008E0BB7">
          <w:rPr>
            <w:noProof/>
            <w:webHidden/>
          </w:rPr>
          <w:t>11</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4" w:history="1">
        <w:r w:rsidR="002C4625" w:rsidRPr="00BB7E90">
          <w:rPr>
            <w:rStyle w:val="Collegamentoipertestuale"/>
            <w:noProof/>
          </w:rPr>
          <w:t>14</w:t>
        </w:r>
        <w:r w:rsidR="002C4625">
          <w:rPr>
            <w:rFonts w:asciiTheme="minorHAnsi" w:eastAsiaTheme="minorEastAsia" w:hAnsiTheme="minorHAnsi" w:cstheme="minorBidi"/>
            <w:noProof/>
            <w:kern w:val="0"/>
            <w:sz w:val="22"/>
            <w:szCs w:val="22"/>
          </w:rPr>
          <w:tab/>
        </w:r>
        <w:r w:rsidR="002C4625" w:rsidRPr="00BB7E90">
          <w:rPr>
            <w:rStyle w:val="Collegamentoipertestuale"/>
            <w:noProof/>
          </w:rPr>
          <w:t>Accesso agli atti</w:t>
        </w:r>
        <w:r w:rsidR="002C4625">
          <w:rPr>
            <w:noProof/>
            <w:webHidden/>
          </w:rPr>
          <w:tab/>
        </w:r>
        <w:r w:rsidR="002C4625">
          <w:rPr>
            <w:noProof/>
            <w:webHidden/>
          </w:rPr>
          <w:fldChar w:fldCharType="begin"/>
        </w:r>
        <w:r w:rsidR="002C4625">
          <w:rPr>
            <w:noProof/>
            <w:webHidden/>
          </w:rPr>
          <w:instrText xml:space="preserve"> PAGEREF _Toc499119954 \h </w:instrText>
        </w:r>
        <w:r w:rsidR="002C4625">
          <w:rPr>
            <w:noProof/>
            <w:webHidden/>
          </w:rPr>
        </w:r>
        <w:r w:rsidR="002C4625">
          <w:rPr>
            <w:noProof/>
            <w:webHidden/>
          </w:rPr>
          <w:fldChar w:fldCharType="separate"/>
        </w:r>
        <w:r w:rsidR="008E0BB7">
          <w:rPr>
            <w:noProof/>
            <w:webHidden/>
          </w:rPr>
          <w:t>12</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5" w:history="1">
        <w:r w:rsidR="002C4625" w:rsidRPr="00BB7E90">
          <w:rPr>
            <w:rStyle w:val="Collegamentoipertestuale"/>
            <w:noProof/>
          </w:rPr>
          <w:t>15</w:t>
        </w:r>
        <w:r w:rsidR="002C4625">
          <w:rPr>
            <w:rFonts w:asciiTheme="minorHAnsi" w:eastAsiaTheme="minorEastAsia" w:hAnsiTheme="minorHAnsi" w:cstheme="minorBidi"/>
            <w:noProof/>
            <w:kern w:val="0"/>
            <w:sz w:val="22"/>
            <w:szCs w:val="22"/>
          </w:rPr>
          <w:tab/>
        </w:r>
        <w:r w:rsidR="002C4625" w:rsidRPr="00BB7E90">
          <w:rPr>
            <w:rStyle w:val="Collegamentoipertestuale"/>
            <w:noProof/>
          </w:rPr>
          <w:t>Normativa applicabile</w:t>
        </w:r>
        <w:r w:rsidR="002C4625">
          <w:rPr>
            <w:noProof/>
            <w:webHidden/>
          </w:rPr>
          <w:tab/>
        </w:r>
        <w:r w:rsidR="002C4625">
          <w:rPr>
            <w:noProof/>
            <w:webHidden/>
          </w:rPr>
          <w:fldChar w:fldCharType="begin"/>
        </w:r>
        <w:r w:rsidR="002C4625">
          <w:rPr>
            <w:noProof/>
            <w:webHidden/>
          </w:rPr>
          <w:instrText xml:space="preserve"> PAGEREF _Toc499119955 \h </w:instrText>
        </w:r>
        <w:r w:rsidR="002C4625">
          <w:rPr>
            <w:noProof/>
            <w:webHidden/>
          </w:rPr>
        </w:r>
        <w:r w:rsidR="002C4625">
          <w:rPr>
            <w:noProof/>
            <w:webHidden/>
          </w:rPr>
          <w:fldChar w:fldCharType="separate"/>
        </w:r>
        <w:r w:rsidR="008E0BB7">
          <w:rPr>
            <w:noProof/>
            <w:webHidden/>
          </w:rPr>
          <w:t>12</w:t>
        </w:r>
        <w:r w:rsidR="002C4625">
          <w:rPr>
            <w:noProof/>
            <w:webHidden/>
          </w:rPr>
          <w:fldChar w:fldCharType="end"/>
        </w:r>
      </w:hyperlink>
    </w:p>
    <w:p w:rsidR="002C4625" w:rsidRDefault="00AF5D96">
      <w:pPr>
        <w:pStyle w:val="Sommario1"/>
        <w:rPr>
          <w:rFonts w:asciiTheme="minorHAnsi" w:eastAsiaTheme="minorEastAsia" w:hAnsiTheme="minorHAnsi" w:cstheme="minorBidi"/>
          <w:noProof/>
          <w:kern w:val="0"/>
          <w:sz w:val="22"/>
          <w:szCs w:val="22"/>
        </w:rPr>
      </w:pPr>
      <w:hyperlink w:anchor="_Toc499119956" w:history="1">
        <w:r w:rsidR="002C4625" w:rsidRPr="00BB7E90">
          <w:rPr>
            <w:rStyle w:val="Collegamentoipertestuale"/>
            <w:noProof/>
          </w:rPr>
          <w:t>16</w:t>
        </w:r>
        <w:r w:rsidR="002C4625">
          <w:rPr>
            <w:rFonts w:asciiTheme="minorHAnsi" w:eastAsiaTheme="minorEastAsia" w:hAnsiTheme="minorHAnsi" w:cstheme="minorBidi"/>
            <w:noProof/>
            <w:kern w:val="0"/>
            <w:sz w:val="22"/>
            <w:szCs w:val="22"/>
          </w:rPr>
          <w:tab/>
        </w:r>
        <w:r w:rsidR="002C4625" w:rsidRPr="00BB7E90">
          <w:rPr>
            <w:rStyle w:val="Collegamentoipertestuale"/>
            <w:noProof/>
          </w:rPr>
          <w:t>Richieste, contestazioni e segnalazioni</w:t>
        </w:r>
        <w:r w:rsidR="002C4625">
          <w:rPr>
            <w:noProof/>
            <w:webHidden/>
          </w:rPr>
          <w:tab/>
        </w:r>
        <w:r w:rsidR="002C4625">
          <w:rPr>
            <w:noProof/>
            <w:webHidden/>
          </w:rPr>
          <w:fldChar w:fldCharType="begin"/>
        </w:r>
        <w:r w:rsidR="002C4625">
          <w:rPr>
            <w:noProof/>
            <w:webHidden/>
          </w:rPr>
          <w:instrText xml:space="preserve"> PAGEREF _Toc499119956 \h </w:instrText>
        </w:r>
        <w:r w:rsidR="002C4625">
          <w:rPr>
            <w:noProof/>
            <w:webHidden/>
          </w:rPr>
        </w:r>
        <w:r w:rsidR="002C4625">
          <w:rPr>
            <w:noProof/>
            <w:webHidden/>
          </w:rPr>
          <w:fldChar w:fldCharType="separate"/>
        </w:r>
        <w:r w:rsidR="008E0BB7">
          <w:rPr>
            <w:noProof/>
            <w:webHidden/>
          </w:rPr>
          <w:t>12</w:t>
        </w:r>
        <w:r w:rsidR="002C4625">
          <w:rPr>
            <w:noProof/>
            <w:webHidden/>
          </w:rPr>
          <w:fldChar w:fldCharType="end"/>
        </w:r>
      </w:hyperlink>
    </w:p>
    <w:p w:rsidR="005409E8" w:rsidRDefault="00005B6B">
      <w:r>
        <w:fldChar w:fldCharType="end"/>
      </w:r>
    </w:p>
    <w:p w:rsidR="00806A7F" w:rsidRDefault="00806A7F" w:rsidP="00806A7F">
      <w:pPr>
        <w:pStyle w:val="Titolo1"/>
        <w:pageBreakBefore/>
        <w:numPr>
          <w:ilvl w:val="0"/>
          <w:numId w:val="0"/>
        </w:numPr>
      </w:pPr>
      <w:bookmarkStart w:id="1" w:name="_Toc252350943"/>
      <w:bookmarkStart w:id="2" w:name="_Toc499119937"/>
      <w:r>
        <w:lastRenderedPageBreak/>
        <w:t>Informazioni sul documento</w:t>
      </w:r>
      <w:bookmarkEnd w:id="1"/>
      <w:bookmarkEnd w:id="2"/>
    </w:p>
    <w:p w:rsidR="00AF404B" w:rsidRDefault="00AF404B" w:rsidP="00AF404B">
      <w:bookmarkStart w:id="3" w:name="_Toc249811170"/>
      <w:bookmarkStart w:id="4" w:name="_Toc252350944"/>
      <w:bookmarkStart w:id="5" w:name="_Toc225055443"/>
      <w:bookmarkStart w:id="6" w:name="_Toc249811173"/>
      <w:bookmarkStart w:id="7" w:name="_Toc252350947"/>
    </w:p>
    <w:p w:rsidR="004F68D0" w:rsidRDefault="004F68D0" w:rsidP="004F68D0">
      <w:pPr>
        <w:pStyle w:val="Titolo2"/>
        <w:numPr>
          <w:ilvl w:val="0"/>
          <w:numId w:val="0"/>
        </w:numPr>
      </w:pPr>
      <w:bookmarkStart w:id="8" w:name="_Toc499119939"/>
      <w:r>
        <w:t>Scopo</w:t>
      </w:r>
      <w:bookmarkEnd w:id="3"/>
      <w:bookmarkEnd w:id="4"/>
      <w:bookmarkEnd w:id="8"/>
    </w:p>
    <w:p w:rsidR="00F11787" w:rsidRDefault="004F68D0" w:rsidP="007529A7">
      <w:r w:rsidRPr="00A44AE0">
        <w:t xml:space="preserve">Il presente documento </w:t>
      </w:r>
      <w:r w:rsidR="007529A7">
        <w:t xml:space="preserve">ha l’obiettivo di descrivere le </w:t>
      </w:r>
      <w:r w:rsidR="00A15105">
        <w:t xml:space="preserve">regole di utilizzo </w:t>
      </w:r>
      <w:r w:rsidR="007529A7">
        <w:t xml:space="preserve">della piattaforma di e-procurement </w:t>
      </w:r>
      <w:r w:rsidR="0097001E">
        <w:t>denominata</w:t>
      </w:r>
      <w:r w:rsidR="00AF005D">
        <w:t xml:space="preserve"> </w:t>
      </w:r>
      <w:bookmarkStart w:id="9" w:name="Nome_Piattaforma"/>
      <w:r w:rsidR="003A6F1E">
        <w:t>Piattaforma Telematica</w:t>
      </w:r>
      <w:r w:rsidR="00025E3A">
        <w:t xml:space="preserve"> SUAM</w:t>
      </w:r>
      <w:bookmarkEnd w:id="9"/>
      <w:r w:rsidR="00F11787">
        <w:t>.</w:t>
      </w:r>
    </w:p>
    <w:p w:rsidR="00216520" w:rsidRDefault="00216520" w:rsidP="007529A7"/>
    <w:p w:rsidR="00806A7F" w:rsidRPr="00A44AE0" w:rsidRDefault="00216520" w:rsidP="00806A7F">
      <w:pPr>
        <w:pStyle w:val="Titolo2"/>
        <w:widowControl/>
        <w:numPr>
          <w:ilvl w:val="0"/>
          <w:numId w:val="0"/>
        </w:numPr>
        <w:suppressAutoHyphens w:val="0"/>
        <w:spacing w:after="120"/>
        <w:ind w:left="576" w:hanging="576"/>
      </w:pPr>
      <w:bookmarkStart w:id="10" w:name="_Toc225055441"/>
      <w:bookmarkStart w:id="11" w:name="_Toc249811171"/>
      <w:bookmarkStart w:id="12" w:name="_Toc252350949"/>
      <w:bookmarkStart w:id="13" w:name="_Toc499119940"/>
      <w:bookmarkEnd w:id="5"/>
      <w:bookmarkEnd w:id="6"/>
      <w:bookmarkEnd w:id="7"/>
      <w:r>
        <w:t>D</w:t>
      </w:r>
      <w:r w:rsidR="00806A7F" w:rsidRPr="00A44AE0">
        <w:t>efinizioni</w:t>
      </w:r>
      <w:r w:rsidR="007E1456">
        <w:t xml:space="preserve"> </w:t>
      </w:r>
      <w:r w:rsidR="00806A7F" w:rsidRPr="00A44AE0">
        <w:t>– acronimi</w:t>
      </w:r>
      <w:r w:rsidR="00806A7F">
        <w:t xml:space="preserve"> – glossario</w:t>
      </w:r>
      <w:bookmarkEnd w:id="10"/>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7268"/>
      </w:tblGrid>
      <w:tr w:rsidR="000A07FF" w:rsidRPr="00596418" w:rsidTr="004401BC">
        <w:trPr>
          <w:trHeight w:val="371"/>
          <w:tblHeader/>
        </w:trPr>
        <w:tc>
          <w:tcPr>
            <w:tcW w:w="2360" w:type="dxa"/>
            <w:shd w:val="clear" w:color="auto" w:fill="004B99"/>
            <w:vAlign w:val="center"/>
          </w:tcPr>
          <w:p w:rsidR="000A07FF" w:rsidRPr="00596418" w:rsidRDefault="000A07FF" w:rsidP="00C63640">
            <w:pPr>
              <w:jc w:val="center"/>
              <w:rPr>
                <w:b/>
                <w:color w:val="FFFFFF" w:themeColor="background1"/>
                <w:sz w:val="16"/>
              </w:rPr>
            </w:pPr>
            <w:r w:rsidRPr="00596418">
              <w:rPr>
                <w:b/>
                <w:color w:val="FFFFFF" w:themeColor="background1"/>
                <w:sz w:val="16"/>
              </w:rPr>
              <w:t>Termine – acronimo</w:t>
            </w:r>
          </w:p>
        </w:tc>
        <w:tc>
          <w:tcPr>
            <w:tcW w:w="7268" w:type="dxa"/>
            <w:shd w:val="clear" w:color="auto" w:fill="004B99"/>
            <w:vAlign w:val="center"/>
          </w:tcPr>
          <w:p w:rsidR="000A07FF" w:rsidRPr="00596418" w:rsidRDefault="000A07FF" w:rsidP="00C63640">
            <w:pPr>
              <w:jc w:val="center"/>
              <w:rPr>
                <w:b/>
                <w:color w:val="FFFFFF" w:themeColor="background1"/>
                <w:sz w:val="16"/>
              </w:rPr>
            </w:pPr>
            <w:r w:rsidRPr="00596418">
              <w:rPr>
                <w:b/>
                <w:color w:val="FFFFFF" w:themeColor="background1"/>
                <w:sz w:val="16"/>
              </w:rPr>
              <w:t>Significato</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724518">
            <w:pPr>
              <w:jc w:val="left"/>
              <w:rPr>
                <w:sz w:val="16"/>
              </w:rPr>
            </w:pPr>
            <w:r w:rsidRPr="003B7769">
              <w:rPr>
                <w:sz w:val="16"/>
              </w:rPr>
              <w:t>Account</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Pr>
                <w:sz w:val="16"/>
              </w:rPr>
              <w:t>L</w:t>
            </w:r>
            <w:r w:rsidRPr="003B7769">
              <w:rPr>
                <w:sz w:val="16"/>
              </w:rPr>
              <w:t>’insieme di dati – userid e password - associati a ciascuna persona fisica al momento della Registrazione al Sistema, che vengono utilizzati ai fini dell’Identificazione Informatica per l’accesso e l’utilizzo del Sistema e quale strumento di Firma Elettronica</w:t>
            </w:r>
          </w:p>
        </w:tc>
      </w:tr>
      <w:tr w:rsidR="000A07FF" w:rsidRPr="00C63640" w:rsidTr="004401BC">
        <w:tc>
          <w:tcPr>
            <w:tcW w:w="2360" w:type="dxa"/>
            <w:shd w:val="clear" w:color="auto" w:fill="auto"/>
          </w:tcPr>
          <w:p w:rsidR="000A07FF" w:rsidRDefault="00870870" w:rsidP="00F11787">
            <w:pPr>
              <w:jc w:val="left"/>
              <w:rPr>
                <w:sz w:val="16"/>
              </w:rPr>
            </w:pPr>
            <w:r>
              <w:fldChar w:fldCharType="begin"/>
            </w:r>
            <w:r>
              <w:instrText xml:space="preserve"> REF Nome_Piattaforma \h  \* MERGEFORMAT </w:instrText>
            </w:r>
            <w:r>
              <w:fldChar w:fldCharType="separate"/>
            </w:r>
            <w:r w:rsidR="008E0BB7" w:rsidRPr="008E0BB7">
              <w:rPr>
                <w:sz w:val="16"/>
              </w:rPr>
              <w:t>Piattaforma Telematica SUAM</w:t>
            </w:r>
            <w:r>
              <w:fldChar w:fldCharType="end"/>
            </w:r>
          </w:p>
        </w:tc>
        <w:tc>
          <w:tcPr>
            <w:tcW w:w="7268" w:type="dxa"/>
            <w:shd w:val="clear" w:color="auto" w:fill="auto"/>
          </w:tcPr>
          <w:p w:rsidR="000A07FF" w:rsidRDefault="000A07FF" w:rsidP="00F11787">
            <w:pPr>
              <w:jc w:val="left"/>
              <w:rPr>
                <w:sz w:val="16"/>
              </w:rPr>
            </w:pPr>
            <w:r>
              <w:rPr>
                <w:sz w:val="16"/>
              </w:rPr>
              <w:t>Riferimento esplicito al nome della piattaforma telematica dell’Ente</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724518">
            <w:pPr>
              <w:jc w:val="left"/>
              <w:rPr>
                <w:sz w:val="16"/>
              </w:rPr>
            </w:pPr>
            <w:r w:rsidRPr="003B7769">
              <w:rPr>
                <w:sz w:val="16"/>
              </w:rPr>
              <w:t>Area Comunicazioni</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Pr>
                <w:sz w:val="16"/>
              </w:rPr>
              <w:t>L</w:t>
            </w:r>
            <w:r w:rsidRPr="003B7769">
              <w:rPr>
                <w:sz w:val="16"/>
              </w:rPr>
              <w:t xml:space="preserve">’apposita area telematica ad accesso riservato all’interno del Sistema dedicata a ciascun soggetto </w:t>
            </w:r>
            <w:r>
              <w:rPr>
                <w:sz w:val="16"/>
              </w:rPr>
              <w:t>Registrato</w:t>
            </w:r>
            <w:r w:rsidRPr="003B7769">
              <w:rPr>
                <w:sz w:val="16"/>
              </w:rPr>
              <w:t xml:space="preserve">, utilizzata per </w:t>
            </w:r>
            <w:r>
              <w:rPr>
                <w:sz w:val="16"/>
              </w:rPr>
              <w:t xml:space="preserve">inviare e </w:t>
            </w:r>
            <w:r w:rsidRPr="003B7769">
              <w:rPr>
                <w:sz w:val="16"/>
              </w:rPr>
              <w:t>ricevere le comunicazioni nell’ambito del Sistema</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724518">
            <w:pPr>
              <w:jc w:val="left"/>
              <w:rPr>
                <w:sz w:val="16"/>
              </w:rPr>
            </w:pPr>
            <w:r w:rsidRPr="003B7769">
              <w:rPr>
                <w:sz w:val="16"/>
              </w:rPr>
              <w:t>Call Center</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sidRPr="003B7769">
              <w:rPr>
                <w:sz w:val="16"/>
              </w:rPr>
              <w:t xml:space="preserve">il servizio di assistenza e supporto all’utilizzo </w:t>
            </w:r>
            <w:r>
              <w:rPr>
                <w:sz w:val="16"/>
              </w:rPr>
              <w:t xml:space="preserve">della piattaforma telematica </w:t>
            </w:r>
            <w:r w:rsidRPr="003B7769">
              <w:rPr>
                <w:sz w:val="16"/>
              </w:rPr>
              <w:t>eventualmente messo a disposizione degli utenti così come indicato sul Sito</w:t>
            </w:r>
            <w:r w:rsidR="009F73A2">
              <w:rPr>
                <w:sz w:val="16"/>
              </w:rPr>
              <w:t xml:space="preserve"> alla sezione “Informazioni” </w:t>
            </w:r>
            <w:r w:rsidR="009F73A2" w:rsidRPr="009F73A2">
              <w:rPr>
                <w:sz w:val="16"/>
              </w:rPr>
              <w:sym w:font="Wingdings" w:char="F0E0"/>
            </w:r>
            <w:r w:rsidR="009F73A2">
              <w:rPr>
                <w:sz w:val="16"/>
              </w:rPr>
              <w:t xml:space="preserve"> “Assistenza Tecnica”</w:t>
            </w:r>
          </w:p>
        </w:tc>
      </w:tr>
      <w:tr w:rsidR="000A07FF" w:rsidRPr="00C63640"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4401BC" w:rsidRDefault="000A07FF" w:rsidP="004401BC">
            <w:pPr>
              <w:jc w:val="left"/>
              <w:rPr>
                <w:sz w:val="16"/>
              </w:rPr>
            </w:pPr>
            <w:r w:rsidRPr="003B7769">
              <w:rPr>
                <w:sz w:val="16"/>
              </w:rPr>
              <w:t>Codice dei Contratti Pubblic</w:t>
            </w:r>
            <w:r w:rsidR="004401BC">
              <w:rPr>
                <w:sz w:val="16"/>
              </w:rPr>
              <w:t xml:space="preserve">i </w:t>
            </w:r>
          </w:p>
          <w:p w:rsidR="000A07FF" w:rsidRDefault="000A07FF" w:rsidP="004401BC">
            <w:pPr>
              <w:jc w:val="left"/>
              <w:rPr>
                <w:sz w:val="16"/>
              </w:rPr>
            </w:pP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Default="000A07FF" w:rsidP="00724518">
            <w:pPr>
              <w:jc w:val="left"/>
              <w:rPr>
                <w:sz w:val="16"/>
              </w:rPr>
            </w:pPr>
            <w:r w:rsidRPr="003B7769">
              <w:rPr>
                <w:sz w:val="16"/>
              </w:rPr>
              <w:t>il decreto legislativo 18 aprile 2016, n. 50, recante «Attuazione delle direttive 2014/23/UE, 2014/24/UE e 2014/25/UE sull’aggiudicazione dei contratti di concessione, sugli appalti pubblici e sulle procedure d’appalto degli enti erogatori nei settori d’acqua, dell’energia, dei trasporti e dei servizi postali, nonché per il riordino della disciplina vigente in materia di contratti pubblici relativi a lavori, servizi e forniture»</w:t>
            </w:r>
          </w:p>
        </w:tc>
      </w:tr>
      <w:tr w:rsidR="004401BC"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4401BC" w:rsidRPr="004401BC" w:rsidRDefault="004401BC">
            <w:pPr>
              <w:jc w:val="left"/>
              <w:rPr>
                <w:sz w:val="16"/>
              </w:rPr>
            </w:pPr>
            <w:r>
              <w:rPr>
                <w:sz w:val="16"/>
              </w:rPr>
              <w:t>Firma elettronica (avanzata/qualificata)</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pPr>
              <w:jc w:val="left"/>
              <w:rPr>
                <w:sz w:val="16"/>
              </w:rPr>
            </w:pPr>
            <w:r>
              <w:rPr>
                <w:sz w:val="16"/>
              </w:rPr>
              <w:t xml:space="preserve">Si riportano le definizioni dall’art. 2 dal </w:t>
            </w:r>
            <w:r w:rsidRPr="004401BC">
              <w:rPr>
                <w:sz w:val="16"/>
              </w:rPr>
              <w:t>Regolamento UE 910/14 (eIDAS)</w:t>
            </w:r>
            <w:r>
              <w:rPr>
                <w:sz w:val="16"/>
              </w:rPr>
              <w:t>:</w:t>
            </w:r>
          </w:p>
          <w:p w:rsidR="004401BC" w:rsidRPr="004401BC" w:rsidRDefault="004401BC">
            <w:pPr>
              <w:jc w:val="left"/>
              <w:rPr>
                <w:sz w:val="16"/>
              </w:rPr>
            </w:pPr>
            <w:r w:rsidRPr="004401BC">
              <w:rPr>
                <w:sz w:val="16"/>
              </w:rPr>
              <w:t>10) «firma elettronica», dati in forma elettronica, acclusi oppure connessi tramite associazione logica ad altri dati elettronici e utilizzati dal firmatario per firmare;”</w:t>
            </w:r>
          </w:p>
          <w:p w:rsidR="004401BC" w:rsidRPr="004401BC" w:rsidRDefault="004401BC">
            <w:pPr>
              <w:jc w:val="left"/>
              <w:rPr>
                <w:sz w:val="16"/>
              </w:rPr>
            </w:pPr>
            <w:r w:rsidRPr="004401BC">
              <w:rPr>
                <w:sz w:val="16"/>
              </w:rPr>
              <w:t xml:space="preserve">11) «firma elettronica avanzata», una firma elettronica che soddisfi i requisiti di cui all’articolo 26; </w:t>
            </w:r>
          </w:p>
          <w:p w:rsidR="004401BC" w:rsidRPr="004401BC" w:rsidRDefault="004401BC">
            <w:pPr>
              <w:jc w:val="left"/>
              <w:rPr>
                <w:sz w:val="16"/>
              </w:rPr>
            </w:pPr>
            <w:r w:rsidRPr="004401BC">
              <w:rPr>
                <w:sz w:val="16"/>
              </w:rPr>
              <w:t xml:space="preserve">12) «firma elettronica qualificata», una firma elettronica avanzata creata da un dispositivo per la creazione di una firma elettronica qualificata e basata su un certificato qualificato per firme elettroniche; </w:t>
            </w:r>
          </w:p>
          <w:p w:rsidR="004401BC" w:rsidRPr="004401BC" w:rsidRDefault="004401BC">
            <w:pPr>
              <w:jc w:val="left"/>
              <w:rPr>
                <w:sz w:val="16"/>
              </w:rPr>
            </w:pPr>
            <w:r w:rsidRPr="004401BC">
              <w:rPr>
                <w:sz w:val="16"/>
              </w:rPr>
              <w:t>14/15) «certificato/qualificato di firma elettronica», un attestato elettronico che collega i dati di convalida di una firma elettronica a una persona fisica e conferma almeno il nome o lo pseudonimo di tale persona/rilasciato da un prestatore di servizi fiduciari qualificato ed è conforme ai requisiti di cui all’allegato I;</w:t>
            </w:r>
          </w:p>
          <w:p w:rsidR="004401BC" w:rsidRPr="004401BC" w:rsidRDefault="004401BC">
            <w:pPr>
              <w:jc w:val="left"/>
              <w:rPr>
                <w:sz w:val="16"/>
              </w:rPr>
            </w:pPr>
            <w:r w:rsidRPr="004401BC">
              <w:rPr>
                <w:sz w:val="16"/>
              </w:rPr>
              <w:t>16/17) «servizio fiduciario/qualificato», un servizio elettronico/conforme EIDAS, fornito normalmente dietro remunerazione e consistente in uno dei seguenti elementi:</w:t>
            </w:r>
          </w:p>
          <w:p w:rsidR="004401BC" w:rsidRPr="004401BC" w:rsidRDefault="004401BC" w:rsidP="004401BC">
            <w:pPr>
              <w:pStyle w:val="Paragrafoelenco"/>
              <w:numPr>
                <w:ilvl w:val="0"/>
                <w:numId w:val="10"/>
              </w:numPr>
              <w:ind w:left="361" w:hanging="283"/>
              <w:jc w:val="left"/>
              <w:rPr>
                <w:sz w:val="16"/>
              </w:rPr>
            </w:pPr>
            <w:r w:rsidRPr="004401BC">
              <w:rPr>
                <w:sz w:val="16"/>
              </w:rPr>
              <w:t>creazione, verifica e convalida di firme elettroniche, sigilli elettronici o validazioni temporali elettroniche, servizi elettronici di recapito certificato e certificati relativi a tali servizi;</w:t>
            </w:r>
          </w:p>
          <w:p w:rsidR="004401BC" w:rsidRPr="004401BC" w:rsidRDefault="004401BC" w:rsidP="004401BC">
            <w:pPr>
              <w:pStyle w:val="Paragrafoelenco"/>
              <w:numPr>
                <w:ilvl w:val="0"/>
                <w:numId w:val="10"/>
              </w:numPr>
              <w:ind w:left="361" w:hanging="283"/>
              <w:jc w:val="left"/>
              <w:rPr>
                <w:sz w:val="16"/>
              </w:rPr>
            </w:pPr>
            <w:r w:rsidRPr="004401BC">
              <w:rPr>
                <w:sz w:val="16"/>
              </w:rPr>
              <w:t>creazione, verifica e convalida di certificati di autenticazione di siti web;</w:t>
            </w:r>
          </w:p>
          <w:p w:rsidR="004401BC" w:rsidRPr="004401BC" w:rsidRDefault="004401BC" w:rsidP="004401BC">
            <w:pPr>
              <w:pStyle w:val="Paragrafoelenco"/>
              <w:numPr>
                <w:ilvl w:val="0"/>
                <w:numId w:val="10"/>
              </w:numPr>
              <w:ind w:left="361" w:hanging="283"/>
              <w:jc w:val="left"/>
              <w:rPr>
                <w:sz w:val="16"/>
              </w:rPr>
            </w:pPr>
            <w:r w:rsidRPr="004401BC">
              <w:rPr>
                <w:sz w:val="16"/>
              </w:rPr>
              <w:t>conservazione di firme, sigilli o certificati elettronici relativi a tali servizi;</w:t>
            </w:r>
          </w:p>
        </w:tc>
      </w:tr>
      <w:tr w:rsidR="004401BC"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pPr>
              <w:jc w:val="left"/>
              <w:rPr>
                <w:sz w:val="16"/>
              </w:rPr>
            </w:pPr>
            <w:r>
              <w:rPr>
                <w:sz w:val="16"/>
              </w:rPr>
              <w:t>Firma Digitale</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pPr>
              <w:jc w:val="left"/>
              <w:rPr>
                <w:sz w:val="16"/>
              </w:rPr>
            </w:pPr>
            <w:r>
              <w:rPr>
                <w:sz w:val="16"/>
              </w:rPr>
              <w:t>un particolare tipo di firma elettronica qualificata basata su un sistema di chiavi crittografiche, una pubblica e una privata, correlate tra loro, che consente al titolare</w:t>
            </w:r>
          </w:p>
          <w:p w:rsidR="004401BC" w:rsidRDefault="004401BC">
            <w:pPr>
              <w:jc w:val="left"/>
              <w:rPr>
                <w:sz w:val="16"/>
              </w:rPr>
            </w:pPr>
            <w:r>
              <w:rPr>
                <w:sz w:val="16"/>
              </w:rPr>
              <w:t>tramite la chiave privata e al destinatario tramite la chiave pubblica, rispettivamente, di rendere manifesta e di verificare la provenienza e l'integrita' di un documento informatico o di un insieme di documenti informatici, così come definita dall’art. 1, lett. s) del D.Lgs. 7 maggio 2005 n. 82.</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724518">
            <w:pPr>
              <w:jc w:val="left"/>
              <w:rPr>
                <w:sz w:val="16"/>
              </w:rPr>
            </w:pPr>
            <w:r w:rsidRPr="003B7769">
              <w:rPr>
                <w:sz w:val="16"/>
              </w:rPr>
              <w:t>Gestore del Sistema</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sidRPr="003B7769">
              <w:rPr>
                <w:sz w:val="16"/>
              </w:rPr>
              <w:t xml:space="preserve">il soggetto indicato nel Sito del quale si avvale </w:t>
            </w:r>
            <w:r>
              <w:rPr>
                <w:sz w:val="16"/>
              </w:rPr>
              <w:t>la Stazione</w:t>
            </w:r>
            <w:r w:rsidRPr="003B7769">
              <w:rPr>
                <w:sz w:val="16"/>
              </w:rPr>
              <w:t xml:space="preserve"> Appaltante per la gestione tecnica </w:t>
            </w:r>
            <w:r>
              <w:rPr>
                <w:sz w:val="16"/>
              </w:rPr>
              <w:t>della piattaforma telematica</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sidRPr="003B7769">
              <w:rPr>
                <w:sz w:val="16"/>
              </w:rPr>
              <w:t>Legale Rappresentante</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Pr>
                <w:sz w:val="16"/>
              </w:rPr>
              <w:t>I</w:t>
            </w:r>
            <w:r w:rsidRPr="003B7769">
              <w:rPr>
                <w:sz w:val="16"/>
              </w:rPr>
              <w:t xml:space="preserve">l soggetto dotato dei necessari poteri per richiedere la Registrazione nel Sistema in nome e per conto </w:t>
            </w:r>
            <w:r>
              <w:rPr>
                <w:sz w:val="16"/>
              </w:rPr>
              <w:t>dell’Operatore Economico e</w:t>
            </w:r>
            <w:r w:rsidRPr="003B7769">
              <w:rPr>
                <w:sz w:val="16"/>
              </w:rPr>
              <w:t xml:space="preserve"> utilizzare </w:t>
            </w:r>
            <w:r>
              <w:rPr>
                <w:sz w:val="16"/>
              </w:rPr>
              <w:t>la piattaforma telematica</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Pr>
                <w:sz w:val="16"/>
              </w:rPr>
              <w:t>O</w:t>
            </w:r>
            <w:r w:rsidRPr="003B7769">
              <w:rPr>
                <w:sz w:val="16"/>
              </w:rPr>
              <w:t xml:space="preserve">peratore </w:t>
            </w:r>
            <w:r>
              <w:rPr>
                <w:sz w:val="16"/>
              </w:rPr>
              <w:t>E</w:t>
            </w:r>
            <w:r w:rsidRPr="003B7769">
              <w:rPr>
                <w:sz w:val="16"/>
              </w:rPr>
              <w:t>conomico</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A15105">
            <w:pPr>
              <w:jc w:val="left"/>
              <w:rPr>
                <w:sz w:val="16"/>
              </w:rPr>
            </w:pPr>
            <w:r w:rsidRPr="003B7769">
              <w:rPr>
                <w:sz w:val="16"/>
              </w:rPr>
              <w:t>indica uno dei soggetti ammessi a partecipare alle procedure di affidamento dei contratti pubblici ai sensi dell’art. 45 del Codice dei Contratti Pubblici e della normativa comunitaria in materia</w:t>
            </w:r>
          </w:p>
        </w:tc>
      </w:tr>
      <w:tr w:rsidR="000A07FF" w:rsidRPr="00C63640" w:rsidTr="004401BC">
        <w:tc>
          <w:tcPr>
            <w:tcW w:w="2360" w:type="dxa"/>
            <w:shd w:val="clear" w:color="auto" w:fill="auto"/>
          </w:tcPr>
          <w:p w:rsidR="000A07FF" w:rsidRPr="00C63640" w:rsidRDefault="000A07FF" w:rsidP="007529A7">
            <w:pPr>
              <w:jc w:val="left"/>
              <w:rPr>
                <w:sz w:val="16"/>
              </w:rPr>
            </w:pPr>
            <w:r>
              <w:rPr>
                <w:sz w:val="16"/>
              </w:rPr>
              <w:t>Piattaforma di e-procurement</w:t>
            </w:r>
          </w:p>
        </w:tc>
        <w:tc>
          <w:tcPr>
            <w:tcW w:w="7268" w:type="dxa"/>
            <w:shd w:val="clear" w:color="auto" w:fill="auto"/>
          </w:tcPr>
          <w:p w:rsidR="000A07FF" w:rsidRPr="00C63640" w:rsidRDefault="000A07FF" w:rsidP="00C63640">
            <w:pPr>
              <w:jc w:val="left"/>
              <w:rPr>
                <w:sz w:val="16"/>
              </w:rPr>
            </w:pPr>
            <w:r>
              <w:rPr>
                <w:sz w:val="16"/>
              </w:rPr>
              <w:t>Sinonimo di piattaforma telematica</w:t>
            </w:r>
            <w:r w:rsidR="004401BC">
              <w:rPr>
                <w:sz w:val="16"/>
              </w:rPr>
              <w:t xml:space="preserve"> destinata allo svolgimento di procedure di acquisto</w:t>
            </w:r>
          </w:p>
        </w:tc>
      </w:tr>
      <w:tr w:rsidR="000A07FF" w:rsidRPr="00C63640" w:rsidTr="004401BC">
        <w:tc>
          <w:tcPr>
            <w:tcW w:w="2360" w:type="dxa"/>
            <w:shd w:val="clear" w:color="auto" w:fill="auto"/>
          </w:tcPr>
          <w:p w:rsidR="000A07FF" w:rsidRPr="00C63640" w:rsidRDefault="000A07FF" w:rsidP="00C63640">
            <w:pPr>
              <w:jc w:val="left"/>
              <w:rPr>
                <w:sz w:val="16"/>
              </w:rPr>
            </w:pPr>
            <w:r>
              <w:rPr>
                <w:sz w:val="16"/>
              </w:rPr>
              <w:t>Piattaforma telematica</w:t>
            </w:r>
          </w:p>
        </w:tc>
        <w:tc>
          <w:tcPr>
            <w:tcW w:w="7268" w:type="dxa"/>
            <w:shd w:val="clear" w:color="auto" w:fill="auto"/>
          </w:tcPr>
          <w:p w:rsidR="000A07FF" w:rsidRPr="00C63640" w:rsidRDefault="000A07FF" w:rsidP="004401BC">
            <w:pPr>
              <w:jc w:val="left"/>
              <w:rPr>
                <w:sz w:val="16"/>
              </w:rPr>
            </w:pPr>
            <w:r>
              <w:rPr>
                <w:sz w:val="16"/>
              </w:rPr>
              <w:t xml:space="preserve">Nel contesto di riferimento si intende il sistema informatico (software e hardware) attraverso il quale è possibile espletare </w:t>
            </w:r>
            <w:r w:rsidRPr="00904F07">
              <w:rPr>
                <w:sz w:val="16"/>
              </w:rPr>
              <w:t xml:space="preserve">procedure di gara interamente gestite </w:t>
            </w:r>
            <w:r>
              <w:rPr>
                <w:sz w:val="16"/>
              </w:rPr>
              <w:t xml:space="preserve">in modalità digitale </w:t>
            </w:r>
            <w:r w:rsidRPr="00904F07">
              <w:rPr>
                <w:sz w:val="16"/>
              </w:rPr>
              <w:t>nel</w:t>
            </w:r>
            <w:r>
              <w:rPr>
                <w:sz w:val="16"/>
              </w:rPr>
              <w:t xml:space="preserve"> </w:t>
            </w:r>
            <w:r w:rsidRPr="00904F07">
              <w:rPr>
                <w:sz w:val="16"/>
              </w:rPr>
              <w:t>rispetto delle disposizioni di cui al Codice</w:t>
            </w:r>
            <w:r>
              <w:rPr>
                <w:sz w:val="16"/>
              </w:rPr>
              <w:t xml:space="preserve"> </w:t>
            </w:r>
            <w:r w:rsidR="004401BC">
              <w:rPr>
                <w:sz w:val="16"/>
              </w:rPr>
              <w:t>dei Contratti Pubblici.</w:t>
            </w:r>
          </w:p>
        </w:tc>
      </w:tr>
      <w:tr w:rsidR="000A07FF"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724518">
            <w:pPr>
              <w:jc w:val="left"/>
              <w:rPr>
                <w:sz w:val="16"/>
              </w:rPr>
            </w:pPr>
            <w:r w:rsidRPr="003B7769">
              <w:rPr>
                <w:sz w:val="16"/>
              </w:rPr>
              <w:t>Posta Elettronica Certificata</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0A07FF" w:rsidRPr="003B7769" w:rsidRDefault="000A07FF" w:rsidP="00724518">
            <w:pPr>
              <w:jc w:val="left"/>
              <w:rPr>
                <w:sz w:val="16"/>
              </w:rPr>
            </w:pPr>
            <w:r w:rsidRPr="003B7769">
              <w:rPr>
                <w:sz w:val="16"/>
              </w:rPr>
              <w:t>Sistema di comunicazione in grado di attestare l’invio e l’avvenuta consegna di un messaggio di posta elettronica e di fornire ricevute opponibili ai terzi, ai sensi dell’art. 1, lett. v-bis) del D.Lgs. 7 maggio 2005 n. 82</w:t>
            </w:r>
          </w:p>
        </w:tc>
      </w:tr>
      <w:tr w:rsidR="004401BC"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rsidP="004401BC">
            <w:pPr>
              <w:jc w:val="left"/>
              <w:rPr>
                <w:kern w:val="2"/>
                <w:sz w:val="16"/>
              </w:rPr>
            </w:pPr>
            <w:r>
              <w:rPr>
                <w:sz w:val="16"/>
              </w:rPr>
              <w:lastRenderedPageBreak/>
              <w:t>Regione Marche</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rsidP="004401BC">
            <w:pPr>
              <w:jc w:val="left"/>
              <w:rPr>
                <w:sz w:val="16"/>
              </w:rPr>
            </w:pPr>
            <w:r>
              <w:rPr>
                <w:sz w:val="16"/>
              </w:rPr>
              <w:t xml:space="preserve">L’amministrazione proprietaria della Piattaforma telematica e delle infrastrutture tecnologiche utilizzate da tale piattaforma, comprese quelle relative alla conservazione documentale.  </w:t>
            </w:r>
          </w:p>
        </w:tc>
      </w:tr>
      <w:tr w:rsidR="000A07FF" w:rsidRPr="00C63640" w:rsidTr="004401BC">
        <w:tc>
          <w:tcPr>
            <w:tcW w:w="2360" w:type="dxa"/>
            <w:shd w:val="clear" w:color="auto" w:fill="auto"/>
          </w:tcPr>
          <w:p w:rsidR="000A07FF" w:rsidRDefault="000A07FF" w:rsidP="00A15105">
            <w:pPr>
              <w:jc w:val="left"/>
              <w:rPr>
                <w:sz w:val="16"/>
              </w:rPr>
            </w:pPr>
            <w:r>
              <w:rPr>
                <w:sz w:val="16"/>
              </w:rPr>
              <w:t>Sistema</w:t>
            </w:r>
          </w:p>
        </w:tc>
        <w:tc>
          <w:tcPr>
            <w:tcW w:w="7268" w:type="dxa"/>
            <w:shd w:val="clear" w:color="auto" w:fill="auto"/>
          </w:tcPr>
          <w:p w:rsidR="000A07FF" w:rsidRDefault="000A07FF" w:rsidP="00C63640">
            <w:pPr>
              <w:jc w:val="left"/>
              <w:rPr>
                <w:sz w:val="16"/>
              </w:rPr>
            </w:pPr>
            <w:r>
              <w:rPr>
                <w:sz w:val="16"/>
              </w:rPr>
              <w:t>Sinonimo di piattaforma telematica</w:t>
            </w:r>
          </w:p>
        </w:tc>
      </w:tr>
      <w:tr w:rsidR="004401BC" w:rsidRPr="003B7769" w:rsidTr="004401BC">
        <w:tc>
          <w:tcPr>
            <w:tcW w:w="2360"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rsidP="004401BC">
            <w:pPr>
              <w:jc w:val="left"/>
              <w:rPr>
                <w:kern w:val="2"/>
                <w:sz w:val="16"/>
              </w:rPr>
            </w:pPr>
            <w:r>
              <w:rPr>
                <w:sz w:val="16"/>
              </w:rPr>
              <w:t>Stazione Appaltante</w:t>
            </w:r>
          </w:p>
        </w:tc>
        <w:tc>
          <w:tcPr>
            <w:tcW w:w="7268" w:type="dxa"/>
            <w:tcBorders>
              <w:top w:val="single" w:sz="4" w:space="0" w:color="auto"/>
              <w:left w:val="single" w:sz="4" w:space="0" w:color="auto"/>
              <w:bottom w:val="single" w:sz="4" w:space="0" w:color="auto"/>
              <w:right w:val="single" w:sz="4" w:space="0" w:color="auto"/>
            </w:tcBorders>
            <w:shd w:val="clear" w:color="auto" w:fill="auto"/>
          </w:tcPr>
          <w:p w:rsidR="004401BC" w:rsidRDefault="004401BC" w:rsidP="004401BC">
            <w:pPr>
              <w:jc w:val="left"/>
              <w:rPr>
                <w:sz w:val="16"/>
              </w:rPr>
            </w:pPr>
            <w:r>
              <w:rPr>
                <w:sz w:val="16"/>
              </w:rPr>
              <w:t>Le amministrazioni aggiudicatrici, gli enti aggiudicatori, i soggetti aggiudicatori e gli altri soggetti aggiudicatori che utilizzano la piattaforma telematica per la definizione e l’iscrizione degli elenchi operatori, la pubblicazione e l’espletamento delle procedure di gara e di affidamento e le altre funzionalità messe a disposizione dalla piattaforma medesima. La stazione appaltante è altresì responsabile della conservazione a norma di legge della documentazione di gara.</w:t>
            </w:r>
          </w:p>
        </w:tc>
      </w:tr>
      <w:tr w:rsidR="000A07FF" w:rsidRPr="00C63640" w:rsidTr="004401BC">
        <w:tc>
          <w:tcPr>
            <w:tcW w:w="2360" w:type="dxa"/>
            <w:shd w:val="clear" w:color="auto" w:fill="auto"/>
          </w:tcPr>
          <w:p w:rsidR="000A07FF" w:rsidRDefault="000A07FF" w:rsidP="00C63640">
            <w:pPr>
              <w:jc w:val="left"/>
              <w:rPr>
                <w:sz w:val="16"/>
              </w:rPr>
            </w:pPr>
            <w:r>
              <w:rPr>
                <w:sz w:val="16"/>
              </w:rPr>
              <w:t>Utente</w:t>
            </w:r>
          </w:p>
        </w:tc>
        <w:tc>
          <w:tcPr>
            <w:tcW w:w="7268" w:type="dxa"/>
            <w:shd w:val="clear" w:color="auto" w:fill="auto"/>
          </w:tcPr>
          <w:p w:rsidR="000A07FF" w:rsidRDefault="000A07FF" w:rsidP="00A15105">
            <w:pPr>
              <w:jc w:val="left"/>
              <w:rPr>
                <w:sz w:val="16"/>
              </w:rPr>
            </w:pPr>
            <w:r>
              <w:rPr>
                <w:sz w:val="16"/>
              </w:rPr>
              <w:t>Si intende l’utilizzatore o “utente” della piattaforma telematica, a seconda del contesto riferito all’Operatore Economico o alla Stazione Appaltante</w:t>
            </w:r>
          </w:p>
        </w:tc>
      </w:tr>
    </w:tbl>
    <w:p w:rsidR="00806A7F" w:rsidRDefault="00806A7F" w:rsidP="00806A7F"/>
    <w:p w:rsidR="000A07FF" w:rsidRDefault="000A07FF" w:rsidP="000A07FF">
      <w:pPr>
        <w:pStyle w:val="Titolo1"/>
        <w:pageBreakBefore/>
      </w:pPr>
      <w:bookmarkStart w:id="14" w:name="_Ref473713272"/>
      <w:bookmarkStart w:id="15" w:name="_Toc473713373"/>
      <w:bookmarkStart w:id="16" w:name="_Toc473716070"/>
      <w:bookmarkStart w:id="17" w:name="_Toc499119941"/>
      <w:r w:rsidRPr="000A07FF">
        <w:lastRenderedPageBreak/>
        <w:t xml:space="preserve">Piattaforma </w:t>
      </w:r>
      <w:r w:rsidR="003A6F1E" w:rsidRPr="000A07FF">
        <w:t>Telematica</w:t>
      </w:r>
      <w:bookmarkEnd w:id="14"/>
      <w:bookmarkEnd w:id="15"/>
      <w:bookmarkEnd w:id="16"/>
      <w:r w:rsidR="003A6F1E">
        <w:t xml:space="preserve"> </w:t>
      </w:r>
      <w:r w:rsidR="00025E3A">
        <w:t>SUAM</w:t>
      </w:r>
      <w:bookmarkEnd w:id="17"/>
    </w:p>
    <w:p w:rsidR="000A07FF" w:rsidRDefault="003A6F1E" w:rsidP="000A07FF">
      <w:pPr>
        <w:spacing w:line="360" w:lineRule="auto"/>
      </w:pPr>
      <w:r w:rsidRPr="003A6F1E">
        <w:t xml:space="preserve">Piattaforma Telematica </w:t>
      </w:r>
      <w:r w:rsidR="00025E3A">
        <w:t>SUAM</w:t>
      </w:r>
      <w:r w:rsidRPr="003A6F1E">
        <w:t xml:space="preserve"> </w:t>
      </w:r>
      <w:r w:rsidR="000A07FF">
        <w:t>è il nome della piattaforma telematica per l’espletamento delle procedure di affidamento in modalità elettronica.</w:t>
      </w:r>
    </w:p>
    <w:p w:rsidR="000A07FF" w:rsidRDefault="000A07FF" w:rsidP="000A07FF">
      <w:pPr>
        <w:spacing w:line="360" w:lineRule="auto"/>
      </w:pPr>
      <w:r>
        <w:t>L’utilizzo della piattaforma da parte degli Operatori Economici è subordinato alla registrazione degli stessi ai fini di accedere all’Area Riservata ove sono disponibili le funzionalità di interazione con la Stazione Appaltante.</w:t>
      </w:r>
    </w:p>
    <w:p w:rsidR="000A07FF" w:rsidRDefault="000A07FF" w:rsidP="000A07FF">
      <w:pPr>
        <w:spacing w:line="360" w:lineRule="auto"/>
      </w:pPr>
    </w:p>
    <w:p w:rsidR="004401BC" w:rsidRDefault="004401BC" w:rsidP="004401BC">
      <w:pPr>
        <w:spacing w:line="360" w:lineRule="auto"/>
        <w:rPr>
          <w:kern w:val="2"/>
        </w:rPr>
      </w:pPr>
      <w:r>
        <w:t>Nel testo, si considerano come sinonimi “Piattaforma Telematica SUAM” i termini: piattaforma telematica, piattaforma di e-procurement o sistema telematico.</w:t>
      </w:r>
    </w:p>
    <w:p w:rsidR="000A07FF" w:rsidRDefault="000A07FF" w:rsidP="000A07FF">
      <w:pPr>
        <w:spacing w:line="360" w:lineRule="auto"/>
      </w:pPr>
    </w:p>
    <w:p w:rsidR="000A07FF" w:rsidRPr="00A76DB2" w:rsidRDefault="000A07FF" w:rsidP="000A07FF">
      <w:pPr>
        <w:spacing w:line="360" w:lineRule="auto"/>
      </w:pPr>
      <w:r w:rsidRPr="00A76DB2">
        <w:t xml:space="preserve">Le presenti Regole, unitamente alle </w:t>
      </w:r>
      <w:r>
        <w:t xml:space="preserve">eventuali </w:t>
      </w:r>
      <w:r w:rsidRPr="00A76DB2">
        <w:t xml:space="preserve">specifiche </w:t>
      </w:r>
      <w:r>
        <w:t xml:space="preserve">indicazioni presenti nella documentazione del procedimento di gara, di acquisto o di abilitazione all’iscrizione ad eventuali elenchi operatori e nella manualistica on line, </w:t>
      </w:r>
      <w:r w:rsidRPr="00A76DB2">
        <w:t>disciplinano l’accesso e il funzionamento del</w:t>
      </w:r>
      <w:r>
        <w:t>la piattaforma telematica</w:t>
      </w:r>
      <w:r w:rsidRPr="00A76DB2">
        <w:t xml:space="preserve">, definendo, tra l’altro, le condizioni di accesso, i termini e le modalità di utilizzo </w:t>
      </w:r>
      <w:r>
        <w:t>della piattaforma</w:t>
      </w:r>
      <w:r w:rsidRPr="00A76DB2">
        <w:t xml:space="preserve">, nonché i rapporti e le rispettive responsabilità intercorrenti tra </w:t>
      </w:r>
      <w:r>
        <w:t xml:space="preserve">la Stazione Appaltante, il Gestore del Sistema </w:t>
      </w:r>
      <w:r w:rsidRPr="00A76DB2">
        <w:t xml:space="preserve">e </w:t>
      </w:r>
      <w:r>
        <w:t xml:space="preserve">gli Operatori Economici </w:t>
      </w:r>
      <w:r w:rsidRPr="00A76DB2">
        <w:t>nell’accesso e nell’utiliz</w:t>
      </w:r>
      <w:r>
        <w:t>zo della piattaforma medesima.</w:t>
      </w:r>
    </w:p>
    <w:p w:rsidR="000A07FF" w:rsidRDefault="000A07FF" w:rsidP="000A07FF">
      <w:pPr>
        <w:pStyle w:val="Default"/>
        <w:spacing w:line="360" w:lineRule="auto"/>
      </w:pPr>
    </w:p>
    <w:p w:rsidR="000A07FF" w:rsidRPr="004C65EF" w:rsidRDefault="000A07FF" w:rsidP="000A07FF">
      <w:pPr>
        <w:spacing w:line="360" w:lineRule="auto"/>
      </w:pPr>
      <w:r w:rsidRPr="00741623">
        <w:t xml:space="preserve">È garantito </w:t>
      </w:r>
      <w:r w:rsidR="00F1184C">
        <w:t xml:space="preserve">il </w:t>
      </w:r>
      <w:r w:rsidRPr="00741623">
        <w:t xml:space="preserve">regolare </w:t>
      </w:r>
      <w:r w:rsidR="00F1184C">
        <w:t xml:space="preserve">accesso </w:t>
      </w:r>
      <w:r w:rsidRPr="00741623">
        <w:t>alla piattaforma telematica dal Lunedì al Venerdì (esclusi i giorni festivi), dalle ore 8.30 alle ore 17.30</w:t>
      </w:r>
      <w:r w:rsidRPr="004C65EF">
        <w:t xml:space="preserve">. In ogni caso l’accesso </w:t>
      </w:r>
      <w:r>
        <w:t xml:space="preserve">da parte degli Operatori Economici </w:t>
      </w:r>
      <w:r w:rsidRPr="004C65EF">
        <w:t xml:space="preserve">sarà consentito in qualsiasi momento in cui </w:t>
      </w:r>
      <w:r>
        <w:t xml:space="preserve">la piattaforma </w:t>
      </w:r>
      <w:r w:rsidRPr="004C65EF">
        <w:t xml:space="preserve">risulterà accessibile e regolarmente funzionante, e dunque anche in orari o giornate diverse da quelle sopra indicate. L’accesso </w:t>
      </w:r>
      <w:r>
        <w:t xml:space="preserve">alla piattaforma </w:t>
      </w:r>
      <w:r w:rsidRPr="004C65EF">
        <w:t>potrebbe comunque essere, rallentato, ostacolato o impedito anche durante gli orari in cui questo è normalmente accessibile, per malfunzionamenti o problematiche tecniche.</w:t>
      </w:r>
    </w:p>
    <w:p w:rsidR="000A07FF" w:rsidRPr="0017604A" w:rsidRDefault="000A07FF" w:rsidP="000A07FF">
      <w:pPr>
        <w:pStyle w:val="Titolo1"/>
        <w:spacing w:line="360" w:lineRule="auto"/>
        <w:rPr>
          <w:sz w:val="28"/>
          <w:szCs w:val="28"/>
        </w:rPr>
      </w:pPr>
      <w:bookmarkStart w:id="18" w:name="_Toc473716071"/>
      <w:bookmarkStart w:id="19" w:name="_Toc499119942"/>
      <w:bookmarkStart w:id="20" w:name="_Toc473713374"/>
      <w:r w:rsidRPr="0017604A">
        <w:rPr>
          <w:sz w:val="28"/>
          <w:szCs w:val="28"/>
        </w:rPr>
        <w:t>Accesso ed utilizzo del</w:t>
      </w:r>
      <w:bookmarkEnd w:id="18"/>
      <w:r>
        <w:rPr>
          <w:sz w:val="28"/>
          <w:szCs w:val="28"/>
        </w:rPr>
        <w:t>la piattaforma telematica</w:t>
      </w:r>
      <w:bookmarkEnd w:id="19"/>
    </w:p>
    <w:p w:rsidR="000A07FF" w:rsidRPr="0017604A" w:rsidRDefault="000A07FF" w:rsidP="000A07FF">
      <w:pPr>
        <w:spacing w:line="360" w:lineRule="auto"/>
      </w:pPr>
      <w:r w:rsidRPr="00F737D3">
        <w:t>1. L’accesso e l’utilizzo all'area riservata della piattaforma telematica è riservato ai soli Operatori Economici regolarmente registrati nel rispetto delle presenti Regole e delle istruzioni contenute nella manualistica on line liberamente accessibile nel sito o di volta in volta comunicate dalla Stazione</w:t>
      </w:r>
      <w:r>
        <w:t xml:space="preserve"> Appaltante </w:t>
      </w:r>
      <w:r w:rsidRPr="0017604A">
        <w:t xml:space="preserve">e/o dal Gestore del Sistema, </w:t>
      </w:r>
      <w:r>
        <w:t xml:space="preserve">nella documentazione </w:t>
      </w:r>
      <w:r w:rsidRPr="00C25947">
        <w:t xml:space="preserve">delle procedure di abilitazione e di </w:t>
      </w:r>
      <w:r>
        <w:t xml:space="preserve">affidamento </w:t>
      </w:r>
      <w:r w:rsidRPr="0017604A">
        <w:t xml:space="preserve">e delle norme vigenti in materia di approvvigionamenti pubblici. </w:t>
      </w:r>
    </w:p>
    <w:p w:rsidR="000A07FF" w:rsidRPr="0017604A" w:rsidRDefault="000A07FF" w:rsidP="000A07FF">
      <w:pPr>
        <w:pStyle w:val="Default"/>
        <w:spacing w:line="360" w:lineRule="auto"/>
        <w:jc w:val="both"/>
        <w:rPr>
          <w:rFonts w:ascii="Verdana" w:eastAsia="Lucida Sans Unicode" w:hAnsi="Verdana" w:cs="Times New Roman"/>
          <w:color w:val="auto"/>
          <w:kern w:val="1"/>
          <w:sz w:val="18"/>
        </w:rPr>
      </w:pPr>
      <w:r>
        <w:rPr>
          <w:rFonts w:ascii="Verdana" w:eastAsia="Lucida Sans Unicode" w:hAnsi="Verdana" w:cs="Times New Roman"/>
          <w:color w:val="auto"/>
          <w:kern w:val="1"/>
          <w:sz w:val="18"/>
        </w:rPr>
        <w:t>2</w:t>
      </w:r>
      <w:r w:rsidRPr="0017604A">
        <w:rPr>
          <w:rFonts w:ascii="Verdana" w:eastAsia="Lucida Sans Unicode" w:hAnsi="Verdana" w:cs="Times New Roman"/>
          <w:color w:val="auto"/>
          <w:kern w:val="1"/>
          <w:sz w:val="18"/>
        </w:rPr>
        <w:t xml:space="preserve">. L’accesso e l’utilizzo </w:t>
      </w:r>
      <w:r>
        <w:rPr>
          <w:rFonts w:ascii="Verdana" w:eastAsia="Lucida Sans Unicode" w:hAnsi="Verdana" w:cs="Times New Roman"/>
          <w:color w:val="auto"/>
          <w:kern w:val="1"/>
          <w:sz w:val="18"/>
        </w:rPr>
        <w:t xml:space="preserve">della piattaforma telematica è </w:t>
      </w:r>
      <w:r w:rsidRPr="0017604A">
        <w:rPr>
          <w:rFonts w:ascii="Verdana" w:eastAsia="Lucida Sans Unicode" w:hAnsi="Verdana" w:cs="Times New Roman"/>
          <w:color w:val="auto"/>
          <w:kern w:val="1"/>
          <w:sz w:val="18"/>
        </w:rPr>
        <w:t>di regola gratuit</w:t>
      </w:r>
      <w:r>
        <w:rPr>
          <w:rFonts w:ascii="Verdana" w:eastAsia="Lucida Sans Unicode" w:hAnsi="Verdana" w:cs="Times New Roman"/>
          <w:color w:val="auto"/>
          <w:kern w:val="1"/>
          <w:sz w:val="18"/>
        </w:rPr>
        <w:t>o</w:t>
      </w:r>
      <w:r w:rsidRPr="0017604A">
        <w:rPr>
          <w:rFonts w:ascii="Verdana" w:eastAsia="Lucida Sans Unicode" w:hAnsi="Verdana" w:cs="Times New Roman"/>
          <w:color w:val="auto"/>
          <w:kern w:val="1"/>
          <w:sz w:val="18"/>
        </w:rPr>
        <w:t>, senza alcun costo in capo al</w:t>
      </w:r>
      <w:r>
        <w:rPr>
          <w:rFonts w:ascii="Verdana" w:eastAsia="Lucida Sans Unicode" w:hAnsi="Verdana" w:cs="Times New Roman"/>
          <w:color w:val="auto"/>
          <w:kern w:val="1"/>
          <w:sz w:val="18"/>
        </w:rPr>
        <w:t>l’Operatore Economico</w:t>
      </w:r>
      <w:r w:rsidRPr="0017604A">
        <w:rPr>
          <w:rFonts w:ascii="Verdana" w:eastAsia="Lucida Sans Unicode" w:hAnsi="Verdana" w:cs="Times New Roman"/>
          <w:color w:val="auto"/>
          <w:kern w:val="1"/>
          <w:sz w:val="18"/>
        </w:rPr>
        <w:t xml:space="preserve">, fatta eccezione per quelli espressamente previsti, quali ad esempio l’assolvimento degli eventuali oneri per la partecipazione alle procedure di selezione del contraente, </w:t>
      </w:r>
      <w:r w:rsidRPr="000C7752">
        <w:rPr>
          <w:rFonts w:ascii="Verdana" w:eastAsia="Lucida Sans Unicode" w:hAnsi="Verdana" w:cs="Times New Roman"/>
          <w:color w:val="auto"/>
          <w:kern w:val="1"/>
          <w:sz w:val="18"/>
        </w:rPr>
        <w:t>l’imposta di bollo</w:t>
      </w:r>
      <w:r w:rsidRPr="0017604A">
        <w:rPr>
          <w:rFonts w:ascii="Verdana" w:eastAsia="Lucida Sans Unicode" w:hAnsi="Verdana" w:cs="Times New Roman"/>
          <w:color w:val="auto"/>
          <w:kern w:val="1"/>
          <w:sz w:val="18"/>
        </w:rPr>
        <w:t xml:space="preserve"> eventualmente dovuta. Al fine di poter accedere e utilizzare </w:t>
      </w:r>
      <w:r>
        <w:rPr>
          <w:rFonts w:ascii="Verdana" w:eastAsia="Lucida Sans Unicode" w:hAnsi="Verdana" w:cs="Times New Roman"/>
          <w:color w:val="auto"/>
          <w:kern w:val="1"/>
          <w:sz w:val="18"/>
        </w:rPr>
        <w:t xml:space="preserve">la piattaforma telematica l’Operatore Economico </w:t>
      </w:r>
      <w:r w:rsidRPr="0017604A">
        <w:rPr>
          <w:rFonts w:ascii="Verdana" w:eastAsia="Lucida Sans Unicode" w:hAnsi="Verdana" w:cs="Times New Roman"/>
          <w:color w:val="auto"/>
          <w:kern w:val="1"/>
          <w:sz w:val="18"/>
        </w:rPr>
        <w:t>è tenuto a dotarsi a propria cura e spese della strumentazione tecnica ed informatica software ed hardware, inclusi gli strumenti di Firma Digitale, marcatura temporale, Posta Elettronica Certificata ed i collegamenti alle linee di telecomunicazione, necessari per il collegamento alla rete Internet e</w:t>
      </w:r>
      <w:r>
        <w:rPr>
          <w:rFonts w:ascii="Verdana" w:eastAsia="Lucida Sans Unicode" w:hAnsi="Verdana" w:cs="Times New Roman"/>
          <w:color w:val="auto"/>
          <w:kern w:val="1"/>
          <w:sz w:val="18"/>
        </w:rPr>
        <w:t xml:space="preserve"> quanto altro necessario</w:t>
      </w:r>
      <w:r w:rsidRPr="0017604A">
        <w:rPr>
          <w:rFonts w:ascii="Verdana" w:eastAsia="Lucida Sans Unicode" w:hAnsi="Verdana" w:cs="Times New Roman"/>
          <w:color w:val="auto"/>
          <w:kern w:val="1"/>
          <w:sz w:val="18"/>
        </w:rPr>
        <w:t xml:space="preserve"> per compiere le attività all’interno del Sistema.</w:t>
      </w:r>
    </w:p>
    <w:p w:rsidR="000A07FF" w:rsidRPr="00A65C18" w:rsidRDefault="000A07FF" w:rsidP="000A07FF">
      <w:pPr>
        <w:pStyle w:val="Titolo1"/>
        <w:spacing w:line="360" w:lineRule="auto"/>
        <w:rPr>
          <w:sz w:val="28"/>
          <w:szCs w:val="28"/>
        </w:rPr>
      </w:pPr>
      <w:bookmarkStart w:id="21" w:name="_Toc473716072"/>
      <w:bookmarkStart w:id="22" w:name="_Toc499119943"/>
      <w:r w:rsidRPr="00A65C18">
        <w:rPr>
          <w:sz w:val="28"/>
          <w:szCs w:val="28"/>
        </w:rPr>
        <w:t>Gestore del Sistema</w:t>
      </w:r>
      <w:bookmarkEnd w:id="21"/>
      <w:bookmarkEnd w:id="22"/>
    </w:p>
    <w:p w:rsidR="000A07FF" w:rsidRDefault="00BD62C2" w:rsidP="00BD62C2">
      <w:pPr>
        <w:spacing w:line="360" w:lineRule="auto"/>
      </w:pPr>
      <w:r>
        <w:t>1.</w:t>
      </w:r>
      <w:r w:rsidR="000A07FF">
        <w:t>I</w:t>
      </w:r>
      <w:r w:rsidR="000A07FF" w:rsidRPr="00A65C18">
        <w:t>l Gestore del Sistema è stato incaricato da</w:t>
      </w:r>
      <w:r w:rsidR="000A07FF">
        <w:t>lla Stazione Appaltante,</w:t>
      </w:r>
      <w:r w:rsidR="000A07FF" w:rsidRPr="00A65C18">
        <w:t xml:space="preserve"> della gestione dei servizi di conduzione </w:t>
      </w:r>
      <w:r w:rsidR="000A07FF" w:rsidRPr="00A65C18">
        <w:lastRenderedPageBreak/>
        <w:t xml:space="preserve">tecnica </w:t>
      </w:r>
      <w:r w:rsidR="000A07FF">
        <w:t xml:space="preserve">della piattaforma telematica </w:t>
      </w:r>
      <w:r w:rsidR="000A07FF" w:rsidRPr="00A65C18">
        <w:t>e delle applicazioni informatiche necessarie al loro funzionamento, assumendone</w:t>
      </w:r>
      <w:r>
        <w:t>,</w:t>
      </w:r>
      <w:r w:rsidR="000A07FF" w:rsidRPr="00A65C18">
        <w:t xml:space="preserve"> il Gestore stesso</w:t>
      </w:r>
      <w:r>
        <w:t>,</w:t>
      </w:r>
      <w:r w:rsidR="000A07FF" w:rsidRPr="00A65C18">
        <w:t xml:space="preserve"> ogni responsabilità </w:t>
      </w:r>
      <w:r w:rsidR="000A07FF">
        <w:t xml:space="preserve">di funzionamento e garantendo </w:t>
      </w:r>
      <w:r w:rsidR="000A07FF" w:rsidRPr="00A65C18">
        <w:t>il rispetto dei principi in tema di sicurezza di cui al D.Lgs. 30 giugno 2003 n. 196</w:t>
      </w:r>
      <w:r w:rsidR="000A07FF">
        <w:t xml:space="preserve">, in qualità di </w:t>
      </w:r>
      <w:r w:rsidR="000A07FF" w:rsidRPr="00BD62C2">
        <w:t>Responsabile del trattamento dati, rimanendo la Stazione Appaltante Titolare del trattamento dei dati medesimi</w:t>
      </w:r>
      <w:r>
        <w:t>,</w:t>
      </w:r>
      <w:r w:rsidR="00AA6A27" w:rsidRPr="00BD62C2">
        <w:t xml:space="preserve"> per tutta la durata della fase pubblicistica e di conservazione dei log di sistema secondo la vigente normativa.</w:t>
      </w:r>
    </w:p>
    <w:p w:rsidR="00AA6A27" w:rsidRPr="00BD62C2" w:rsidRDefault="00AA6A27" w:rsidP="00BD62C2">
      <w:pPr>
        <w:spacing w:line="360" w:lineRule="auto"/>
      </w:pPr>
      <w:r w:rsidRPr="00BD62C2">
        <w:t>2. Il Gestore del Sistema controlla i principali parametri di funzionamento del Sistema complessivo ed interviene tempestivamente in caso di anomalie, anche segnalandole alla struttura di gestione delle infrastrutture tecnologiche di base, se di competenza.</w:t>
      </w:r>
    </w:p>
    <w:p w:rsidR="00AA6A27" w:rsidRPr="00BD62C2" w:rsidRDefault="00AA6A27" w:rsidP="00BD62C2">
      <w:pPr>
        <w:spacing w:line="360" w:lineRule="auto"/>
      </w:pPr>
      <w:r w:rsidRPr="00BD62C2">
        <w:t>3. Il Gestore del Sistema è altresì incaricato della gestione procedimentale dei documenti prodotti dagli Utenti e inviati attraverso il Sistema nell’ambito delle procedure di abilitazione e di gara e affidamento, in generale, delle Registrazioni di Sistema.</w:t>
      </w:r>
    </w:p>
    <w:p w:rsidR="00AA6A27" w:rsidRPr="00BD62C2" w:rsidRDefault="00AA6A27" w:rsidP="00BD62C2">
      <w:pPr>
        <w:spacing w:line="360" w:lineRule="auto"/>
      </w:pPr>
      <w:r w:rsidRPr="00BD62C2">
        <w:t xml:space="preserve">4. Il Gestore del Sistema, tra l’altro, è responsabile della sicurezza informatica logica del Sistema e riveste il ruolo di Responsabile del Trattamento dei dati ai sensi della disciplina che regola la materia, adottando le misure di sicurezza previste dal Decreto Legislativo 196/2003, dal relativo disciplinare tecnico Allegato b) e s.m. </w:t>
      </w:r>
    </w:p>
    <w:p w:rsidR="00AA6A27" w:rsidRPr="00BD62C2" w:rsidRDefault="00AA6A27" w:rsidP="00BD62C2">
      <w:pPr>
        <w:spacing w:line="360" w:lineRule="auto"/>
      </w:pPr>
      <w:r w:rsidRPr="00BD62C2">
        <w:t>5. In virtù dei compiti attribuitigli il Gestore del Sistema è soggetto deputato ad effettuare, su espressa richiesta della Stazione Appaltante, interventi tecnici sulle singole procedure di affidamento.</w:t>
      </w:r>
    </w:p>
    <w:p w:rsidR="00AA6A27" w:rsidRPr="00BD62C2" w:rsidRDefault="00AA6A27" w:rsidP="00BD62C2">
      <w:pPr>
        <w:spacing w:line="360" w:lineRule="auto"/>
      </w:pPr>
      <w:r w:rsidRPr="00BD62C2">
        <w:t>6. Il Gestore del Sistema supporta gli Utenti negli adempimenti in ordine alla operatività dell’identificazione informatica per l’accesso e l’utilizzo della piattaforma telematica.</w:t>
      </w:r>
    </w:p>
    <w:p w:rsidR="00AA6A27" w:rsidRDefault="00AA6A27" w:rsidP="00BD62C2">
      <w:pPr>
        <w:spacing w:line="360" w:lineRule="auto"/>
      </w:pPr>
      <w:r w:rsidRPr="00BD62C2">
        <w:t>7. Rimane fermo che gli Operatori Economici interessati ad accedere ai documenti amministrativi relativi alle singole procedure di abilitazione o di affidamento, dovranno rivolgersi esclusivamente alla Stazione Appaltante e al relativo Responsabile del procedimento.</w:t>
      </w:r>
    </w:p>
    <w:p w:rsidR="00BD62C2" w:rsidRDefault="00BD62C2" w:rsidP="00BD62C2">
      <w:pPr>
        <w:pStyle w:val="Titolo1"/>
        <w:spacing w:line="360" w:lineRule="auto"/>
        <w:rPr>
          <w:sz w:val="28"/>
          <w:szCs w:val="28"/>
        </w:rPr>
      </w:pPr>
      <w:bookmarkStart w:id="23" w:name="_Toc497757096"/>
      <w:bookmarkStart w:id="24" w:name="_Toc499119944"/>
      <w:r>
        <w:rPr>
          <w:sz w:val="28"/>
          <w:szCs w:val="28"/>
        </w:rPr>
        <w:t>Regione Marche</w:t>
      </w:r>
      <w:bookmarkEnd w:id="23"/>
      <w:bookmarkEnd w:id="24"/>
    </w:p>
    <w:p w:rsidR="00BD62C2" w:rsidRPr="00BD62C2" w:rsidRDefault="00BD62C2" w:rsidP="00BD62C2">
      <w:pPr>
        <w:spacing w:line="360" w:lineRule="auto"/>
      </w:pPr>
      <w:r w:rsidRPr="00BD62C2">
        <w:t>1. La Regione Marche, tramite la propria struttura tecnica, gestisce gli apparati di rete, di elaborazione ed il software di base necessario al funzionamento della Piattaforma Telematica.</w:t>
      </w:r>
    </w:p>
    <w:p w:rsidR="00BD62C2" w:rsidRDefault="00BD62C2" w:rsidP="00BD62C2">
      <w:pPr>
        <w:spacing w:line="360" w:lineRule="auto"/>
      </w:pPr>
      <w:r>
        <w:t xml:space="preserve">2. La </w:t>
      </w:r>
      <w:r w:rsidRPr="00DA3682">
        <w:t xml:space="preserve">Regione Marche è altresì il soggetto responsabile della sicurezza informatica a livello di infrastruttura fisica del Sistema e riveste il ruolo di ai sensi della disciplina che regola la materia, adottando le misure </w:t>
      </w:r>
      <w:r>
        <w:t xml:space="preserve">minime </w:t>
      </w:r>
      <w:r w:rsidRPr="00DA3682">
        <w:t>di sicurezza previste dal Decreto Legislativo 196/2003, dal relativo disciplinare tecnico Allegato b) e s.m.</w:t>
      </w:r>
      <w:r>
        <w:t xml:space="preserve"> dalla </w:t>
      </w:r>
      <w:r w:rsidRPr="004C50D9">
        <w:t>Direttiva del Presidente del Consiglio dei Ministri 1 agosto 2015</w:t>
      </w:r>
      <w:r>
        <w:t xml:space="preserve"> e dalla </w:t>
      </w:r>
      <w:r w:rsidRPr="004C50D9">
        <w:t xml:space="preserve">CIRCOLARE </w:t>
      </w:r>
      <w:r>
        <w:t xml:space="preserve">AGID n. 1 del </w:t>
      </w:r>
      <w:r w:rsidRPr="004C50D9">
        <w:t>17 marzo 2017.</w:t>
      </w:r>
    </w:p>
    <w:p w:rsidR="00BD62C2" w:rsidRDefault="00BD62C2" w:rsidP="00BD62C2">
      <w:pPr>
        <w:spacing w:line="360" w:lineRule="auto"/>
      </w:pPr>
      <w:r>
        <w:t>3. La Regione non risponde di eventuale malfunzionamenti e difetti della piattaforma di e-procurement compresi quelli relativi ai servizi di connettività su rete pubblica necessari per il suo utilizzo e sarà pertanto ritenuta indenne da ogni responsabilità e richiesta di risarcimento danni.</w:t>
      </w:r>
    </w:p>
    <w:p w:rsidR="00BD62C2" w:rsidRDefault="00BD62C2" w:rsidP="00BD62C2">
      <w:pPr>
        <w:spacing w:line="360" w:lineRule="auto"/>
      </w:pPr>
      <w:r>
        <w:t>4. La Regione non interviene in alcun modo nello svolgimento delle procedure di acquisizione attivate attraverso il sistema di e-procurement, tale estraneità è garantita da un sistema di cifratura della documentazione presentata dagli operatori economici gestito dalla piattaforma stessa e le cui chiavi, distinte per ciascuna busta, sono conservate a cura della Stazione Appaltante ovvero dal Responsabile di ciascun procedimento.</w:t>
      </w:r>
    </w:p>
    <w:p w:rsidR="000A07FF" w:rsidRPr="00922AC4" w:rsidRDefault="000A07FF" w:rsidP="000A07FF">
      <w:pPr>
        <w:pStyle w:val="Titolo1"/>
        <w:spacing w:line="360" w:lineRule="auto"/>
        <w:rPr>
          <w:sz w:val="28"/>
          <w:szCs w:val="28"/>
        </w:rPr>
      </w:pPr>
      <w:bookmarkStart w:id="25" w:name="_Toc473716073"/>
      <w:bookmarkStart w:id="26" w:name="_Toc499119945"/>
      <w:r>
        <w:rPr>
          <w:sz w:val="28"/>
          <w:szCs w:val="28"/>
        </w:rPr>
        <w:t>Stazione Appaltante</w:t>
      </w:r>
      <w:bookmarkEnd w:id="25"/>
      <w:bookmarkEnd w:id="26"/>
    </w:p>
    <w:p w:rsidR="000A07FF" w:rsidRPr="00922AC4" w:rsidRDefault="000A07FF" w:rsidP="000A07FF">
      <w:pPr>
        <w:spacing w:line="360" w:lineRule="auto"/>
      </w:pPr>
      <w:r w:rsidRPr="00922AC4">
        <w:t xml:space="preserve">1. </w:t>
      </w:r>
      <w:r>
        <w:t>La Stazione Appaltante</w:t>
      </w:r>
      <w:r w:rsidRPr="00922AC4">
        <w:t xml:space="preserve"> opera in qualità di Responsabile delle </w:t>
      </w:r>
      <w:r w:rsidRPr="002B5753">
        <w:t>procedure di affidamento da questo conclusi</w:t>
      </w:r>
      <w:r w:rsidRPr="00922AC4">
        <w:t xml:space="preserve"> </w:t>
      </w:r>
      <w:r w:rsidRPr="00922AC4">
        <w:lastRenderedPageBreak/>
        <w:t xml:space="preserve">attraverso </w:t>
      </w:r>
      <w:r>
        <w:t>la piattaforma telematica</w:t>
      </w:r>
      <w:r w:rsidRPr="00922AC4">
        <w:t>, ai sensi dell’art. 31 Codice dei Contratti Pubblici.</w:t>
      </w:r>
    </w:p>
    <w:p w:rsidR="000A07FF" w:rsidRPr="00922AC4" w:rsidRDefault="000A07FF" w:rsidP="000A07FF">
      <w:pPr>
        <w:spacing w:line="360" w:lineRule="auto"/>
      </w:pPr>
      <w:r w:rsidRPr="00922AC4">
        <w:t xml:space="preserve">2. </w:t>
      </w:r>
      <w:r>
        <w:t xml:space="preserve">L’Utente della Stazione Appaltante </w:t>
      </w:r>
      <w:r w:rsidRPr="00922AC4">
        <w:t>deve essere dotato del potere d</w:t>
      </w:r>
      <w:r>
        <w:t xml:space="preserve">i agire in nome e per conto della Stazione Appaltante </w:t>
      </w:r>
      <w:r w:rsidRPr="00922AC4">
        <w:t xml:space="preserve">di appartenenza e di impegnarlo validamente per tutte le attività che possono essere svolte </w:t>
      </w:r>
      <w:r>
        <w:t>sulla piattaforma telematica</w:t>
      </w:r>
      <w:r w:rsidRPr="00922AC4">
        <w:t>.</w:t>
      </w:r>
    </w:p>
    <w:p w:rsidR="000A07FF" w:rsidRPr="00922AC4" w:rsidRDefault="000A07FF" w:rsidP="000A07FF">
      <w:pPr>
        <w:spacing w:line="360" w:lineRule="auto"/>
      </w:pPr>
      <w:r>
        <w:t>3</w:t>
      </w:r>
      <w:r w:rsidRPr="00922AC4">
        <w:t xml:space="preserve">. </w:t>
      </w:r>
      <w:r w:rsidRPr="008876A0">
        <w:t xml:space="preserve">La Stazione </w:t>
      </w:r>
      <w:r>
        <w:t xml:space="preserve">Appaltante </w:t>
      </w:r>
      <w:r w:rsidRPr="00922AC4">
        <w:t xml:space="preserve">dichiara di conoscere ed accetta le caratteristiche </w:t>
      </w:r>
      <w:r>
        <w:t>della piattaforma telematica</w:t>
      </w:r>
      <w:r w:rsidRPr="00922AC4">
        <w:t xml:space="preserve">, il </w:t>
      </w:r>
      <w:r>
        <w:t xml:space="preserve">suo </w:t>
      </w:r>
      <w:r w:rsidRPr="00922AC4">
        <w:t>funzion</w:t>
      </w:r>
      <w:r>
        <w:t>amento e il Gestore del Sistema. L’Utente, e per esso la Stazione Appaltante</w:t>
      </w:r>
      <w:r w:rsidRPr="00922AC4">
        <w:t>, rimane unico ed esclusivo responsabile delle</w:t>
      </w:r>
      <w:r w:rsidR="0094003E">
        <w:t xml:space="preserve"> attività degli atti compiuti </w:t>
      </w:r>
      <w:r w:rsidRPr="00922AC4">
        <w:t xml:space="preserve">e, in generale, dei procedimenti </w:t>
      </w:r>
      <w:r w:rsidR="0094003E">
        <w:t>di</w:t>
      </w:r>
      <w:r>
        <w:t xml:space="preserve"> affidamento </w:t>
      </w:r>
      <w:r w:rsidRPr="00922AC4">
        <w:t xml:space="preserve">posti in essere nel Sistema nei confronti </w:t>
      </w:r>
      <w:r>
        <w:t>degli Operatori Economici</w:t>
      </w:r>
      <w:r w:rsidRPr="00922AC4">
        <w:t xml:space="preserve">, degli altri Utenti e, in generale, dei terzi, anche ai sensi e per gli effetti della legge n. 241/1990 e s.m. </w:t>
      </w:r>
    </w:p>
    <w:p w:rsidR="000A07FF" w:rsidRDefault="000A07FF" w:rsidP="000A07FF">
      <w:pPr>
        <w:spacing w:line="360" w:lineRule="auto"/>
      </w:pPr>
      <w:r>
        <w:t>4</w:t>
      </w:r>
      <w:r w:rsidRPr="00922AC4">
        <w:t xml:space="preserve">. </w:t>
      </w:r>
      <w:r>
        <w:t>L’Utente</w:t>
      </w:r>
      <w:r w:rsidRPr="00922AC4">
        <w:t xml:space="preserve"> e, per esso, </w:t>
      </w:r>
      <w:r>
        <w:t>la Stazione Appaltante</w:t>
      </w:r>
      <w:r w:rsidRPr="00922AC4">
        <w:t xml:space="preserve"> che utilizza </w:t>
      </w:r>
      <w:r>
        <w:t xml:space="preserve">la piattaforma telematica </w:t>
      </w:r>
      <w:r w:rsidRPr="00922AC4">
        <w:t xml:space="preserve">per </w:t>
      </w:r>
      <w:r>
        <w:t xml:space="preserve">istituire e gestire degli elenchi operatori, effettuare </w:t>
      </w:r>
      <w:r w:rsidRPr="00922AC4">
        <w:t>i propri acquisti di beni e servizi</w:t>
      </w:r>
      <w:r>
        <w:t xml:space="preserve">, gare e affidamenti di lavori, </w:t>
      </w:r>
      <w:r w:rsidRPr="00922AC4">
        <w:t xml:space="preserve">agisce in piena e completa autonomia e indipendenza ed è l’unico responsabile della corretta scelta ed applicazione delle procedure di selezione del contraente previste dalla normativa ad essa applicabile, nonché degli adempimenti pubblicitari, procedurali e documentali e, in generale, di tutti gli adempimenti che si rendessero necessari ai sensi della normativa applicabile in occasione della selezione e della scelta </w:t>
      </w:r>
      <w:r>
        <w:t>dell’Operatore Economico fornitore</w:t>
      </w:r>
      <w:r w:rsidRPr="00922AC4">
        <w:t xml:space="preserve"> dei Beni, dei Servizi </w:t>
      </w:r>
      <w:r>
        <w:t>o esecutore</w:t>
      </w:r>
      <w:r w:rsidRPr="00922AC4">
        <w:t xml:space="preserve"> dei Lavori da questo offerti e della stipula del relativo Contratto. </w:t>
      </w:r>
      <w:r>
        <w:t>La Stazione Appaltante</w:t>
      </w:r>
      <w:r w:rsidRPr="00922AC4">
        <w:t xml:space="preserve"> che utilizza </w:t>
      </w:r>
      <w:r>
        <w:t xml:space="preserve">la piattaforma telematica </w:t>
      </w:r>
      <w:r w:rsidRPr="00922AC4">
        <w:t>sarà, pertanto, tenut</w:t>
      </w:r>
      <w:r>
        <w:t>a</w:t>
      </w:r>
      <w:r w:rsidRPr="00922AC4">
        <w:t xml:space="preserve"> a verificare preventivamente l’applicabilità nei </w:t>
      </w:r>
      <w:r>
        <w:t xml:space="preserve">propri </w:t>
      </w:r>
      <w:r w:rsidRPr="00922AC4">
        <w:t xml:space="preserve">confronti delle procedure di </w:t>
      </w:r>
      <w:r>
        <w:t xml:space="preserve">istituzione degli elenchi, delle procedure di gara e affidamento </w:t>
      </w:r>
      <w:r w:rsidRPr="00922AC4">
        <w:t xml:space="preserve">che possono essere poste in essere attraverso </w:t>
      </w:r>
      <w:r>
        <w:t>la piattaforma telematica</w:t>
      </w:r>
      <w:r w:rsidRPr="00922AC4">
        <w:t xml:space="preserve">, accertando l’adeguatezza e la conformità dei propri regolamenti interni a quanto previsto dalla normativa in materia, quale il Codice dei Contratti Pubblici, ponendo in essere tutte le necessarie attività e gli atti propedeutici per lo svolgimento di tali procedure. </w:t>
      </w:r>
    </w:p>
    <w:p w:rsidR="000A07FF" w:rsidRPr="00A83453" w:rsidRDefault="000A07FF" w:rsidP="000A07FF">
      <w:pPr>
        <w:pStyle w:val="Titolo1"/>
        <w:spacing w:line="360" w:lineRule="auto"/>
        <w:rPr>
          <w:sz w:val="28"/>
          <w:szCs w:val="28"/>
        </w:rPr>
      </w:pPr>
      <w:bookmarkStart w:id="27" w:name="_Toc473716074"/>
      <w:bookmarkStart w:id="28" w:name="_Toc499119946"/>
      <w:r w:rsidRPr="00A83453">
        <w:rPr>
          <w:sz w:val="28"/>
          <w:szCs w:val="28"/>
        </w:rPr>
        <w:t xml:space="preserve">La Registrazione </w:t>
      </w:r>
      <w:bookmarkEnd w:id="27"/>
      <w:r>
        <w:rPr>
          <w:sz w:val="28"/>
          <w:szCs w:val="28"/>
        </w:rPr>
        <w:t>alla piattaforma telematica</w:t>
      </w:r>
      <w:bookmarkEnd w:id="28"/>
    </w:p>
    <w:p w:rsidR="000A07FF" w:rsidRPr="00A83453" w:rsidRDefault="000A07FF" w:rsidP="000A07FF">
      <w:pPr>
        <w:spacing w:line="360" w:lineRule="auto"/>
      </w:pPr>
      <w:r w:rsidRPr="00A83453">
        <w:t xml:space="preserve">1. Ciascuna persona fisica che intende accedere ed utilizzare </w:t>
      </w:r>
      <w:r>
        <w:t xml:space="preserve">la piattaforma telematica </w:t>
      </w:r>
      <w:r w:rsidRPr="00A83453">
        <w:t xml:space="preserve">in nome e per conto del proprio </w:t>
      </w:r>
      <w:r>
        <w:t xml:space="preserve">Operatore Economico </w:t>
      </w:r>
      <w:r w:rsidRPr="00A83453">
        <w:t xml:space="preserve">di appartenenza è tenuta preventivamente a registrarsi al Sistema attraverso l’apposita procedura presente sul Sito, al fine di ottenere l’Account necessario per operare nel Sistema. </w:t>
      </w:r>
    </w:p>
    <w:p w:rsidR="000A07FF" w:rsidRPr="00A83453" w:rsidRDefault="000A07FF" w:rsidP="000A07FF">
      <w:pPr>
        <w:spacing w:line="360" w:lineRule="auto"/>
      </w:pPr>
      <w:r w:rsidRPr="00A83453">
        <w:t>2. La Registrazione di ciascun soggetto può avvenire soltanto ed esclus</w:t>
      </w:r>
      <w:r>
        <w:t xml:space="preserve">ivamente in associazione con l’Operatore Economico </w:t>
      </w:r>
      <w:r w:rsidRPr="00A83453">
        <w:t>in nome e per conto del quale la persona fisica si registra, accede ed opera nel Sistema.</w:t>
      </w:r>
    </w:p>
    <w:p w:rsidR="000A07FF" w:rsidRPr="00A83453" w:rsidRDefault="000A07FF" w:rsidP="000A07FF">
      <w:pPr>
        <w:spacing w:line="360" w:lineRule="auto"/>
      </w:pPr>
      <w:r w:rsidRPr="00F737D3">
        <w:t>3. Attraverso la Registrazione la persona fisica indica i propri dati anagrafici, i dati e le informazioni</w:t>
      </w:r>
      <w:r w:rsidRPr="00A83453">
        <w:t xml:space="preserve"> relative </w:t>
      </w:r>
      <w:r>
        <w:t>all’Operatore Economico</w:t>
      </w:r>
      <w:r w:rsidRPr="00A83453">
        <w:t xml:space="preserve"> di appartenenza e tutte le informazioni richieste dal Sistema, dichiarando di conoscere e accettare senza riserva le presenti Regole.</w:t>
      </w:r>
    </w:p>
    <w:p w:rsidR="000A07FF" w:rsidRDefault="000A07FF" w:rsidP="000A07FF">
      <w:pPr>
        <w:spacing w:line="360" w:lineRule="auto"/>
      </w:pPr>
      <w:r w:rsidRPr="00A83453">
        <w:t>4. Il soggetto che richiede la Registrazione al Sistema è l’unico ed esclusivo responsabile della veridicità, della completezza, dell’aggiornamento e dell’accuratezza di tutti i dati e le informazioni richieste e fornite, ai sensi di quanto previsto dal successivo art.</w:t>
      </w:r>
      <w:r>
        <w:t xml:space="preserve"> </w:t>
      </w:r>
      <w:r w:rsidR="00112688">
        <w:t>10</w:t>
      </w:r>
      <w:r w:rsidRPr="00A83453">
        <w:t xml:space="preserve">. </w:t>
      </w:r>
    </w:p>
    <w:p w:rsidR="000A07FF" w:rsidRPr="008D4CB8" w:rsidRDefault="000A07FF" w:rsidP="000A07FF">
      <w:pPr>
        <w:spacing w:line="360" w:lineRule="auto"/>
      </w:pPr>
      <w:r w:rsidRPr="008D4CB8">
        <w:t>5. L’Account rilasciato al soggetto che ha completato il processo di Registrazione viene utilizzato quale strumento di Identificazione Informatica.</w:t>
      </w:r>
    </w:p>
    <w:p w:rsidR="000A07FF" w:rsidRPr="008D4CB8" w:rsidRDefault="000A07FF" w:rsidP="000A07FF">
      <w:pPr>
        <w:spacing w:line="360" w:lineRule="auto"/>
      </w:pPr>
      <w:r w:rsidRPr="008D4CB8">
        <w:t xml:space="preserve">6. L’accesso al Sistema tramite l’Account comporta l’accettazione di tutte le disposizioni contenute nelle presenti Regole, nonché, in generale, in tutti gli altri Documenti relativi </w:t>
      </w:r>
      <w:r>
        <w:t xml:space="preserve">alle procedure di iscrizione ad elenchi, gara o affidamento </w:t>
      </w:r>
      <w:r w:rsidRPr="008D4CB8">
        <w:t xml:space="preserve">che saranno in vigore al momento dell’accesso. </w:t>
      </w:r>
    </w:p>
    <w:p w:rsidR="000A07FF" w:rsidRPr="008D4CB8" w:rsidRDefault="000A07FF" w:rsidP="000A07FF">
      <w:pPr>
        <w:spacing w:line="360" w:lineRule="auto"/>
      </w:pPr>
      <w:r w:rsidRPr="00B268E0">
        <w:lastRenderedPageBreak/>
        <w:t xml:space="preserve">7. </w:t>
      </w:r>
      <w:r w:rsidRPr="00B268E0">
        <w:rPr>
          <w:u w:val="single"/>
        </w:rPr>
        <w:t>Una volta terminata la registrazione ed inviati i dati, le informazioni relative a Ragione Sociale, Forma giuridica, Codice fiscale e Partita IVA, non potranno essere modificate autonomamente dall’Utente.</w:t>
      </w:r>
      <w:r w:rsidRPr="00A62992">
        <w:t xml:space="preserve"> Eventuali variazioni dovranno essere richieste utilizzando </w:t>
      </w:r>
      <w:r>
        <w:t xml:space="preserve">l’apposita procedura </w:t>
      </w:r>
      <w:r w:rsidRPr="00A62992">
        <w:t xml:space="preserve">"Richiedi variazione dati identificativi" </w:t>
      </w:r>
      <w:r>
        <w:t>disponibile nell’</w:t>
      </w:r>
      <w:r w:rsidRPr="00A62992">
        <w:t>Area personale</w:t>
      </w:r>
      <w:r>
        <w:t xml:space="preserve"> raggiungibile accedendo alla piattaforma con le credenziali rilasciate in fase di registrazione</w:t>
      </w:r>
      <w:r w:rsidRPr="00A62992">
        <w:t>.</w:t>
      </w:r>
      <w:r>
        <w:t xml:space="preserve"> Per tali variazioni è richiesta la verifica e l’accettazione da parte della </w:t>
      </w:r>
      <w:r w:rsidRPr="00F737D3">
        <w:t>Stazione Appaltante, pertanto il processo di aggiornamento è differito. In caso di urgenza è possibile contattare la Stazione Appaltante.</w:t>
      </w:r>
    </w:p>
    <w:p w:rsidR="000A07FF" w:rsidRPr="00F86407" w:rsidRDefault="000A07FF" w:rsidP="000A07FF">
      <w:pPr>
        <w:pStyle w:val="Titolo1"/>
        <w:spacing w:line="360" w:lineRule="auto"/>
        <w:rPr>
          <w:sz w:val="28"/>
          <w:szCs w:val="28"/>
        </w:rPr>
      </w:pPr>
      <w:bookmarkStart w:id="29" w:name="_Toc473716075"/>
      <w:bookmarkStart w:id="30" w:name="_Toc499119947"/>
      <w:r>
        <w:rPr>
          <w:sz w:val="28"/>
          <w:szCs w:val="28"/>
        </w:rPr>
        <w:t>Operatore Economico</w:t>
      </w:r>
      <w:r w:rsidRPr="00F86407">
        <w:rPr>
          <w:sz w:val="28"/>
          <w:szCs w:val="28"/>
        </w:rPr>
        <w:t xml:space="preserve"> e Legale Rappresentante</w:t>
      </w:r>
      <w:bookmarkEnd w:id="20"/>
      <w:bookmarkEnd w:id="29"/>
      <w:bookmarkEnd w:id="30"/>
      <w:r w:rsidRPr="00F86407">
        <w:rPr>
          <w:sz w:val="28"/>
          <w:szCs w:val="28"/>
        </w:rPr>
        <w:t xml:space="preserve"> </w:t>
      </w:r>
    </w:p>
    <w:p w:rsidR="000A07FF" w:rsidRPr="00622AD9" w:rsidRDefault="000A07FF" w:rsidP="000A07FF">
      <w:pPr>
        <w:spacing w:line="360" w:lineRule="auto"/>
      </w:pPr>
      <w:r w:rsidRPr="00622AD9">
        <w:t xml:space="preserve">1. </w:t>
      </w:r>
      <w:r>
        <w:t xml:space="preserve">L’Operatore Economico </w:t>
      </w:r>
      <w:r w:rsidRPr="00622AD9">
        <w:t xml:space="preserve">opera </w:t>
      </w:r>
      <w:r>
        <w:t>nella piattaforma telematica</w:t>
      </w:r>
      <w:r w:rsidRPr="00622AD9">
        <w:t xml:space="preserve"> attraverso un proprio Legale Rappresentante dotato dei necessari poteri che, per mezzo dell’Account a questo rilasciato al momento della Registrazione, agisce esclusivamente in nome e per conto del</w:t>
      </w:r>
      <w:r>
        <w:t>l’Operatore Economico</w:t>
      </w:r>
      <w:r w:rsidRPr="00622AD9">
        <w:t xml:space="preserve"> medesimo. Ogni atto compiuto tramite l’Account rilasciato </w:t>
      </w:r>
      <w:r>
        <w:t xml:space="preserve">all’Operatore Economico </w:t>
      </w:r>
      <w:r w:rsidRPr="00622AD9">
        <w:t>sarà quindi imputato direttamente ed esclusivamente al</w:t>
      </w:r>
      <w:r>
        <w:t xml:space="preserve">l’Operatore Economico </w:t>
      </w:r>
      <w:r w:rsidRPr="00622AD9">
        <w:t xml:space="preserve">stesso, con conseguente obbligo di darne attuazione. </w:t>
      </w:r>
    </w:p>
    <w:p w:rsidR="000A07FF" w:rsidRDefault="000A07FF" w:rsidP="000A07FF">
      <w:pPr>
        <w:spacing w:line="360" w:lineRule="auto"/>
      </w:pPr>
      <w:r w:rsidRPr="00622AD9">
        <w:t>2. Il Legale Rappresentante del</w:t>
      </w:r>
      <w:r>
        <w:t xml:space="preserve">l’Operatore Economico </w:t>
      </w:r>
      <w:r w:rsidRPr="00622AD9">
        <w:t xml:space="preserve">che richiede </w:t>
      </w:r>
      <w:r>
        <w:t xml:space="preserve">la registrazione </w:t>
      </w:r>
      <w:r w:rsidRPr="00622AD9">
        <w:t xml:space="preserve">deve </w:t>
      </w:r>
      <w:r>
        <w:t>avere il</w:t>
      </w:r>
      <w:r w:rsidRPr="00622AD9">
        <w:t xml:space="preserve"> potere di agire in nome e per conto del</w:t>
      </w:r>
      <w:r>
        <w:t>l’Operatore Economico stesso</w:t>
      </w:r>
      <w:r w:rsidRPr="00622AD9">
        <w:t xml:space="preserve">, e, in generale, dei poteri di compiere in nome e per conto di quest’ultimo tutte le attività che possono essere svolte </w:t>
      </w:r>
      <w:r>
        <w:t>sulla piattaforma telematica</w:t>
      </w:r>
      <w:r w:rsidRPr="00622AD9">
        <w:t xml:space="preserve">, inclusa la sottoscrizione dei relativi contratti, il rilascio di dichiarazioni, la presentazione di autocertificazioni, dichiarazioni sostitutive di atti di notorietà, offerte e proposte, liste e cataloghi di beni/servizi, l’inoltro di istanze e domande, la presentazione e/o la richiesta di documenti, il rilascio, ove richieste, di quietanze, rinunce, garanzie e fideiussioni, la negoziazione e la conclusione di contratti, in particolare attraverso la partecipazione alle apposite procedure previste dal Sistema. </w:t>
      </w:r>
    </w:p>
    <w:p w:rsidR="000A07FF" w:rsidRPr="00AD3402" w:rsidRDefault="000A07FF" w:rsidP="000A07FF">
      <w:pPr>
        <w:spacing w:line="360" w:lineRule="auto"/>
      </w:pPr>
      <w:r w:rsidRPr="00AD3402">
        <w:t>Il Legale Rappresentante del</w:t>
      </w:r>
      <w:r>
        <w:t xml:space="preserve">l’Operatore Economico </w:t>
      </w:r>
      <w:r w:rsidRPr="00AD3402">
        <w:t>e i relativi poteri dovranno essere iscritti e risultare dal Registro delle Imprese o compr</w:t>
      </w:r>
      <w:r>
        <w:t>ovati da idonea documentazione.</w:t>
      </w:r>
    </w:p>
    <w:p w:rsidR="000A07FF" w:rsidRPr="00F86407" w:rsidRDefault="000A07FF" w:rsidP="000A07FF">
      <w:pPr>
        <w:pStyle w:val="Titolo1"/>
        <w:spacing w:line="360" w:lineRule="auto"/>
        <w:rPr>
          <w:sz w:val="28"/>
          <w:szCs w:val="28"/>
        </w:rPr>
      </w:pPr>
      <w:bookmarkStart w:id="31" w:name="_Toc473713375"/>
      <w:bookmarkStart w:id="32" w:name="_Toc473716076"/>
      <w:bookmarkStart w:id="33" w:name="_Toc499119948"/>
      <w:r w:rsidRPr="00F86407">
        <w:rPr>
          <w:sz w:val="28"/>
          <w:szCs w:val="28"/>
        </w:rPr>
        <w:t>Account</w:t>
      </w:r>
      <w:bookmarkEnd w:id="31"/>
      <w:bookmarkEnd w:id="32"/>
      <w:bookmarkEnd w:id="33"/>
      <w:r w:rsidRPr="00F86407">
        <w:rPr>
          <w:sz w:val="28"/>
          <w:szCs w:val="28"/>
        </w:rPr>
        <w:t xml:space="preserve"> </w:t>
      </w:r>
    </w:p>
    <w:p w:rsidR="000A07FF" w:rsidRPr="0081708C" w:rsidRDefault="000A07FF" w:rsidP="000A07FF">
      <w:pPr>
        <w:spacing w:line="360" w:lineRule="auto"/>
      </w:pPr>
      <w:r w:rsidRPr="0081708C">
        <w:t>1. L’Account, in quanto strumento di identificazione informatica, è strettamente personale e riservato. Il titolare dell’Account è tenuto a conservarlo con la massima diligenza ed a mantenerlo segreto e riservato, a non divulg</w:t>
      </w:r>
      <w:r>
        <w:t>arlo o comunque cederlo a terzi</w:t>
      </w:r>
      <w:r w:rsidRPr="0081708C">
        <w:t xml:space="preserve"> e ad utilizzarlo sotto la propria esclusiva responsabilità, nel rispetto dei principi di correttezza e buona fede, in modo da non recare pregiudizio al Sistema, ai soggetti ivi operanti e, in generale, a terzi. </w:t>
      </w:r>
    </w:p>
    <w:p w:rsidR="000A07FF" w:rsidRPr="0081708C" w:rsidRDefault="000A07FF" w:rsidP="000A07FF">
      <w:pPr>
        <w:spacing w:line="360" w:lineRule="auto"/>
      </w:pPr>
      <w:r w:rsidRPr="0081708C">
        <w:t xml:space="preserve">2. A tale fine il titolare dell’Account, personalmente e in nome e per conto </w:t>
      </w:r>
      <w:r>
        <w:t xml:space="preserve">dell’Operatore Economico </w:t>
      </w:r>
      <w:r w:rsidRPr="0081708C">
        <w:t xml:space="preserve">per cui è Registrato, si impegna ad adottare tutte le misure tecniche ed organizzative idonee a garantire il corretto utilizzo dell’Account ed a comunicare immediatamente </w:t>
      </w:r>
      <w:r>
        <w:t>alla Stazione Appaltante</w:t>
      </w:r>
      <w:r w:rsidRPr="0081708C">
        <w:t xml:space="preserve">, con le modalità di seguito indicate o precisate nel Sito, l’eventuale smarrimento, sottrazione, uso abusivo o improprio, o qualsiasi altro fatto che ne comprometta la sicurezza. </w:t>
      </w:r>
    </w:p>
    <w:p w:rsidR="000A07FF" w:rsidRPr="0081708C" w:rsidRDefault="000A07FF" w:rsidP="000A07FF">
      <w:pPr>
        <w:spacing w:line="360" w:lineRule="auto"/>
      </w:pPr>
      <w:r w:rsidRPr="0081708C">
        <w:t xml:space="preserve">3. Il titolare dell’Account è tenuto a modificare la propria password in conformità a quanto </w:t>
      </w:r>
      <w:r>
        <w:t xml:space="preserve">verrà eventualmente indicato </w:t>
      </w:r>
      <w:r w:rsidRPr="0081708C">
        <w:t xml:space="preserve">e, comunque, conformemente a quanto previsto dalla normativa applicabile, utilizzando l’apposita procedura prevista dal Sito. In qualunque momento il titolare potrà procedere alla modifica della propria password con le modalità indicate nel Sito. </w:t>
      </w:r>
    </w:p>
    <w:p w:rsidR="000A07FF" w:rsidRPr="0081708C" w:rsidRDefault="000A07FF" w:rsidP="000A07FF">
      <w:pPr>
        <w:spacing w:line="360" w:lineRule="auto"/>
      </w:pPr>
      <w:r w:rsidRPr="0081708C">
        <w:t xml:space="preserve">4. Il titolare dell’Account, così come </w:t>
      </w:r>
      <w:r>
        <w:t xml:space="preserve">l’Operatore Economico </w:t>
      </w:r>
      <w:r w:rsidRPr="0081708C">
        <w:t xml:space="preserve">di appartenenza, sono consapevoli e si assumono ogni responsabilità del fatto che la conoscenza dell’Account da parte di terzi consentirebbe a </w:t>
      </w:r>
      <w:r w:rsidRPr="0081708C">
        <w:lastRenderedPageBreak/>
        <w:t xml:space="preserve">questi ultimi l’accesso al Sistema ed il compimento di atti giuridicamente vincolanti direttamente imputabili al soggetto titolare dell’Account. </w:t>
      </w:r>
    </w:p>
    <w:p w:rsidR="000A07FF" w:rsidRPr="0081708C" w:rsidRDefault="000A07FF" w:rsidP="000A07FF">
      <w:pPr>
        <w:spacing w:line="360" w:lineRule="auto"/>
      </w:pPr>
      <w:r w:rsidRPr="0081708C">
        <w:t xml:space="preserve">5. Il titolare dell’Account e il relativo </w:t>
      </w:r>
      <w:r>
        <w:t xml:space="preserve">Operatore Economico </w:t>
      </w:r>
      <w:r w:rsidRPr="0081708C">
        <w:t>di appartenenza esonerano pertanto il Gestore del Sistema</w:t>
      </w:r>
      <w:r>
        <w:t xml:space="preserve"> e la Stazione Appaltante </w:t>
      </w:r>
      <w:r w:rsidRPr="0081708C">
        <w:t xml:space="preserve">da qualsiasi responsabilità per conseguenze pregiudizievoli di qualsiasi natura o per danni, diretti o indiretti, che fossero arrecati ad essi o a terzi a causa dell'utilizzo dell’Account da parte di terzi e, in generale, in connessione con l’utilizzo abusivo, improprio o comunque pregiudizievole di tali strumenti, impegnandosi a risarcire il Gestore del Sistema e, se del caso, </w:t>
      </w:r>
      <w:r>
        <w:t>la Stazione Appaltante</w:t>
      </w:r>
      <w:r w:rsidRPr="0081708C">
        <w:t xml:space="preserve"> per i danni di qualsiasi natura che dovessero eventualmente subire in conseguenza di tali eventi. </w:t>
      </w:r>
    </w:p>
    <w:p w:rsidR="000A07FF" w:rsidRPr="00384EAA" w:rsidRDefault="000A07FF" w:rsidP="000A07FF">
      <w:pPr>
        <w:spacing w:line="360" w:lineRule="auto"/>
      </w:pPr>
      <w:r w:rsidRPr="00384EAA">
        <w:t xml:space="preserve">6. In ogni caso, il titolare dell’Account e il relativo </w:t>
      </w:r>
      <w:r w:rsidRPr="002F3475">
        <w:t xml:space="preserve">Operatore Economico </w:t>
      </w:r>
      <w:r w:rsidRPr="00384EAA">
        <w:t xml:space="preserve">di appartenenza prendono atto ed accettano che l’utilizzo abusivo, improprio o, comunque, pregiudizievole dell’Account può comportare la Sospensione, l’Annullamento o la Revoca della Registrazione. Si evidenzia, in via esemplificativa e non esaustiva, che costituisce utilizzo improprio dell’Account il ricorso a sistemi automatici di interrogazione dei dati pubblicati tali da determinare un decremento dell’operatività del Sistema con ripercussioni sui livelli di servizio garantiti a tutti gli Utenti del Sistema medesimo. </w:t>
      </w:r>
    </w:p>
    <w:p w:rsidR="000A07FF" w:rsidRPr="00384EAA" w:rsidRDefault="000A07FF" w:rsidP="000A07FF">
      <w:pPr>
        <w:spacing w:line="360" w:lineRule="auto"/>
      </w:pPr>
      <w:r w:rsidRPr="00384EAA">
        <w:t xml:space="preserve">7. In ogni caso di sospetta divulgazione o di comunicazione ad altri soggetti, sottrazione, furto o circostanza da cui possa derivare comunque l’abusiva divulgazione dell’Account, e comunque in ogni ipotesi di sospetta perdita della riservatezza dell’Account, il titolare dell’Account ovvero </w:t>
      </w:r>
      <w:r>
        <w:t xml:space="preserve">l’Operatore Economico </w:t>
      </w:r>
      <w:r w:rsidRPr="00384EAA">
        <w:t xml:space="preserve">di appartenenza dovranno immediatamente comunicare tale circostanza </w:t>
      </w:r>
      <w:r>
        <w:t>alla Stazione Appaltante e al</w:t>
      </w:r>
      <w:r w:rsidRPr="00384EAA">
        <w:t xml:space="preserve"> Gestore del Sistema attraverso l’apposito Call Center indicato nel Sito</w:t>
      </w:r>
      <w:r>
        <w:t xml:space="preserve"> e/o nella documentazione dei procedimenti di iscrizione ad elenchi, di gara o di affidamento</w:t>
      </w:r>
      <w:r w:rsidRPr="00384EAA">
        <w:t xml:space="preserve">, che provvederà – effettuate le opportune verifiche al fine di identificare il chiamante – a sospendere la validità dell’Account: in caso di sottrazione o furto il titolare dell’Account ovvero il rispettivo </w:t>
      </w:r>
      <w:r>
        <w:t xml:space="preserve">Operatore Economico </w:t>
      </w:r>
      <w:r w:rsidRPr="00384EAA">
        <w:t xml:space="preserve">di appartenenza dovranno quindi provvedere entro le successive 48 ore ad inviare la copia della denuncia effettuata presso le competenti Autorità. In ogni caso tutti gli atti compiuti con l’utilizzazione dei suddetti codici saranno ritenuti giuridicamente vincolanti e direttamente imputabili </w:t>
      </w:r>
      <w:r>
        <w:t xml:space="preserve">all’Operatore Economico </w:t>
      </w:r>
      <w:r w:rsidRPr="00384EAA">
        <w:t xml:space="preserve">di appartenenza del titolare dell’Account. </w:t>
      </w:r>
    </w:p>
    <w:p w:rsidR="000A07FF" w:rsidRPr="00384EAA" w:rsidRDefault="000A07FF" w:rsidP="000A07FF">
      <w:pPr>
        <w:spacing w:line="360" w:lineRule="auto"/>
      </w:pPr>
      <w:r w:rsidRPr="00384EAA">
        <w:t xml:space="preserve">8. Nel caso in cui il titolare abbia dimenticato l’Account dovrà seguire le istruzioni indicate sul Sito per generare i nuovi codici. </w:t>
      </w:r>
    </w:p>
    <w:p w:rsidR="000A07FF" w:rsidRPr="000110A1" w:rsidRDefault="000A07FF" w:rsidP="000A07FF">
      <w:pPr>
        <w:spacing w:line="360" w:lineRule="auto"/>
      </w:pPr>
      <w:r>
        <w:t>9</w:t>
      </w:r>
      <w:r w:rsidRPr="000110A1">
        <w:t xml:space="preserve">. L’utilizzo dell’Account vale ad attribuire incontestabilmente al titolare, nonché al soggetto da questo rappresentato, tutte le manifestazioni di volontà, ed in generale tutte le azioni, gli atti e i fatti posti in essere nell’ambito del Sistema, che si intendono compiute nell’ora e nel giorno risultanti dalle Registrazioni di Sistema, ai sensi e per gli effetti dell’art. 1, comma 1, lett. u-ter) del D.Lgs. 7 marzo 2005 n. 82. </w:t>
      </w:r>
    </w:p>
    <w:p w:rsidR="000A07FF" w:rsidRDefault="000A07FF" w:rsidP="000A07FF">
      <w:pPr>
        <w:spacing w:line="360" w:lineRule="auto"/>
      </w:pPr>
      <w:r w:rsidRPr="00F737D3">
        <w:t>10. L’Account costituisce altresì strumento di Firma Elettronica e il suo utilizzo comporta e produce gli effetti previsti dal D.Lgs. 7 marzo 2005 n. 82 in materia di documento informatico.</w:t>
      </w:r>
      <w:r w:rsidRPr="000110A1">
        <w:t xml:space="preserve"> </w:t>
      </w:r>
    </w:p>
    <w:p w:rsidR="000A07FF" w:rsidRPr="000110A1" w:rsidRDefault="000A07FF" w:rsidP="000A07FF">
      <w:pPr>
        <w:spacing w:line="360" w:lineRule="auto"/>
      </w:pPr>
      <w:r>
        <w:t xml:space="preserve">Per maggior chiarezza si distingue la </w:t>
      </w:r>
      <w:r w:rsidRPr="00B268E0">
        <w:rPr>
          <w:i/>
        </w:rPr>
        <w:t>Firma Elettronica</w:t>
      </w:r>
      <w:r>
        <w:t xml:space="preserve"> abbinata all’Account,  dalla </w:t>
      </w:r>
      <w:r w:rsidRPr="00B268E0">
        <w:rPr>
          <w:i/>
        </w:rPr>
        <w:t>Firma Digitale</w:t>
      </w:r>
      <w:r>
        <w:t xml:space="preserve"> che rappresenta </w:t>
      </w:r>
      <w:r w:rsidRPr="00D862C5">
        <w:t xml:space="preserve">un sistema di sottoscrizione di documenti informatici, che garantisce autenticità e integrità del documento e non ripudio della sottoscrizione effettuata dal titolare </w:t>
      </w:r>
      <w:r>
        <w:t>della medesima (trattasi di un particolare tipo di firma elettronica avanzata basata su un sistema di chiavi crittografiche, una pubblica e una privata, che consente al titolare tramite la chiave privata e al destinatario tramite la chiave pubblica, rispettivamente, di rendere manifesta e di verificare la provenienza e l'integrità di un documento informatico o di un insieme di documenti informatici).</w:t>
      </w:r>
    </w:p>
    <w:p w:rsidR="000A07FF" w:rsidRPr="000110A1" w:rsidRDefault="000A07FF" w:rsidP="000A07FF">
      <w:pPr>
        <w:spacing w:line="360" w:lineRule="auto"/>
      </w:pPr>
      <w:r>
        <w:t>11</w:t>
      </w:r>
      <w:r w:rsidRPr="000110A1">
        <w:t xml:space="preserve">. In ogni caso l’uso dell’Account non sostituisce l’utilizzo della Firma Digitale, ove questa è prevista. </w:t>
      </w:r>
      <w:r w:rsidR="00F737D3">
        <w:t>L'</w:t>
      </w:r>
      <w:r>
        <w:t xml:space="preserve">operatore Economico </w:t>
      </w:r>
      <w:r w:rsidRPr="000110A1">
        <w:t>prend</w:t>
      </w:r>
      <w:r>
        <w:t>e</w:t>
      </w:r>
      <w:r w:rsidRPr="000110A1">
        <w:t xml:space="preserve"> atto ed accetta che gli atti ed i documenti per i quali è richiesto di volta in volta l’utilizzo della Firma Digitale non potranno considerarsi validi ed efficaci se non verranno sottoscritti </w:t>
      </w:r>
      <w:r w:rsidRPr="000110A1">
        <w:lastRenderedPageBreak/>
        <w:t xml:space="preserve">secondo la modalità richiesta. </w:t>
      </w:r>
    </w:p>
    <w:p w:rsidR="000A07FF" w:rsidRPr="000110A1" w:rsidRDefault="000A07FF" w:rsidP="000A07FF">
      <w:pPr>
        <w:spacing w:line="360" w:lineRule="auto"/>
      </w:pPr>
      <w:r>
        <w:t>12</w:t>
      </w:r>
      <w:r w:rsidRPr="000110A1">
        <w:t xml:space="preserve">. Il Legale Rappresentante </w:t>
      </w:r>
      <w:r>
        <w:t>dell’Operatore Economico</w:t>
      </w:r>
      <w:r w:rsidRPr="000110A1">
        <w:t xml:space="preserve">, quale titolare dello strumento di Firma Digitale, è tenuto a rispettare tutte le norme legislative, regolamentari, di attuazione, contrattuali, le regole tecniche e le deliberazioni dell’Agenzia per l’Italia </w:t>
      </w:r>
      <w:r>
        <w:t>D</w:t>
      </w:r>
      <w:r w:rsidRPr="000110A1">
        <w:t xml:space="preserve">igitale in tema di conservazione ed utilizzo dello strumento di Firma Digitale, così come ogni qualsiasi altra istruzione impartita in materia dal Certificatore che ha rilasciato lo strumento ed esonera espressamente </w:t>
      </w:r>
      <w:r>
        <w:t xml:space="preserve">la Stazione </w:t>
      </w:r>
      <w:r w:rsidRPr="000110A1">
        <w:t xml:space="preserve">Appaltante e il Gestore del Sistema da qualsiasi responsabilità per conseguenze pregiudizievoli di qualsiasi natura o per danni, diretti o indiretti, che fossero arrecati ad essi o a terzi a causa dell'utilizzo improprio dello strumento di Firma Digitale. </w:t>
      </w:r>
    </w:p>
    <w:p w:rsidR="000A07FF" w:rsidRPr="000110A1" w:rsidRDefault="000A07FF" w:rsidP="000A07FF">
      <w:pPr>
        <w:spacing w:line="360" w:lineRule="auto"/>
      </w:pPr>
      <w:r>
        <w:t>13</w:t>
      </w:r>
      <w:r w:rsidRPr="000110A1">
        <w:t xml:space="preserve">. Il mancato o comunque non corretto utilizzo degli strumenti informatici di volta in volta richiesti per compiere le attività nell’ambito </w:t>
      </w:r>
      <w:r>
        <w:t xml:space="preserve">della piattaforma telematica </w:t>
      </w:r>
      <w:r w:rsidRPr="000110A1">
        <w:t xml:space="preserve">costituiscono una violazione delle presenti Regole che costituirà oggetto di accertamento da parte </w:t>
      </w:r>
      <w:r>
        <w:t>della Stazione Appaltante</w:t>
      </w:r>
      <w:r w:rsidRPr="000110A1">
        <w:t xml:space="preserve">, oltre al risarcimento dei danni eventualmente provocati. </w:t>
      </w:r>
    </w:p>
    <w:p w:rsidR="000A07FF" w:rsidRPr="000110A1" w:rsidRDefault="000A07FF" w:rsidP="000A07FF">
      <w:pPr>
        <w:spacing w:line="360" w:lineRule="auto"/>
      </w:pPr>
      <w:r>
        <w:t>14</w:t>
      </w:r>
      <w:r w:rsidRPr="000110A1">
        <w:t xml:space="preserve">. L’efficacia e la validità dei documenti sottoscritti con Firma Digitale e dei documenti sottoscritti con l’Account sono disciplinate dal Codice dell’Amministrazione Digitale e s.m. e, in generale, dalla normativa italiana vigente in materia. </w:t>
      </w:r>
    </w:p>
    <w:p w:rsidR="000A07FF" w:rsidRPr="00F86407" w:rsidRDefault="000A07FF" w:rsidP="000A07FF">
      <w:pPr>
        <w:pStyle w:val="Titolo1"/>
        <w:spacing w:line="360" w:lineRule="auto"/>
        <w:rPr>
          <w:sz w:val="28"/>
          <w:szCs w:val="28"/>
        </w:rPr>
      </w:pPr>
      <w:bookmarkStart w:id="34" w:name="_Toc473713376"/>
      <w:bookmarkStart w:id="35" w:name="_Toc473716077"/>
      <w:bookmarkStart w:id="36" w:name="_Toc499119949"/>
      <w:r>
        <w:rPr>
          <w:sz w:val="28"/>
          <w:szCs w:val="28"/>
        </w:rPr>
        <w:t>Operatori Economici</w:t>
      </w:r>
      <w:bookmarkEnd w:id="34"/>
      <w:bookmarkEnd w:id="35"/>
      <w:bookmarkEnd w:id="36"/>
    </w:p>
    <w:p w:rsidR="000A07FF" w:rsidRPr="00D15EB7" w:rsidRDefault="000A07FF" w:rsidP="000A07FF">
      <w:pPr>
        <w:spacing w:line="360" w:lineRule="auto"/>
      </w:pPr>
      <w:r w:rsidRPr="00D15EB7">
        <w:t xml:space="preserve">1. </w:t>
      </w:r>
      <w:r>
        <w:t xml:space="preserve">Gli Operatori Economici </w:t>
      </w:r>
      <w:r w:rsidRPr="00D15EB7">
        <w:t xml:space="preserve">dichiarano ed accettano di utilizzare in completa autonomia </w:t>
      </w:r>
      <w:r>
        <w:t>la piattaforma telematica</w:t>
      </w:r>
      <w:r w:rsidRPr="00D15EB7">
        <w:t xml:space="preserve"> e tutti i servizi messi a loro disposizione nel Sistema e si impegnano ad utilizzarli esclusivamente per le finalità, in conformità, nei limiti ed alle condizioni prescritte dalla normativa vigente, dalle presenti Regole e dai Documenti che disciplinano ciascun</w:t>
      </w:r>
      <w:r>
        <w:t xml:space="preserve"> procedimento di iscrizione, gara o affidamento e </w:t>
      </w:r>
      <w:r w:rsidRPr="00D15EB7">
        <w:t>rispe</w:t>
      </w:r>
      <w:r>
        <w:t>tto della normativa applicabile.</w:t>
      </w:r>
    </w:p>
    <w:p w:rsidR="000A07FF" w:rsidRPr="00D15EB7" w:rsidRDefault="000A07FF" w:rsidP="000A07FF">
      <w:pPr>
        <w:spacing w:line="360" w:lineRule="auto"/>
      </w:pPr>
      <w:r w:rsidRPr="00D15EB7">
        <w:t xml:space="preserve">2. L’accesso e la partecipazione </w:t>
      </w:r>
      <w:r>
        <w:t xml:space="preserve">alla piattaforma telematica </w:t>
      </w:r>
      <w:r w:rsidRPr="00D15EB7">
        <w:t xml:space="preserve">comportano l’integrale accettazione di tutti i termini, le condizioni di utilizzo e le avvertenze contenute nelle presenti Regole, negli altri Documenti </w:t>
      </w:r>
      <w:r w:rsidRPr="0003584B">
        <w:t xml:space="preserve">che disciplinano ciascun procedimento di iscrizione, gara o affidamento </w:t>
      </w:r>
      <w:r w:rsidRPr="00D15EB7">
        <w:t xml:space="preserve">e, in generale, di tutto quanto portato a conoscenza degli Utenti del Sistema tramite la pubblicazione nel Sito e/o l’invio o comunque la messa a disposizione di apposite comunicazioni. </w:t>
      </w:r>
    </w:p>
    <w:p w:rsidR="000A07FF" w:rsidRPr="00B10A3C" w:rsidRDefault="000A07FF" w:rsidP="000A07FF">
      <w:pPr>
        <w:spacing w:line="360" w:lineRule="auto"/>
      </w:pPr>
      <w:r w:rsidRPr="00B10A3C">
        <w:t xml:space="preserve">3. </w:t>
      </w:r>
      <w:r>
        <w:t>La Stazione Appaltante</w:t>
      </w:r>
      <w:r w:rsidRPr="00B10A3C">
        <w:t xml:space="preserve"> si riserva il diritto di modificare a propria discrezione e in qualunque momento le presenti Regole, comunicando </w:t>
      </w:r>
      <w:r>
        <w:t xml:space="preserve">agli Operatori Economici </w:t>
      </w:r>
      <w:r w:rsidRPr="00B10A3C">
        <w:t xml:space="preserve">l’avvenuta modifica mediante la pubblicazione sul Sito della versione aggiornata delle Regole: in tal caso, i Legali Rappresentanti </w:t>
      </w:r>
      <w:r>
        <w:t>degli Operatori Economici</w:t>
      </w:r>
      <w:r w:rsidRPr="00B10A3C">
        <w:t>, fatta salva la disciplina contenuta nei Documenti relativi a ciascun</w:t>
      </w:r>
      <w:r>
        <w:t xml:space="preserve"> procedura di iscrizione o di gara o affidamento</w:t>
      </w:r>
      <w:r w:rsidRPr="00B10A3C">
        <w:t>, potranno chiedere di essere disabilitati secondo le modalità ed i termini indicati sul Sito, tramite comunicazione sottoscritta con Firma Digitale ed inviata all’indirizzo indicato nel Sito, entro dieci giorni dall’avvenuta pubblicazione della versione aggiornata delle Regole. In difetto di tempestiva comunicazione, le nuove Regole si considereranno automaticamente acc</w:t>
      </w:r>
      <w:r>
        <w:t>ettate e saranno applicabili ai</w:t>
      </w:r>
      <w:r w:rsidRPr="00B10A3C">
        <w:t xml:space="preserve"> Fornitori a partire dalla data indicata per la loro entrata in vigore. </w:t>
      </w:r>
    </w:p>
    <w:p w:rsidR="000A07FF" w:rsidRPr="00B10A3C" w:rsidRDefault="000A07FF" w:rsidP="000A07FF">
      <w:pPr>
        <w:spacing w:line="360" w:lineRule="auto"/>
      </w:pPr>
      <w:r w:rsidRPr="00B10A3C">
        <w:t xml:space="preserve">4. In ogni caso rimane a carico degli Utenti del Sistema la responsabilità del controllo dei termini e delle condizioni di utilizzo del Sistema e degli eventuali ulteriori servizi, che saranno di volta in volta applicabili. Pertanto, fatto salvo il diritto di recesso, l’accesso al Sito e degli ulteriori servizi comportano di per sé l’integrale ed incondizionata accettazione della versione delle Regole in quel momento pubblicata sul Sito. </w:t>
      </w:r>
    </w:p>
    <w:p w:rsidR="000A07FF" w:rsidRPr="00B10A3C" w:rsidRDefault="000A07FF" w:rsidP="000A07FF">
      <w:pPr>
        <w:spacing w:line="360" w:lineRule="auto"/>
      </w:pPr>
      <w:r w:rsidRPr="00B10A3C">
        <w:t xml:space="preserve">6. </w:t>
      </w:r>
      <w:r>
        <w:t xml:space="preserve">L’Operatore Economico </w:t>
      </w:r>
      <w:r w:rsidRPr="00B10A3C">
        <w:t>prend</w:t>
      </w:r>
      <w:r>
        <w:t>e atto ed accetta</w:t>
      </w:r>
      <w:r w:rsidRPr="00B10A3C">
        <w:t xml:space="preserve"> che l’utilizzo del Sistema non comporterà alcun preventivo controllo da parte del Gestore del Sistema del rispetto della normativa vigente, ivi comprese le disposizioni </w:t>
      </w:r>
      <w:r w:rsidRPr="00B10A3C">
        <w:lastRenderedPageBreak/>
        <w:t xml:space="preserve">di legge e regolamentari in materia di acquisti di lavori, servizi e forniture della Pubblica Amministrazione applicabili, che dichiara di ben conoscere ed accettare, e </w:t>
      </w:r>
      <w:r>
        <w:t>è</w:t>
      </w:r>
      <w:r w:rsidRPr="00B10A3C">
        <w:t xml:space="preserve"> pertanto responsabil</w:t>
      </w:r>
      <w:r>
        <w:t>e</w:t>
      </w:r>
      <w:r w:rsidRPr="00B10A3C">
        <w:t xml:space="preserve"> in via esclusiva in caso di violazione della suddetta normativa e per qualunque genere di illecito amministrativo, civile o penale. </w:t>
      </w:r>
    </w:p>
    <w:p w:rsidR="000A07FF" w:rsidRDefault="000A07FF" w:rsidP="000A07FF">
      <w:pPr>
        <w:spacing w:line="360" w:lineRule="auto"/>
      </w:pPr>
      <w:r w:rsidRPr="00B10A3C">
        <w:t xml:space="preserve">7. </w:t>
      </w:r>
      <w:r>
        <w:t>L’Operatore Economico si obbliga</w:t>
      </w:r>
      <w:r w:rsidRPr="00B10A3C">
        <w:t xml:space="preserve"> a porre in essere tutte le condotte necessarie ad evitare che attraverso </w:t>
      </w:r>
      <w:r>
        <w:t xml:space="preserve">la piattaforma telematica </w:t>
      </w:r>
      <w:r w:rsidRPr="00B10A3C">
        <w:t xml:space="preserve">si attuino turbative nel corretto svolgimento delle negoziazioni e delle procedure di </w:t>
      </w:r>
      <w:r>
        <w:t>affidamento</w:t>
      </w:r>
      <w:r w:rsidRPr="00B10A3C">
        <w:t xml:space="preserve">. </w:t>
      </w:r>
      <w:r>
        <w:t>L’Operatore Economico</w:t>
      </w:r>
      <w:r w:rsidRPr="00B10A3C">
        <w:t xml:space="preserve">, in particolare, dichiara, tra l’altro, di ben conoscere le norme in materia di tutela della concorrenza e i relativi divieti di intese e/o pratiche restrittive della concorrenza e del mercato, ivi inclusi gli articoli 101 e ss. del Trattato sul funzionamento dell’UE e gli articoli 2 e ss. della Legge n. 287/1990 e s.m. </w:t>
      </w:r>
    </w:p>
    <w:p w:rsidR="000A07FF" w:rsidRPr="002640AE" w:rsidRDefault="000A07FF" w:rsidP="000A07FF">
      <w:pPr>
        <w:spacing w:line="360" w:lineRule="auto"/>
      </w:pPr>
      <w:r w:rsidRPr="002640AE">
        <w:t xml:space="preserve">8. </w:t>
      </w:r>
      <w:r w:rsidRPr="00F80850">
        <w:t xml:space="preserve">L’Operatore Economico </w:t>
      </w:r>
      <w:r>
        <w:t>si impegna</w:t>
      </w:r>
      <w:r w:rsidRPr="002640AE">
        <w:t xml:space="preserve"> a non arrecare danni o molestie alla rete o a terzi, a non immettere nel </w:t>
      </w:r>
      <w:r>
        <w:t>s</w:t>
      </w:r>
      <w:r w:rsidRPr="002640AE">
        <w:t xml:space="preserve">ito materiale illecito, quale, ad esempio, materiale con contenuto diffamatorio, offensivo o in violazione della legge sulla proprietà intellettuale ed industriale. </w:t>
      </w:r>
    </w:p>
    <w:p w:rsidR="000A07FF" w:rsidRPr="002640AE" w:rsidRDefault="000A07FF" w:rsidP="000A07FF">
      <w:pPr>
        <w:spacing w:line="360" w:lineRule="auto"/>
      </w:pPr>
      <w:r w:rsidRPr="002640AE">
        <w:t xml:space="preserve">9. </w:t>
      </w:r>
      <w:r w:rsidRPr="00F80850">
        <w:t xml:space="preserve">L’Operatore Economico </w:t>
      </w:r>
      <w:r w:rsidRPr="002640AE">
        <w:t>prend</w:t>
      </w:r>
      <w:r>
        <w:t>e</w:t>
      </w:r>
      <w:r w:rsidRPr="002640AE">
        <w:t xml:space="preserve"> atto ed accetta che, entro i limiti e in applicazione dei principi e delle disposizioni in materia di dati pubblici e riutilizzo delle informazioni del settore pubblico, ed in particolare del decreto legislativo 24 gennaio 2006 n. 36 e degli artt. 52 e 68 comma 3 del D. Lgs. 7 marzo 2005 n. 82, le informazioni, i dati, i documenti, i metadati, gli schemi di strutture di dati e le relative banche dati, inerenti le procedure di abilitazione e di </w:t>
      </w:r>
      <w:r>
        <w:t xml:space="preserve">affidamento </w:t>
      </w:r>
      <w:r w:rsidRPr="002640AE">
        <w:t xml:space="preserve">immessi e/o scambiati nel Sistema potranno essere utilizzati </w:t>
      </w:r>
      <w:r>
        <w:t>dalla Stazione Appaltante</w:t>
      </w:r>
      <w:r w:rsidRPr="002640AE">
        <w:t xml:space="preserve">, anche in forma aggregata, per essere messi a disposizione di altre pubbliche amministrazioni, persone fisiche e giuridiche, anche come dati di tipo aperto. </w:t>
      </w:r>
    </w:p>
    <w:p w:rsidR="000A07FF" w:rsidRPr="00645D6D" w:rsidRDefault="000A07FF" w:rsidP="000A07FF">
      <w:pPr>
        <w:pStyle w:val="Titolo1"/>
        <w:spacing w:line="360" w:lineRule="auto"/>
        <w:rPr>
          <w:sz w:val="28"/>
          <w:szCs w:val="28"/>
        </w:rPr>
      </w:pPr>
      <w:bookmarkStart w:id="37" w:name="_Toc473713377"/>
      <w:bookmarkStart w:id="38" w:name="_Ref473715346"/>
      <w:bookmarkStart w:id="39" w:name="_Toc473716078"/>
      <w:bookmarkStart w:id="40" w:name="_Toc499119950"/>
      <w:r w:rsidRPr="00645D6D">
        <w:rPr>
          <w:sz w:val="28"/>
          <w:szCs w:val="28"/>
        </w:rPr>
        <w:t>Dichiarazioni rilasciate in sede di Registrazione, aggiornamento e modifica</w:t>
      </w:r>
      <w:bookmarkEnd w:id="37"/>
      <w:bookmarkEnd w:id="38"/>
      <w:bookmarkEnd w:id="39"/>
      <w:bookmarkEnd w:id="40"/>
      <w:r w:rsidRPr="00645D6D">
        <w:rPr>
          <w:sz w:val="28"/>
          <w:szCs w:val="28"/>
        </w:rPr>
        <w:t xml:space="preserve"> </w:t>
      </w:r>
    </w:p>
    <w:p w:rsidR="000A07FF" w:rsidRPr="00645D6D" w:rsidRDefault="000A07FF" w:rsidP="000A07FF">
      <w:pPr>
        <w:spacing w:line="360" w:lineRule="auto"/>
      </w:pPr>
      <w:r w:rsidRPr="00645D6D">
        <w:t xml:space="preserve">1. </w:t>
      </w:r>
      <w:r w:rsidRPr="00F80850">
        <w:t xml:space="preserve">L’Operatore Economico </w:t>
      </w:r>
      <w:r w:rsidRPr="00645D6D">
        <w:t xml:space="preserve">richiedendo la Registrazione ed operando </w:t>
      </w:r>
      <w:r>
        <w:t xml:space="preserve">nella piattaforma telematica </w:t>
      </w:r>
      <w:r w:rsidRPr="00645D6D">
        <w:t>garantisc</w:t>
      </w:r>
      <w:r>
        <w:t>e</w:t>
      </w:r>
      <w:r w:rsidRPr="00645D6D">
        <w:t xml:space="preserve"> l'esattezza, la veridicità, la completezza, l’accuratezza e l’aggiornamento dei dati personali e delle informazioni inserite nella </w:t>
      </w:r>
      <w:r>
        <w:t xml:space="preserve">form </w:t>
      </w:r>
      <w:r w:rsidRPr="00645D6D">
        <w:t xml:space="preserve">di Registrazione, nonché di tutte le informazioni ed i dati che forniranno. </w:t>
      </w:r>
    </w:p>
    <w:p w:rsidR="000A07FF" w:rsidRPr="00645D6D" w:rsidRDefault="000A07FF" w:rsidP="000A07FF">
      <w:pPr>
        <w:spacing w:line="360" w:lineRule="auto"/>
      </w:pPr>
      <w:r>
        <w:t>2</w:t>
      </w:r>
      <w:r w:rsidRPr="00645D6D">
        <w:t xml:space="preserve">. </w:t>
      </w:r>
      <w:r w:rsidRPr="00F80850">
        <w:t xml:space="preserve">L’Operatore Economico </w:t>
      </w:r>
      <w:r w:rsidRPr="00645D6D">
        <w:t xml:space="preserve">si impegna, su espressa richiesta, a confermare la permanenza dei </w:t>
      </w:r>
      <w:r>
        <w:t xml:space="preserve">dati e </w:t>
      </w:r>
      <w:r w:rsidRPr="00645D6D">
        <w:t>requisiti già dichiarati all’atto della domanda di Registrazione e prend</w:t>
      </w:r>
      <w:r>
        <w:t>e</w:t>
      </w:r>
      <w:r w:rsidRPr="00645D6D">
        <w:t xml:space="preserve"> atto ed accetta che il mancato tempestivo rinnovo e/o la mancata tempestiva conferma della permanenza dei requisiti potranno comportare l’immediata Sospensione, Revoca o Annullamento della </w:t>
      </w:r>
      <w:r>
        <w:t>Registrazione</w:t>
      </w:r>
      <w:r w:rsidRPr="00645D6D">
        <w:t xml:space="preserve">. </w:t>
      </w:r>
    </w:p>
    <w:p w:rsidR="000A07FF" w:rsidRPr="00645D6D" w:rsidRDefault="000A07FF" w:rsidP="000A07FF">
      <w:pPr>
        <w:spacing w:line="360" w:lineRule="auto"/>
      </w:pPr>
      <w:r>
        <w:t>3</w:t>
      </w:r>
      <w:r w:rsidRPr="00645D6D">
        <w:t xml:space="preserve">. </w:t>
      </w:r>
      <w:r w:rsidRPr="00F80850">
        <w:t xml:space="preserve">L’Operatore Economico </w:t>
      </w:r>
      <w:r w:rsidRPr="00645D6D">
        <w:t xml:space="preserve">si impegna, anche in assenza di espressa richiesta, a comunicare tramite l’apposita procedura prevista dal Sito qualsiasi mutamento dei </w:t>
      </w:r>
      <w:r>
        <w:t xml:space="preserve">dati, </w:t>
      </w:r>
      <w:r w:rsidRPr="00645D6D">
        <w:t xml:space="preserve">requisiti oggettivi e/o soggettivi e di tutte le informazioni dichiarate al momento della Registrazione </w:t>
      </w:r>
      <w:r>
        <w:t>o iscrizione ad elenco operatori o altra procedura di affidamento</w:t>
      </w:r>
      <w:r w:rsidRPr="00645D6D">
        <w:t xml:space="preserve">. </w:t>
      </w:r>
      <w:r w:rsidRPr="00431070">
        <w:t xml:space="preserve">L’Operatore Economico </w:t>
      </w:r>
      <w:r w:rsidRPr="00645D6D">
        <w:t>prend</w:t>
      </w:r>
      <w:r>
        <w:t>e</w:t>
      </w:r>
      <w:r w:rsidRPr="00645D6D">
        <w:t xml:space="preserve"> atto ed accetta che l’intervenuto mutamento dei predetti </w:t>
      </w:r>
      <w:r>
        <w:t xml:space="preserve">dati o </w:t>
      </w:r>
      <w:r w:rsidRPr="00645D6D">
        <w:t>requisiti potrà comportare l’eventuale Sospensione, Revoca o Annullamento della</w:t>
      </w:r>
      <w:r>
        <w:t xml:space="preserve"> Registrazione o dell’abilitazione agli eventuali elenchi operatori</w:t>
      </w:r>
      <w:r w:rsidRPr="00645D6D">
        <w:t xml:space="preserve">. </w:t>
      </w:r>
    </w:p>
    <w:p w:rsidR="000A07FF" w:rsidRPr="00645D6D" w:rsidRDefault="000A07FF" w:rsidP="000A07FF">
      <w:pPr>
        <w:spacing w:line="360" w:lineRule="auto"/>
      </w:pPr>
      <w:r>
        <w:t>4</w:t>
      </w:r>
      <w:r w:rsidRPr="00645D6D">
        <w:t xml:space="preserve">. Il mancato aggiornamento dei dati e delle informazioni suddette da parte </w:t>
      </w:r>
      <w:r>
        <w:t xml:space="preserve">degli Operatori Economici </w:t>
      </w:r>
      <w:r w:rsidRPr="00645D6D">
        <w:t xml:space="preserve">comporta, a prescindere da accertamenti sul dolo o la colpa delle stesse, la piena efficacia delle azioni e delle comunicazioni effettuate dagli Utenti del Sistema utilizzando tali dati e informazioni. </w:t>
      </w:r>
    </w:p>
    <w:p w:rsidR="000A07FF" w:rsidRDefault="000A07FF" w:rsidP="000A07FF">
      <w:pPr>
        <w:spacing w:line="360" w:lineRule="auto"/>
      </w:pPr>
      <w:r>
        <w:t>5</w:t>
      </w:r>
      <w:r w:rsidRPr="00645D6D">
        <w:t xml:space="preserve">. L’accertata non veridicità, non completezza o mancato aggiornamento delle dichiarazioni, dei dati ed in generale delle informazioni fornite dai soggetti operanti nell’ambito del Sistema possono comportare l’immediata, Sospensione, Revoca o Annullamento della </w:t>
      </w:r>
      <w:r>
        <w:t>Registrazione o iscrizione ad eventuali elenchi</w:t>
      </w:r>
      <w:r w:rsidRPr="00645D6D">
        <w:t>, ai sensi di quanto previsto dall’art. 20, con conseguente impossibilità del</w:t>
      </w:r>
      <w:r>
        <w:t xml:space="preserve">l’Operatore Economico </w:t>
      </w:r>
      <w:r w:rsidRPr="00645D6D">
        <w:t xml:space="preserve">di accedere </w:t>
      </w:r>
      <w:r w:rsidRPr="00645D6D">
        <w:lastRenderedPageBreak/>
        <w:t>al Sistema, e fermo restando il diritto al risarcimento dei</w:t>
      </w:r>
      <w:r>
        <w:t xml:space="preserve"> danni eventualmente subiti dalla Stazione Appaltante, </w:t>
      </w:r>
      <w:r w:rsidRPr="00645D6D">
        <w:t xml:space="preserve">dal Gestore del Sistema, </w:t>
      </w:r>
      <w:r>
        <w:t xml:space="preserve">dagli altri Operatori Economici </w:t>
      </w:r>
      <w:r w:rsidRPr="00645D6D">
        <w:t>e/o da terzi.</w:t>
      </w:r>
    </w:p>
    <w:p w:rsidR="000A07FF" w:rsidRDefault="000A07FF" w:rsidP="000A07FF">
      <w:pPr>
        <w:spacing w:line="360" w:lineRule="auto"/>
      </w:pPr>
      <w:r w:rsidRPr="00C17CC3">
        <w:t xml:space="preserve">6. </w:t>
      </w:r>
      <w:r w:rsidRPr="00431070">
        <w:t xml:space="preserve">L’Operatore Economico </w:t>
      </w:r>
      <w:r w:rsidRPr="00C17CC3">
        <w:t>riconosc</w:t>
      </w:r>
      <w:r>
        <w:t>e</w:t>
      </w:r>
      <w:r w:rsidRPr="00C17CC3">
        <w:t xml:space="preserve"> e accetta che le informazioni e i dati contenuti nella </w:t>
      </w:r>
      <w:r>
        <w:t xml:space="preserve">form </w:t>
      </w:r>
      <w:r w:rsidRPr="00C17CC3">
        <w:t xml:space="preserve">di Registrazione e, in generale, comunicati in relazione alla sua partecipazione al Sistema, potranno essere comunicati e dunque conosciuti, oltre che </w:t>
      </w:r>
      <w:r>
        <w:t>dal Gestore del Sistema, dalla Stazione Appaltante</w:t>
      </w:r>
      <w:r w:rsidRPr="00C17CC3">
        <w:t xml:space="preserve">, </w:t>
      </w:r>
      <w:r>
        <w:t xml:space="preserve">dagli Operatori Economici </w:t>
      </w:r>
      <w:r w:rsidRPr="00C17CC3">
        <w:t xml:space="preserve">e dai relativi Legali Rappresentanti, ciascuno per quanto di propria competenza in funzione dell’operatività del Sistema, e comunque da qualsiasi soggetto terzo legittimato ai sensi del Codice dei Contratti Pubblici o da altre disposizioni di legge. In particolare, entro i limiti e in applicazione dei principi e delle disposizioni in materia di dati pubblici e riutilizzo delle informazioni del settore pubblico, ed in particolare del decreto legislativo 24 gennaio 2006 n. 36 e degli artt. 52 e 68 comma 3 del D. Lgs. 7 marzo 2005 n. 82, tali informazioni e dati potranno essere utilizzati </w:t>
      </w:r>
      <w:r>
        <w:t>dalla Stazione Appaltante</w:t>
      </w:r>
      <w:r w:rsidRPr="00C17CC3">
        <w:t>, anche in forma aggregata, per essere messi a disposizione di altre pubbliche amministrazioni, persone fisiche e giuridiche, anche come dati di tipo aperto.</w:t>
      </w:r>
    </w:p>
    <w:p w:rsidR="000A07FF" w:rsidRPr="00984EA6" w:rsidRDefault="000A07FF" w:rsidP="000A07FF">
      <w:pPr>
        <w:pStyle w:val="Titolo1"/>
        <w:spacing w:line="360" w:lineRule="auto"/>
        <w:rPr>
          <w:sz w:val="28"/>
          <w:szCs w:val="28"/>
        </w:rPr>
      </w:pPr>
      <w:bookmarkStart w:id="41" w:name="_Toc473713378"/>
      <w:bookmarkStart w:id="42" w:name="_Toc473716079"/>
      <w:bookmarkStart w:id="43" w:name="_Toc499119951"/>
      <w:r w:rsidRPr="00984EA6">
        <w:rPr>
          <w:sz w:val="28"/>
          <w:szCs w:val="28"/>
        </w:rPr>
        <w:t>Comunicazioni</w:t>
      </w:r>
      <w:bookmarkEnd w:id="41"/>
      <w:bookmarkEnd w:id="42"/>
      <w:bookmarkEnd w:id="43"/>
    </w:p>
    <w:p w:rsidR="000A07FF" w:rsidRPr="00984EA6" w:rsidRDefault="000A07FF" w:rsidP="000A07FF">
      <w:pPr>
        <w:spacing w:line="360" w:lineRule="auto"/>
      </w:pPr>
      <w:r w:rsidRPr="00F737D3">
        <w:t>1. Ai fini dell’utilizzo del Sistema e per tutte le attività e le operazioni ivi compiute, l’Operatore Economico elegge il proprio domicilio nel Sistema ovvero nell’Area Comunicazioni e nelle altre sezioni della piattaforma telematica medesima tramite le quali vengono fornite informazioni agli utenti, nonché presso</w:t>
      </w:r>
      <w:r w:rsidRPr="00984EA6">
        <w:t xml:space="preserve"> gli altri recapiti da questo dichiarati, quali l’indirizzo di Posta Elettronica Certificata e la sede legale.</w:t>
      </w:r>
    </w:p>
    <w:p w:rsidR="000A07FF" w:rsidRDefault="000A07FF" w:rsidP="000A07FF">
      <w:pPr>
        <w:spacing w:line="360" w:lineRule="auto"/>
      </w:pPr>
      <w:r w:rsidRPr="00984EA6">
        <w:t>2. Tutte le comunicazioni effettuate dal</w:t>
      </w:r>
      <w:r>
        <w:t xml:space="preserve">la Stazione Appaltante e dall’Operatore Economico </w:t>
      </w:r>
      <w:r w:rsidRPr="00984EA6">
        <w:t xml:space="preserve">quali, a titolo esemplificativo, eventuali richieste di chiarimenti, documenti, certificazioni, dovranno di regola essere effettuate utilizzando il Sistema ovvero l’Area Comunicazioni e le altre sezioni del Sistema medesimo tramite le quali vengono fornite informazioni agli utenti. </w:t>
      </w:r>
      <w:r w:rsidRPr="00B86575">
        <w:t xml:space="preserve">L’Operatore Economico </w:t>
      </w:r>
      <w:r w:rsidRPr="00984EA6">
        <w:t>prend</w:t>
      </w:r>
      <w:r>
        <w:t>e</w:t>
      </w:r>
      <w:r w:rsidRPr="00984EA6">
        <w:t xml:space="preserve"> atto che l’utilizzo dell’Area Comunicazioni nonché delle su</w:t>
      </w:r>
      <w:r>
        <w:t xml:space="preserve"> </w:t>
      </w:r>
      <w:r w:rsidRPr="00984EA6">
        <w:t xml:space="preserve">richiamate sezioni è esclusivamente riservato alle comunicazioni inerenti le operazioni compiute </w:t>
      </w:r>
      <w:r>
        <w:t>nella piattaforma telematica</w:t>
      </w:r>
      <w:r w:rsidRPr="00984EA6">
        <w:t>. Non è pertanto ammesso l’impiego di tale Area o di dette sezioni per comunicazioni estranee o comunque non direttamente inerenti l’utilizzo predetto</w:t>
      </w:r>
      <w:r w:rsidRPr="003D7A71">
        <w:t xml:space="preserve">. </w:t>
      </w:r>
      <w:r w:rsidR="00A645FE" w:rsidRPr="003D7A71">
        <w:t>Sono fatte salve specifiche prescrizioni eventualmente previste nella documentazione di gara.</w:t>
      </w:r>
    </w:p>
    <w:p w:rsidR="000A07FF" w:rsidRPr="00984EA6" w:rsidRDefault="003D7A71" w:rsidP="000A07FF">
      <w:pPr>
        <w:spacing w:line="360" w:lineRule="auto"/>
      </w:pPr>
      <w:r>
        <w:t>3</w:t>
      </w:r>
      <w:r w:rsidR="000A07FF" w:rsidRPr="00984EA6">
        <w:t xml:space="preserve">. In caso di malfunzionamento del Sistema o comunque di oggettiva impossibilità, anche temporanea, di utilizzare l’Area Comunicazioni o le apposite sezioni informative per l’invio delle comunicazioni, le </w:t>
      </w:r>
      <w:r w:rsidR="000A07FF">
        <w:t>c</w:t>
      </w:r>
      <w:r w:rsidR="000A07FF" w:rsidRPr="00984EA6">
        <w:t xml:space="preserve">omunicazioni potranno essere inviate attraverso gli altri recapiti </w:t>
      </w:r>
      <w:r w:rsidR="000A07FF">
        <w:t xml:space="preserve">indicati dall’Operatore Economico e dalla Stazione Appaltante </w:t>
      </w:r>
      <w:r w:rsidR="000A07FF" w:rsidRPr="00984EA6">
        <w:t xml:space="preserve">quale la casella di Posta Elettronica Certificata. </w:t>
      </w:r>
    </w:p>
    <w:p w:rsidR="000A07FF" w:rsidRPr="00984EA6" w:rsidRDefault="003D7A71" w:rsidP="000A07FF">
      <w:pPr>
        <w:spacing w:line="360" w:lineRule="auto"/>
      </w:pPr>
      <w:r>
        <w:t>4</w:t>
      </w:r>
      <w:r w:rsidR="000A07FF" w:rsidRPr="00984EA6">
        <w:t xml:space="preserve">. </w:t>
      </w:r>
      <w:r w:rsidR="000A07FF" w:rsidRPr="00B86575">
        <w:t xml:space="preserve">L’Operatore Economico </w:t>
      </w:r>
      <w:r w:rsidR="000A07FF" w:rsidRPr="00984EA6">
        <w:t xml:space="preserve">si impegna ad accedere, verificare e tenere sotto controllo in maniera continuativa e sollecita, e comunque tutte le volte che si renderà necessario in funzione della propria partecipazione al Sistema, l’Area Comunicazioni e tutte le sezioni informative del proprio Account quale la casella di Posta Elettronica Certificata da questo indicata, così come ogni altra area eventualmente indicata all’interno del Sito. </w:t>
      </w:r>
      <w:r w:rsidR="000A07FF" w:rsidRPr="00B86575">
        <w:t xml:space="preserve">L’Operatore Economico </w:t>
      </w:r>
      <w:r w:rsidR="000A07FF" w:rsidRPr="00984EA6">
        <w:t xml:space="preserve">si impegna inoltre ad adottare comunque tutte le cautele idonee a garantire un efficiente funzionamento </w:t>
      </w:r>
      <w:r w:rsidR="000A07FF">
        <w:t>della piattaforma telematica</w:t>
      </w:r>
      <w:r w:rsidR="000A07FF" w:rsidRPr="00984EA6">
        <w:t xml:space="preserve">, tenendo indenne </w:t>
      </w:r>
      <w:r w:rsidR="000A07FF">
        <w:t>la Stazione Appaltante</w:t>
      </w:r>
      <w:r w:rsidR="000A07FF" w:rsidRPr="00984EA6">
        <w:t xml:space="preserve"> ed il Gestore del Sistema da qualsiasi pregiudizio potesse agli stessi derivare, sia direttamente che indirettamente, dall’utilizzo illecito o comunque improprio del Sistema. </w:t>
      </w:r>
    </w:p>
    <w:p w:rsidR="000A07FF" w:rsidRPr="00984EA6" w:rsidRDefault="003D7A71" w:rsidP="000A07FF">
      <w:pPr>
        <w:spacing w:line="360" w:lineRule="auto"/>
      </w:pPr>
      <w:r>
        <w:t>5</w:t>
      </w:r>
      <w:r w:rsidR="000A07FF" w:rsidRPr="00984EA6">
        <w:t xml:space="preserve">. Qualsiasi comunicazione inviata </w:t>
      </w:r>
      <w:r w:rsidR="000A07FF">
        <w:t>dall</w:t>
      </w:r>
      <w:r w:rsidR="000A07FF" w:rsidRPr="00B86575">
        <w:t xml:space="preserve">’Operatore Economico </w:t>
      </w:r>
      <w:r w:rsidR="000A07FF" w:rsidRPr="00984EA6">
        <w:t xml:space="preserve">nell’ambito del Sistema si avrà per eseguita nel momento in cui perverrà nell’Area Comunicazioni del destinatario o all’indirizzo di Posta </w:t>
      </w:r>
      <w:r w:rsidR="008E703E">
        <w:t>Elettronica Certificata nei casi sopra previsti</w:t>
      </w:r>
      <w:r w:rsidR="000A07FF" w:rsidRPr="00984EA6">
        <w:t xml:space="preserve">. </w:t>
      </w:r>
    </w:p>
    <w:p w:rsidR="000A07FF" w:rsidRPr="00984EA6" w:rsidRDefault="00D94624" w:rsidP="000A07FF">
      <w:pPr>
        <w:spacing w:line="360" w:lineRule="auto"/>
      </w:pPr>
      <w:r>
        <w:lastRenderedPageBreak/>
        <w:t>6</w:t>
      </w:r>
      <w:r w:rsidR="000A07FF" w:rsidRPr="00984EA6">
        <w:t xml:space="preserve">. </w:t>
      </w:r>
      <w:r w:rsidR="000A07FF">
        <w:t>La Stazione Appaltante</w:t>
      </w:r>
      <w:r w:rsidR="000A07FF" w:rsidRPr="00984EA6">
        <w:t xml:space="preserve"> ed il Gestore del Sistema non potranno comunque essere ritenuti responsabili per eventuali malfunzionamenti del Sistema che in qualsiasi modo possano pregiudicare o ritardare la consegna delle comunicazioni al destinatario finale. </w:t>
      </w:r>
    </w:p>
    <w:p w:rsidR="000A07FF" w:rsidRPr="00984EA6" w:rsidRDefault="00D94624" w:rsidP="000A07FF">
      <w:pPr>
        <w:spacing w:line="360" w:lineRule="auto"/>
      </w:pPr>
      <w:r>
        <w:t>7</w:t>
      </w:r>
      <w:r w:rsidR="000A07FF" w:rsidRPr="00984EA6">
        <w:t xml:space="preserve">. E’ fatto divieto </w:t>
      </w:r>
      <w:r w:rsidR="000A07FF">
        <w:t xml:space="preserve">agli Operatori Economici </w:t>
      </w:r>
      <w:r w:rsidR="000A07FF" w:rsidRPr="00984EA6">
        <w:t xml:space="preserve">di utilizzare le informazioni e, in generale, i dati presenti sul Sito relativi agli Utenti per l’invio di comunicazioni o sollecitazioni commerciali o di altro genere. In generale, gli indirizzi di posta elettronica semplice e certificata e i recapiti degli Utenti reperibili nell’ambito del Sistema sono esclusivamente riservati per lo svolgimento di attività e l’effettuazione di comunicazioni strettamente e direttamente inerenti </w:t>
      </w:r>
      <w:r w:rsidR="000A07FF">
        <w:t>le procedure di iscrizione ad elenchi operatori o le procedure di gara e affidamento</w:t>
      </w:r>
      <w:r w:rsidR="000A07FF" w:rsidRPr="00984EA6">
        <w:t xml:space="preserve">. </w:t>
      </w:r>
    </w:p>
    <w:p w:rsidR="000A07FF" w:rsidRPr="000D060F" w:rsidRDefault="000A07FF" w:rsidP="000A07FF">
      <w:pPr>
        <w:pStyle w:val="Titolo1"/>
        <w:spacing w:line="360" w:lineRule="auto"/>
        <w:rPr>
          <w:sz w:val="28"/>
          <w:szCs w:val="28"/>
        </w:rPr>
      </w:pPr>
      <w:r w:rsidRPr="00571BE9">
        <w:rPr>
          <w:sz w:val="28"/>
          <w:szCs w:val="28"/>
        </w:rPr>
        <w:t xml:space="preserve"> </w:t>
      </w:r>
      <w:bookmarkStart w:id="44" w:name="_Toc473713379"/>
      <w:bookmarkStart w:id="45" w:name="_Toc473716080"/>
      <w:bookmarkStart w:id="46" w:name="_Toc499119952"/>
      <w:r w:rsidRPr="000D060F">
        <w:rPr>
          <w:sz w:val="28"/>
          <w:szCs w:val="28"/>
        </w:rPr>
        <w:t>Sistema informatico e registrazioni di sistema</w:t>
      </w:r>
      <w:bookmarkEnd w:id="44"/>
      <w:bookmarkEnd w:id="45"/>
      <w:bookmarkEnd w:id="46"/>
      <w:r w:rsidRPr="000D060F">
        <w:rPr>
          <w:sz w:val="28"/>
          <w:szCs w:val="28"/>
        </w:rPr>
        <w:t xml:space="preserve"> </w:t>
      </w:r>
    </w:p>
    <w:p w:rsidR="000A07FF" w:rsidRPr="000D060F" w:rsidRDefault="000A07FF" w:rsidP="000A07FF">
      <w:pPr>
        <w:spacing w:line="360" w:lineRule="auto"/>
      </w:pPr>
      <w:r w:rsidRPr="000D060F">
        <w:t xml:space="preserve">1. </w:t>
      </w:r>
      <w:r>
        <w:t>La piattaforma telematica</w:t>
      </w:r>
      <w:r w:rsidRPr="000D060F">
        <w:t xml:space="preserve"> è realizzat</w:t>
      </w:r>
      <w:r>
        <w:t>a</w:t>
      </w:r>
      <w:r w:rsidRPr="000D060F">
        <w:t xml:space="preserve"> con modalità e soluzioni che impediscono di operare variazioni sui documenti, sulle registrazioni di sistema e sulle altre rappresentazioni informatiche e telematiche degli atti e delle operazioni compiute nell'ambito delle procedure, sulla base della tecnologia esistente e disponibile. </w:t>
      </w:r>
    </w:p>
    <w:p w:rsidR="000A07FF" w:rsidRPr="000D060F" w:rsidRDefault="000A07FF" w:rsidP="000A07FF">
      <w:pPr>
        <w:spacing w:line="360" w:lineRule="auto"/>
      </w:pPr>
      <w:r>
        <w:t xml:space="preserve">2. Le attività e le operazioni effettuate nell'ambito del sistema informatico di negoziazione sono attribuite ai soggetti attraverso l’Account, ai sensi dell'articolo 1, comma 1, lettera </w:t>
      </w:r>
      <w:r w:rsidRPr="00B268E0">
        <w:t xml:space="preserve">u-ter), del decreto legislativo 7 marzo 2005, n. 82, e si intendono compiute nell'ora e nel giorno risultanti dalle registrazioni di sistema. Il tempo del sistema è sincronizzato sull'ora italiana riferita alla scala di tempo UTC (IEN), di cui al decreto del Ministro dell'industria, del commercio e dell'artigianato 30 novembre 1993, n. 591. Il tempo del Sistema è aggiornato con un collegamento diretto </w:t>
      </w:r>
      <w:r>
        <w:t xml:space="preserve">al servizio NTP </w:t>
      </w:r>
      <w:r w:rsidRPr="00B268E0">
        <w:t>secondo le metodologie descritte sul Sito</w:t>
      </w:r>
      <w:r>
        <w:t xml:space="preserve"> dell’</w:t>
      </w:r>
      <w:r w:rsidRPr="009B2BC7">
        <w:t>INRiM</w:t>
      </w:r>
      <w:r w:rsidRPr="00B268E0">
        <w:t>.</w:t>
      </w:r>
    </w:p>
    <w:p w:rsidR="000A07FF" w:rsidRPr="000D060F" w:rsidRDefault="000A07FF" w:rsidP="000A07FF">
      <w:pPr>
        <w:spacing w:line="360" w:lineRule="auto"/>
      </w:pPr>
      <w:r w:rsidRPr="000D060F">
        <w:t xml:space="preserve">3. </w:t>
      </w:r>
      <w:r>
        <w:t>L’Operatore Economico</w:t>
      </w:r>
      <w:r w:rsidRPr="000D060F">
        <w:t xml:space="preserve"> dichiara e riconosce che le Registrazioni di Sistema fanno piena prova dei rapporti tra le parti. Tali Registrazioni hanno carattere riservato e non verranno divulgate a terzi, al di fuori delle ipotesi espressamente consentite, quali ad esempio l’esercizio del diritto di accesso ai sensi della Legge n. 241/90 e s.m. e la richiesta dell’Autorità Giudiziaria. </w:t>
      </w:r>
    </w:p>
    <w:p w:rsidR="000A07FF" w:rsidRPr="009B2BC7" w:rsidRDefault="000A07FF" w:rsidP="000A07FF">
      <w:pPr>
        <w:spacing w:line="360" w:lineRule="auto"/>
      </w:pPr>
      <w:r w:rsidRPr="000D060F">
        <w:t xml:space="preserve">4. Ove possibile, </w:t>
      </w:r>
      <w:r>
        <w:t>la Stazione Appaltante</w:t>
      </w:r>
      <w:r w:rsidRPr="000D060F">
        <w:t xml:space="preserve"> e/o il Gestore del Sistema comunicheranno anticipatamente </w:t>
      </w:r>
      <w:r>
        <w:t xml:space="preserve">agli Operatori Economici </w:t>
      </w:r>
      <w:r w:rsidRPr="000D060F">
        <w:t xml:space="preserve">gli interventi di manutenzione sul Sistema. </w:t>
      </w:r>
      <w:r w:rsidRPr="00B268E0">
        <w:t xml:space="preserve">Gli Operatori </w:t>
      </w:r>
      <w:r>
        <w:t>Economi</w:t>
      </w:r>
      <w:r w:rsidRPr="00B268E0">
        <w:t xml:space="preserve">, in ogni caso, prendono atto ed accettano che l’accesso al Sito ed al Sistema potrà in ogni momento essere sospeso o limitato per l’effettuazione di interventi tecnici volti a ripristinarne o migliorarne il funzionamento o la sicurezza. </w:t>
      </w:r>
    </w:p>
    <w:p w:rsidR="000A07FF" w:rsidRPr="000D060F" w:rsidRDefault="000A07FF" w:rsidP="000A07FF">
      <w:pPr>
        <w:spacing w:line="360" w:lineRule="auto"/>
      </w:pPr>
      <w:r w:rsidRPr="00B268E0">
        <w:t xml:space="preserve">5. L’Operatore Economico esonera la </w:t>
      </w:r>
      <w:r>
        <w:t>Stazione</w:t>
      </w:r>
      <w:r w:rsidRPr="00B268E0">
        <w:t xml:space="preserve"> Appaltante ed il Gestore del Sistema da ogni responsabilità relativa a qualsivoglia malfunzionamento o difetto relativo ai servizi di connettività necessari a raggiungere attraverso la rete pubblica di telecomunicazioni il Sistema.</w:t>
      </w:r>
      <w:r w:rsidRPr="000D060F">
        <w:t xml:space="preserve"> </w:t>
      </w:r>
    </w:p>
    <w:p w:rsidR="000A07FF" w:rsidRPr="00831E66" w:rsidRDefault="000A07FF" w:rsidP="000A07FF">
      <w:pPr>
        <w:pStyle w:val="Titolo1"/>
        <w:spacing w:line="360" w:lineRule="auto"/>
        <w:rPr>
          <w:sz w:val="28"/>
          <w:szCs w:val="28"/>
        </w:rPr>
      </w:pPr>
      <w:bookmarkStart w:id="47" w:name="_Toc473713380"/>
      <w:bookmarkStart w:id="48" w:name="_Toc473716081"/>
      <w:bookmarkStart w:id="49" w:name="_Toc499119953"/>
      <w:r w:rsidRPr="00831E66">
        <w:rPr>
          <w:sz w:val="28"/>
          <w:szCs w:val="28"/>
        </w:rPr>
        <w:t>Documentazione</w:t>
      </w:r>
      <w:bookmarkEnd w:id="47"/>
      <w:bookmarkEnd w:id="48"/>
      <w:bookmarkEnd w:id="49"/>
    </w:p>
    <w:p w:rsidR="000A07FF" w:rsidRPr="00831E66" w:rsidRDefault="000A07FF" w:rsidP="000A07FF">
      <w:pPr>
        <w:spacing w:line="360" w:lineRule="auto"/>
      </w:pPr>
      <w:r w:rsidRPr="00831E66">
        <w:t xml:space="preserve">1. Tutti gli Utenti sono tenuti ad archiviare </w:t>
      </w:r>
      <w:r w:rsidRPr="00F737D3">
        <w:t>e a conservare</w:t>
      </w:r>
      <w:r w:rsidRPr="00831E66">
        <w:t xml:space="preserve"> tutti gli atti e i documenti relativi alle procedure che li riguardano, in conformità alle norme di cui al D.Lgs. 7 marzo 2005 n. 82 (Codice dell’Amministrazione Digitale) e s.m.. </w:t>
      </w:r>
    </w:p>
    <w:p w:rsidR="000A07FF" w:rsidRPr="00831E66" w:rsidRDefault="000A07FF" w:rsidP="000A07FF">
      <w:pPr>
        <w:spacing w:line="360" w:lineRule="auto"/>
      </w:pPr>
      <w:r w:rsidRPr="00831E66">
        <w:t>2</w:t>
      </w:r>
      <w:r w:rsidRPr="00F737D3">
        <w:t>. Il Gestore del Sistema provvede</w:t>
      </w:r>
      <w:r w:rsidRPr="00831E66">
        <w:t xml:space="preserve"> in ogni caso per conto </w:t>
      </w:r>
      <w:r>
        <w:t>della Stazione Appaltante</w:t>
      </w:r>
      <w:r w:rsidRPr="00831E66">
        <w:t xml:space="preserve"> all’archiviazione degli atti e dei documenti relativi alle procedure di </w:t>
      </w:r>
      <w:r>
        <w:t xml:space="preserve">iscrizione e di gara o affidamento </w:t>
      </w:r>
      <w:r w:rsidRPr="00831E66">
        <w:t xml:space="preserve">che sono stati prodotti e scambiati nell’ambito del Sistema. </w:t>
      </w:r>
    </w:p>
    <w:p w:rsidR="000A07FF" w:rsidRDefault="000A07FF" w:rsidP="000A07FF">
      <w:pPr>
        <w:spacing w:line="360" w:lineRule="auto"/>
      </w:pPr>
      <w:r w:rsidRPr="00831E66">
        <w:t xml:space="preserve">3. I documenti relativi alle procedure di </w:t>
      </w:r>
      <w:r>
        <w:t xml:space="preserve">iscrizione, gara o affidamento </w:t>
      </w:r>
      <w:r w:rsidRPr="00831E66">
        <w:t xml:space="preserve">effettuate nel Sistema vengono mantenuti a disposizione degli Utenti </w:t>
      </w:r>
      <w:r>
        <w:t xml:space="preserve">degli Operatori Economici fino alla trasmissione degli stessi alla </w:t>
      </w:r>
      <w:r>
        <w:lastRenderedPageBreak/>
        <w:t>Stazione Appaltante o fino alla scadenza della domanda di partecipazione o della presentazione dell’offerta.</w:t>
      </w:r>
    </w:p>
    <w:p w:rsidR="000A07FF" w:rsidRPr="00831E66" w:rsidRDefault="000A07FF" w:rsidP="000A07FF">
      <w:pPr>
        <w:spacing w:line="360" w:lineRule="auto"/>
      </w:pPr>
      <w:r>
        <w:t xml:space="preserve">Tutti i documenti rimangono inoltre a disposizione degli Utenti della Stazione Appaltante </w:t>
      </w:r>
      <w:r w:rsidRPr="00B07B92">
        <w:t xml:space="preserve">attraverso la piattaforma telematica </w:t>
      </w:r>
      <w:r>
        <w:t xml:space="preserve">per l’intera procedura di iscrizione ad elenco o per l’espletamento della procedura di gara o affidamento. </w:t>
      </w:r>
      <w:r w:rsidRPr="00831E66">
        <w:t xml:space="preserve">Trascorsi </w:t>
      </w:r>
      <w:r>
        <w:t>180</w:t>
      </w:r>
      <w:r w:rsidRPr="00831E66">
        <w:t xml:space="preserve"> giorni, il Gestore del Sistema si riserva la facoltà di eliminare la disponibilità dei predetti documenti dall’archivio corrente </w:t>
      </w:r>
      <w:r>
        <w:t>della piattaforma telematica</w:t>
      </w:r>
      <w:r w:rsidRPr="00831E66">
        <w:t xml:space="preserve">. Tali documenti saranno in ogni caso archiviati e conservati dal </w:t>
      </w:r>
      <w:r w:rsidRPr="00B268E0">
        <w:t>Gestore del Sistema ai sensi e nel rispetto della normativa vigente</w:t>
      </w:r>
      <w:r w:rsidRPr="00831E66">
        <w:t>. Gli Utenti legittimati potranno chiederne copia inviando apposita ri</w:t>
      </w:r>
      <w:r>
        <w:t xml:space="preserve">chiesta scritta in tal senso alla Stazione Appaltante </w:t>
      </w:r>
      <w:r w:rsidRPr="00831E66">
        <w:t>che ha effettuato la procedura di acqui</w:t>
      </w:r>
      <w:r>
        <w:t>sto cui i documenti ineriscono</w:t>
      </w:r>
      <w:r w:rsidRPr="00831E66">
        <w:t xml:space="preserve"> secondo le modalità indicate sul Sito. </w:t>
      </w:r>
    </w:p>
    <w:p w:rsidR="000A07FF" w:rsidRDefault="000A07FF" w:rsidP="000A07FF">
      <w:pPr>
        <w:spacing w:line="360" w:lineRule="auto"/>
      </w:pPr>
      <w:r>
        <w:t>4</w:t>
      </w:r>
      <w:r w:rsidRPr="00831E66">
        <w:t xml:space="preserve">. Per quanto riguarda il diritto di accesso </w:t>
      </w:r>
      <w:r>
        <w:t xml:space="preserve">dagli Operatori Economici </w:t>
      </w:r>
      <w:r w:rsidRPr="00831E66">
        <w:t xml:space="preserve">alla documentazione amministrativa si rinvia a quanto previsto </w:t>
      </w:r>
      <w:r w:rsidRPr="006E36CE">
        <w:t xml:space="preserve">dall’articolo </w:t>
      </w:r>
      <w:r w:rsidR="00112688">
        <w:t>14</w:t>
      </w:r>
      <w:r w:rsidRPr="006E36CE">
        <w:t>.</w:t>
      </w:r>
      <w:r w:rsidRPr="00831E66">
        <w:t xml:space="preserve"> </w:t>
      </w:r>
    </w:p>
    <w:p w:rsidR="000A07FF" w:rsidRPr="006E36CE" w:rsidRDefault="000A07FF" w:rsidP="000A07FF">
      <w:pPr>
        <w:pStyle w:val="Titolo1"/>
        <w:spacing w:line="360" w:lineRule="auto"/>
        <w:rPr>
          <w:sz w:val="28"/>
          <w:szCs w:val="28"/>
        </w:rPr>
      </w:pPr>
      <w:bookmarkStart w:id="50" w:name="_Ref473714050"/>
      <w:bookmarkStart w:id="51" w:name="_Toc473716082"/>
      <w:bookmarkStart w:id="52" w:name="_Toc499119954"/>
      <w:r w:rsidRPr="006E36CE">
        <w:rPr>
          <w:sz w:val="28"/>
          <w:szCs w:val="28"/>
        </w:rPr>
        <w:t>Accesso agli atti</w:t>
      </w:r>
      <w:bookmarkEnd w:id="50"/>
      <w:bookmarkEnd w:id="51"/>
      <w:bookmarkEnd w:id="52"/>
      <w:r w:rsidRPr="006E36CE">
        <w:rPr>
          <w:sz w:val="28"/>
          <w:szCs w:val="28"/>
        </w:rPr>
        <w:t xml:space="preserve"> </w:t>
      </w:r>
    </w:p>
    <w:p w:rsidR="000A07FF" w:rsidRPr="006E36CE" w:rsidRDefault="000A07FF" w:rsidP="000A07FF">
      <w:pPr>
        <w:spacing w:line="360" w:lineRule="auto"/>
      </w:pPr>
      <w:r w:rsidRPr="006E36CE">
        <w:t xml:space="preserve">1. </w:t>
      </w:r>
      <w:r>
        <w:t xml:space="preserve">Gli operatori Economici </w:t>
      </w:r>
      <w:r w:rsidRPr="006E36CE">
        <w:t xml:space="preserve">e, in generale, gli aventi diritto potranno accedere ai documenti </w:t>
      </w:r>
      <w:r>
        <w:t>della piattaforma telematica</w:t>
      </w:r>
      <w:r w:rsidRPr="006E36CE">
        <w:t xml:space="preserve"> nel rispetto di quanto previsto dalle vigenti disposizioni in materia di diritto di accesso ai documenti amministrativi ai sensi della Legge n. 241/1990 e s.m., del Codice dei Contratti Pubblici e s.m. e del Codice dell’Amministrazione Digitale e s.m., inoltrando apposita richiesta </w:t>
      </w:r>
      <w:r>
        <w:t>alla Stazione Appaltante</w:t>
      </w:r>
      <w:r w:rsidRPr="006E36CE">
        <w:t xml:space="preserve"> e al relativo Responsabile del procedimento</w:t>
      </w:r>
      <w:r>
        <w:t>.</w:t>
      </w:r>
    </w:p>
    <w:p w:rsidR="000A07FF" w:rsidRPr="006E36CE" w:rsidRDefault="000A07FF" w:rsidP="000A07FF">
      <w:pPr>
        <w:spacing w:line="360" w:lineRule="auto"/>
      </w:pPr>
      <w:r w:rsidRPr="006E36CE">
        <w:t xml:space="preserve">2. Sono comunque esclusi dal diritto di accesso le soluzioni tecniche ed i programmi per elaboratore utilizzati </w:t>
      </w:r>
      <w:r>
        <w:t>dalla Stazione Appaltante</w:t>
      </w:r>
      <w:r w:rsidRPr="006E36CE">
        <w:t xml:space="preserve"> o dal Gestore del Sistema, ove coperti da diritto di privativa intellettuale. </w:t>
      </w:r>
    </w:p>
    <w:p w:rsidR="000A07FF" w:rsidRPr="00E929E0" w:rsidRDefault="000A07FF" w:rsidP="000A07FF">
      <w:pPr>
        <w:pStyle w:val="Titolo1"/>
        <w:spacing w:line="360" w:lineRule="auto"/>
        <w:rPr>
          <w:sz w:val="28"/>
          <w:szCs w:val="28"/>
        </w:rPr>
      </w:pPr>
      <w:bookmarkStart w:id="53" w:name="_Toc473713381"/>
      <w:bookmarkStart w:id="54" w:name="_Toc473716083"/>
      <w:bookmarkStart w:id="55" w:name="_Toc499119955"/>
      <w:r w:rsidRPr="00E929E0">
        <w:rPr>
          <w:sz w:val="28"/>
          <w:szCs w:val="28"/>
        </w:rPr>
        <w:t>Normativa applicabile</w:t>
      </w:r>
      <w:bookmarkEnd w:id="53"/>
      <w:bookmarkEnd w:id="54"/>
      <w:bookmarkEnd w:id="55"/>
    </w:p>
    <w:p w:rsidR="000A07FF" w:rsidRPr="00E929E0" w:rsidRDefault="000A07FF" w:rsidP="000A07FF">
      <w:pPr>
        <w:spacing w:line="360" w:lineRule="auto"/>
      </w:pPr>
      <w:r w:rsidRPr="00E929E0">
        <w:t xml:space="preserve">1. Le presenti Regole e gli altri Documenti relativi </w:t>
      </w:r>
      <w:r>
        <w:t xml:space="preserve">alle procedure di iscrizione ad elenchi, gare o affidamenti, </w:t>
      </w:r>
      <w:r w:rsidRPr="00E929E0">
        <w:t xml:space="preserve">dispongono e spiegano i loro effetti nel rispetto ed in attuazione della normativa vigente in materia di </w:t>
      </w:r>
      <w:r>
        <w:t xml:space="preserve">affidamento di </w:t>
      </w:r>
      <w:r w:rsidRPr="00E929E0">
        <w:t>Lavori</w:t>
      </w:r>
      <w:r>
        <w:t xml:space="preserve"> ed acquisti di</w:t>
      </w:r>
      <w:r w:rsidRPr="00E929E0">
        <w:t xml:space="preserve"> Servizi e Forniture della Pubblica Amministrazione e, in generale, dalla legge italiana e comunitaria, incluso il D.Lgs. 7 marzo 2005 n. 82 (Codice dell’Amministrazione Digitale) e s.m. e il D.Lgs. 2003 n. 196 (Codice Privacy). Per quanto non espressamente indicato dalle presenti Regole e dagli altri Documenti </w:t>
      </w:r>
      <w:r>
        <w:t>su citati</w:t>
      </w:r>
      <w:r w:rsidRPr="00E929E0">
        <w:t xml:space="preserve">, </w:t>
      </w:r>
      <w:r>
        <w:t>la piattaforma telematica</w:t>
      </w:r>
      <w:r w:rsidRPr="00E929E0">
        <w:t xml:space="preserve"> e tutte le relative procedure, così come ogni atto o negozio giuridico posto in essere nell’ambito del Sistema – inclusi i Contratti di approvvigionamento dei Beni/Servizi/Lavori stipulati tra Soggetti Aggiudicatori e </w:t>
      </w:r>
      <w:r>
        <w:t xml:space="preserve">Operatori Economici </w:t>
      </w:r>
      <w:r w:rsidRPr="00E929E0">
        <w:t xml:space="preserve">- si intendono disciplinati dalle disposizioni normative e regolamentari summenzionate. </w:t>
      </w:r>
    </w:p>
    <w:p w:rsidR="000A07FF" w:rsidRPr="00421009" w:rsidRDefault="000A07FF" w:rsidP="000A07FF">
      <w:pPr>
        <w:pStyle w:val="Titolo1"/>
        <w:spacing w:line="360" w:lineRule="auto"/>
        <w:rPr>
          <w:sz w:val="28"/>
          <w:szCs w:val="28"/>
        </w:rPr>
      </w:pPr>
      <w:bookmarkStart w:id="56" w:name="_Toc473713382"/>
      <w:bookmarkStart w:id="57" w:name="_Toc473716084"/>
      <w:bookmarkStart w:id="58" w:name="_Toc499119956"/>
      <w:r w:rsidRPr="00421009">
        <w:rPr>
          <w:sz w:val="28"/>
          <w:szCs w:val="28"/>
        </w:rPr>
        <w:t>Richieste, contestazioni e segnalazioni</w:t>
      </w:r>
      <w:bookmarkEnd w:id="56"/>
      <w:bookmarkEnd w:id="57"/>
      <w:bookmarkEnd w:id="58"/>
    </w:p>
    <w:p w:rsidR="000A07FF" w:rsidRPr="00421009" w:rsidRDefault="000A07FF" w:rsidP="000A07FF">
      <w:pPr>
        <w:spacing w:line="360" w:lineRule="auto"/>
      </w:pPr>
      <w:r w:rsidRPr="00421009">
        <w:t xml:space="preserve">1. Ogni eventuale </w:t>
      </w:r>
      <w:r>
        <w:t xml:space="preserve">segnalazione di malfunzionamento e </w:t>
      </w:r>
      <w:r w:rsidRPr="00421009">
        <w:t xml:space="preserve">richiesta di supporto di carattere tecnico, inerente l’utilizzo del Sistema, ivi comprese quelle relative alla Registrazione, potranno, ove messo a disposizione degli </w:t>
      </w:r>
      <w:r>
        <w:t>U</w:t>
      </w:r>
      <w:r w:rsidRPr="00421009">
        <w:t xml:space="preserve">tenti, essere rivolte al </w:t>
      </w:r>
      <w:r w:rsidRPr="00421009">
        <w:rPr>
          <w:i/>
        </w:rPr>
        <w:t>Call Center</w:t>
      </w:r>
      <w:r w:rsidRPr="00421009">
        <w:t xml:space="preserve"> presso i recapiti indicati nel Sito e seguendo le modalità ivi indicate. </w:t>
      </w:r>
    </w:p>
    <w:p w:rsidR="009F73A2" w:rsidRDefault="000A07FF" w:rsidP="009F73A2">
      <w:pPr>
        <w:spacing w:line="360" w:lineRule="auto"/>
      </w:pPr>
      <w:r w:rsidRPr="00421009">
        <w:t>2.</w:t>
      </w:r>
      <w:r w:rsidR="009F73A2">
        <w:t xml:space="preserve"> </w:t>
      </w:r>
      <w:r w:rsidR="009F73A2" w:rsidRPr="009F73A2">
        <w:t xml:space="preserve">Le eventuali contestazioni relative alla piattaforma telematica dovranno essere </w:t>
      </w:r>
      <w:r w:rsidR="009F73A2">
        <w:t xml:space="preserve">indirizzate </w:t>
      </w:r>
      <w:r w:rsidR="009F73A2" w:rsidRPr="009F73A2">
        <w:t xml:space="preserve">alla Stazione Appaltante con riferimento alla procedura di acquisto cui si riferiscono, </w:t>
      </w:r>
      <w:r w:rsidR="009F73A2">
        <w:t xml:space="preserve">e trasmesse tramite </w:t>
      </w:r>
      <w:r w:rsidR="009F73A2" w:rsidRPr="009F73A2">
        <w:t xml:space="preserve">documento </w:t>
      </w:r>
      <w:r w:rsidR="009F73A2">
        <w:t>informat</w:t>
      </w:r>
      <w:r w:rsidR="009F73A2" w:rsidRPr="009F73A2">
        <w:t xml:space="preserve">ico sottoscritto con </w:t>
      </w:r>
      <w:r w:rsidR="009F73A2">
        <w:t>f</w:t>
      </w:r>
      <w:r w:rsidR="009F73A2" w:rsidRPr="009F73A2">
        <w:t xml:space="preserve">irma </w:t>
      </w:r>
      <w:r w:rsidR="009F73A2">
        <w:t>elettronica qualificata ovvero con firma d</w:t>
      </w:r>
      <w:r w:rsidR="009F73A2" w:rsidRPr="009F73A2">
        <w:t xml:space="preserve">igitale </w:t>
      </w:r>
      <w:r w:rsidR="009F73A2">
        <w:t>e trasmesso</w:t>
      </w:r>
      <w:r w:rsidR="009F73A2" w:rsidRPr="009F73A2">
        <w:t xml:space="preserve"> secondo le modalità indicate sul Sito di cui al comma 1.</w:t>
      </w:r>
    </w:p>
    <w:sectPr w:rsidR="009F73A2" w:rsidSect="0035726B">
      <w:headerReference w:type="default" r:id="rId11"/>
      <w:footerReference w:type="default" r:id="rId12"/>
      <w:pgSz w:w="11906" w:h="16838" w:code="9"/>
      <w:pgMar w:top="1418"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E1" w:rsidRDefault="00574CE1">
      <w:r>
        <w:separator/>
      </w:r>
    </w:p>
  </w:endnote>
  <w:endnote w:type="continuationSeparator" w:id="0">
    <w:p w:rsidR="00574CE1" w:rsidRDefault="0057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8" w:space="0" w:color="0000FF"/>
      </w:tblBorders>
      <w:tblLook w:val="01E0" w:firstRow="1" w:lastRow="1" w:firstColumn="1" w:lastColumn="1" w:noHBand="0" w:noVBand="0"/>
    </w:tblPr>
    <w:tblGrid>
      <w:gridCol w:w="8280"/>
      <w:gridCol w:w="1466"/>
    </w:tblGrid>
    <w:tr w:rsidR="00F11787" w:rsidTr="00C63640">
      <w:tc>
        <w:tcPr>
          <w:tcW w:w="8280" w:type="dxa"/>
          <w:shd w:val="clear" w:color="auto" w:fill="auto"/>
          <w:tcMar>
            <w:left w:w="0" w:type="dxa"/>
          </w:tcMar>
        </w:tcPr>
        <w:p w:rsidR="00F11787" w:rsidRPr="00C63640" w:rsidRDefault="00F11787">
          <w:pPr>
            <w:pStyle w:val="Pidipagina"/>
            <w:rPr>
              <w:i/>
              <w:sz w:val="10"/>
              <w:szCs w:val="10"/>
            </w:rPr>
          </w:pPr>
        </w:p>
      </w:tc>
      <w:tc>
        <w:tcPr>
          <w:tcW w:w="1466" w:type="dxa"/>
          <w:shd w:val="clear" w:color="auto" w:fill="auto"/>
        </w:tcPr>
        <w:p w:rsidR="00F11787" w:rsidRPr="00C63640" w:rsidRDefault="00F11787" w:rsidP="00C63640">
          <w:pPr>
            <w:pStyle w:val="Pidipagina"/>
            <w:jc w:val="right"/>
            <w:rPr>
              <w:i/>
            </w:rPr>
          </w:pPr>
          <w:r w:rsidRPr="00C63640">
            <w:rPr>
              <w:i/>
            </w:rPr>
            <w:t xml:space="preserve">Pagina </w:t>
          </w:r>
          <w:r w:rsidR="00005B6B">
            <w:rPr>
              <w:rStyle w:val="Numeropagina"/>
            </w:rPr>
            <w:fldChar w:fldCharType="begin"/>
          </w:r>
          <w:r>
            <w:rPr>
              <w:rStyle w:val="Numeropagina"/>
            </w:rPr>
            <w:instrText xml:space="preserve"> PAGE </w:instrText>
          </w:r>
          <w:r w:rsidR="00005B6B">
            <w:rPr>
              <w:rStyle w:val="Numeropagina"/>
            </w:rPr>
            <w:fldChar w:fldCharType="separate"/>
          </w:r>
          <w:r>
            <w:rPr>
              <w:rStyle w:val="Numeropagina"/>
              <w:noProof/>
            </w:rPr>
            <w:t>1</w:t>
          </w:r>
          <w:r w:rsidR="00005B6B">
            <w:rPr>
              <w:rStyle w:val="Numeropagina"/>
            </w:rPr>
            <w:fldChar w:fldCharType="end"/>
          </w:r>
        </w:p>
      </w:tc>
    </w:tr>
  </w:tbl>
  <w:p w:rsidR="00F11787" w:rsidRPr="000412B8" w:rsidRDefault="00F11787">
    <w:pPr>
      <w:pStyle w:val="Pidipagina"/>
      <w:rPr>
        <w:sz w:val="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8" w:space="0" w:color="0000FF"/>
      </w:tblBorders>
      <w:tblLook w:val="01E0" w:firstRow="1" w:lastRow="1" w:firstColumn="1" w:lastColumn="1" w:noHBand="0" w:noVBand="0"/>
    </w:tblPr>
    <w:tblGrid>
      <w:gridCol w:w="8180"/>
      <w:gridCol w:w="1458"/>
    </w:tblGrid>
    <w:tr w:rsidR="00F11787" w:rsidTr="00C63640">
      <w:tc>
        <w:tcPr>
          <w:tcW w:w="8280" w:type="dxa"/>
          <w:shd w:val="clear" w:color="auto" w:fill="auto"/>
          <w:tcMar>
            <w:left w:w="0" w:type="dxa"/>
          </w:tcMar>
        </w:tcPr>
        <w:p w:rsidR="00F11787" w:rsidRPr="00C63640" w:rsidRDefault="00F11787">
          <w:pPr>
            <w:pStyle w:val="Pidipagina"/>
            <w:rPr>
              <w:i/>
              <w:sz w:val="10"/>
              <w:szCs w:val="10"/>
            </w:rPr>
          </w:pPr>
        </w:p>
      </w:tc>
      <w:tc>
        <w:tcPr>
          <w:tcW w:w="1466" w:type="dxa"/>
          <w:shd w:val="clear" w:color="auto" w:fill="auto"/>
        </w:tcPr>
        <w:p w:rsidR="00F11787" w:rsidRPr="00C63640" w:rsidRDefault="00F11787" w:rsidP="00C63640">
          <w:pPr>
            <w:pStyle w:val="Pidipagina"/>
            <w:jc w:val="right"/>
            <w:rPr>
              <w:i/>
            </w:rPr>
          </w:pPr>
          <w:r w:rsidRPr="00C63640">
            <w:rPr>
              <w:i/>
            </w:rPr>
            <w:t xml:space="preserve">Pagina </w:t>
          </w:r>
          <w:r w:rsidR="00005B6B">
            <w:rPr>
              <w:rStyle w:val="Numeropagina"/>
            </w:rPr>
            <w:fldChar w:fldCharType="begin"/>
          </w:r>
          <w:r>
            <w:rPr>
              <w:rStyle w:val="Numeropagina"/>
            </w:rPr>
            <w:instrText xml:space="preserve"> PAGE </w:instrText>
          </w:r>
          <w:r w:rsidR="00005B6B">
            <w:rPr>
              <w:rStyle w:val="Numeropagina"/>
            </w:rPr>
            <w:fldChar w:fldCharType="separate"/>
          </w:r>
          <w:r w:rsidR="00AF5D96">
            <w:rPr>
              <w:rStyle w:val="Numeropagina"/>
              <w:noProof/>
            </w:rPr>
            <w:t>13</w:t>
          </w:r>
          <w:r w:rsidR="00005B6B">
            <w:rPr>
              <w:rStyle w:val="Numeropagina"/>
            </w:rPr>
            <w:fldChar w:fldCharType="end"/>
          </w:r>
        </w:p>
      </w:tc>
    </w:tr>
  </w:tbl>
  <w:p w:rsidR="00F11787" w:rsidRPr="000412B8" w:rsidRDefault="00F11787">
    <w:pPr>
      <w:pStyle w:val="Pidipagina"/>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E1" w:rsidRDefault="00574CE1">
      <w:r>
        <w:separator/>
      </w:r>
    </w:p>
  </w:footnote>
  <w:footnote w:type="continuationSeparator" w:id="0">
    <w:p w:rsidR="00574CE1" w:rsidRDefault="00574C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0000FF"/>
      </w:tblBorders>
      <w:tblLook w:val="01E0" w:firstRow="1" w:lastRow="1" w:firstColumn="1" w:lastColumn="1" w:noHBand="0" w:noVBand="0"/>
    </w:tblPr>
    <w:tblGrid>
      <w:gridCol w:w="3347"/>
      <w:gridCol w:w="6399"/>
    </w:tblGrid>
    <w:tr w:rsidR="00F11787" w:rsidTr="00C63640">
      <w:tc>
        <w:tcPr>
          <w:tcW w:w="3348" w:type="dxa"/>
          <w:shd w:val="clear" w:color="auto" w:fill="auto"/>
          <w:tcMar>
            <w:left w:w="0" w:type="dxa"/>
          </w:tcMar>
        </w:tcPr>
        <w:p w:rsidR="00F11787" w:rsidRDefault="00F11787">
          <w:pPr>
            <w:pStyle w:val="Intestazione"/>
          </w:pPr>
          <w:r>
            <w:rPr>
              <w:noProof/>
            </w:rPr>
            <w:drawing>
              <wp:inline distT="0" distB="0" distL="0" distR="0">
                <wp:extent cx="1908175" cy="23876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08175" cy="238760"/>
                        </a:xfrm>
                        <a:prstGeom prst="rect">
                          <a:avLst/>
                        </a:prstGeom>
                        <a:noFill/>
                        <a:ln w="9525">
                          <a:noFill/>
                          <a:miter lim="800000"/>
                          <a:headEnd/>
                          <a:tailEnd/>
                        </a:ln>
                      </pic:spPr>
                    </pic:pic>
                  </a:graphicData>
                </a:graphic>
              </wp:inline>
            </w:drawing>
          </w:r>
        </w:p>
      </w:tc>
      <w:tc>
        <w:tcPr>
          <w:tcW w:w="6430" w:type="dxa"/>
          <w:shd w:val="clear" w:color="auto" w:fill="auto"/>
        </w:tcPr>
        <w:p w:rsidR="00F11787" w:rsidRDefault="00F11787">
          <w:pPr>
            <w:pStyle w:val="Intestazione"/>
          </w:pPr>
        </w:p>
      </w:tc>
    </w:tr>
    <w:tr w:rsidR="00F11787" w:rsidRPr="00C63640" w:rsidTr="00C63640">
      <w:tc>
        <w:tcPr>
          <w:tcW w:w="3348" w:type="dxa"/>
          <w:shd w:val="clear" w:color="auto" w:fill="auto"/>
          <w:tcMar>
            <w:left w:w="0" w:type="dxa"/>
          </w:tcMar>
        </w:tcPr>
        <w:p w:rsidR="00F11787" w:rsidRPr="00C63640" w:rsidRDefault="00F11787">
          <w:pPr>
            <w:pStyle w:val="Intestazione"/>
            <w:rPr>
              <w:sz w:val="4"/>
              <w:szCs w:val="4"/>
            </w:rPr>
          </w:pPr>
        </w:p>
      </w:tc>
      <w:tc>
        <w:tcPr>
          <w:tcW w:w="6430" w:type="dxa"/>
          <w:shd w:val="clear" w:color="auto" w:fill="auto"/>
        </w:tcPr>
        <w:p w:rsidR="00F11787" w:rsidRPr="00C63640" w:rsidRDefault="00F11787">
          <w:pPr>
            <w:pStyle w:val="Intestazione"/>
            <w:rPr>
              <w:sz w:val="4"/>
              <w:szCs w:val="4"/>
            </w:rPr>
          </w:pPr>
        </w:p>
      </w:tc>
    </w:tr>
  </w:tbl>
  <w:p w:rsidR="00F11787" w:rsidRDefault="00F11787">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bottom w:val="single" w:sz="8" w:space="0" w:color="0000FF"/>
      </w:tblBorders>
      <w:tblLook w:val="01E0" w:firstRow="1" w:lastRow="1" w:firstColumn="1" w:lastColumn="1" w:noHBand="0" w:noVBand="0"/>
    </w:tblPr>
    <w:tblGrid>
      <w:gridCol w:w="1965"/>
      <w:gridCol w:w="8382"/>
    </w:tblGrid>
    <w:tr w:rsidR="00F11787" w:rsidTr="00E33476">
      <w:tc>
        <w:tcPr>
          <w:tcW w:w="1985" w:type="dxa"/>
          <w:shd w:val="clear" w:color="auto" w:fill="auto"/>
          <w:tcMar>
            <w:left w:w="0" w:type="dxa"/>
          </w:tcMar>
          <w:vAlign w:val="bottom"/>
        </w:tcPr>
        <w:p w:rsidR="00F11787" w:rsidRDefault="00F11787" w:rsidP="00E33476">
          <w:pPr>
            <w:suppressAutoHyphens w:val="0"/>
            <w:autoSpaceDE w:val="0"/>
            <w:autoSpaceDN w:val="0"/>
            <w:adjustRightInd w:val="0"/>
            <w:jc w:val="right"/>
          </w:pPr>
        </w:p>
      </w:tc>
      <w:tc>
        <w:tcPr>
          <w:tcW w:w="8470" w:type="dxa"/>
          <w:shd w:val="clear" w:color="auto" w:fill="auto"/>
        </w:tcPr>
        <w:p w:rsidR="00F11787" w:rsidRDefault="00F11787">
          <w:pPr>
            <w:pStyle w:val="Intestazione"/>
          </w:pPr>
        </w:p>
      </w:tc>
    </w:tr>
    <w:tr w:rsidR="00F11787" w:rsidRPr="00C63640" w:rsidTr="00E33476">
      <w:tc>
        <w:tcPr>
          <w:tcW w:w="1985" w:type="dxa"/>
          <w:shd w:val="clear" w:color="auto" w:fill="auto"/>
          <w:tcMar>
            <w:left w:w="0" w:type="dxa"/>
          </w:tcMar>
        </w:tcPr>
        <w:p w:rsidR="00F11787" w:rsidRPr="00C63640" w:rsidRDefault="00F11787">
          <w:pPr>
            <w:pStyle w:val="Intestazione"/>
            <w:rPr>
              <w:sz w:val="4"/>
              <w:szCs w:val="4"/>
            </w:rPr>
          </w:pPr>
        </w:p>
      </w:tc>
      <w:tc>
        <w:tcPr>
          <w:tcW w:w="8470" w:type="dxa"/>
          <w:shd w:val="clear" w:color="auto" w:fill="auto"/>
        </w:tcPr>
        <w:p w:rsidR="00F11787" w:rsidRPr="00C63640" w:rsidRDefault="00F11787">
          <w:pPr>
            <w:pStyle w:val="Intestazione"/>
            <w:rPr>
              <w:sz w:val="4"/>
              <w:szCs w:val="4"/>
            </w:rPr>
          </w:pPr>
        </w:p>
      </w:tc>
    </w:tr>
  </w:tbl>
  <w:p w:rsidR="00F11787" w:rsidRDefault="00F11787">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79A8"/>
    <w:multiLevelType w:val="multilevel"/>
    <w:tmpl w:val="CCD45804"/>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
    <w:nsid w:val="100E1B38"/>
    <w:multiLevelType w:val="hybridMultilevel"/>
    <w:tmpl w:val="CA70C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31C7E"/>
    <w:multiLevelType w:val="hybridMultilevel"/>
    <w:tmpl w:val="65F4C742"/>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31C811B1"/>
    <w:multiLevelType w:val="hybridMultilevel"/>
    <w:tmpl w:val="0E228B08"/>
    <w:lvl w:ilvl="0" w:tplc="7A46635A">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D136156"/>
    <w:multiLevelType w:val="hybridMultilevel"/>
    <w:tmpl w:val="C8FE5E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07650C4"/>
    <w:multiLevelType w:val="hybridMultilevel"/>
    <w:tmpl w:val="6D3C04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6B2E4A"/>
    <w:multiLevelType w:val="hybridMultilevel"/>
    <w:tmpl w:val="11D444A2"/>
    <w:lvl w:ilvl="0" w:tplc="0410000F">
      <w:start w:val="1"/>
      <w:numFmt w:val="decimal"/>
      <w:lvlText w:val="%1."/>
      <w:lvlJc w:val="left"/>
      <w:pPr>
        <w:tabs>
          <w:tab w:val="num" w:pos="720"/>
        </w:tabs>
        <w:ind w:left="720" w:hanging="360"/>
      </w:pPr>
      <w:rPr>
        <w:rFont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7B467F2E"/>
    <w:multiLevelType w:val="hybridMultilevel"/>
    <w:tmpl w:val="9286CAD8"/>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8">
    <w:nsid w:val="7C2F5B39"/>
    <w:multiLevelType w:val="hybridMultilevel"/>
    <w:tmpl w:val="20BC554E"/>
    <w:lvl w:ilvl="0" w:tplc="050AADFC">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3"/>
  </w:num>
  <w:num w:numId="6">
    <w:abstractNumId w:val="1"/>
  </w:num>
  <w:num w:numId="7">
    <w:abstractNumId w:val="5"/>
  </w:num>
  <w:num w:numId="8">
    <w:abstractNumId w:val="0"/>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D3"/>
    <w:rsid w:val="00000755"/>
    <w:rsid w:val="00005B6B"/>
    <w:rsid w:val="00013E70"/>
    <w:rsid w:val="00021F0C"/>
    <w:rsid w:val="00025E3A"/>
    <w:rsid w:val="000412B8"/>
    <w:rsid w:val="000445FC"/>
    <w:rsid w:val="00047D90"/>
    <w:rsid w:val="00054B52"/>
    <w:rsid w:val="00061C44"/>
    <w:rsid w:val="000720BE"/>
    <w:rsid w:val="00076495"/>
    <w:rsid w:val="000A07FF"/>
    <w:rsid w:val="000B068D"/>
    <w:rsid w:val="000C4AAE"/>
    <w:rsid w:val="000C7752"/>
    <w:rsid w:val="000D60B1"/>
    <w:rsid w:val="000E048C"/>
    <w:rsid w:val="000E7827"/>
    <w:rsid w:val="000F01E7"/>
    <w:rsid w:val="00100AAB"/>
    <w:rsid w:val="00102774"/>
    <w:rsid w:val="00110DDA"/>
    <w:rsid w:val="00112688"/>
    <w:rsid w:val="00112C07"/>
    <w:rsid w:val="00116C3F"/>
    <w:rsid w:val="00131755"/>
    <w:rsid w:val="00146971"/>
    <w:rsid w:val="0015135A"/>
    <w:rsid w:val="0016123F"/>
    <w:rsid w:val="00171422"/>
    <w:rsid w:val="00182EF0"/>
    <w:rsid w:val="00184733"/>
    <w:rsid w:val="001A23C2"/>
    <w:rsid w:val="001B5270"/>
    <w:rsid w:val="001B7272"/>
    <w:rsid w:val="001C007B"/>
    <w:rsid w:val="001C132A"/>
    <w:rsid w:val="001D0817"/>
    <w:rsid w:val="001D60B8"/>
    <w:rsid w:val="001D65A2"/>
    <w:rsid w:val="001E5ABF"/>
    <w:rsid w:val="00200E15"/>
    <w:rsid w:val="00200F52"/>
    <w:rsid w:val="00202ACC"/>
    <w:rsid w:val="0021540F"/>
    <w:rsid w:val="00216063"/>
    <w:rsid w:val="00216516"/>
    <w:rsid w:val="00216520"/>
    <w:rsid w:val="00217A00"/>
    <w:rsid w:val="00225747"/>
    <w:rsid w:val="00226A96"/>
    <w:rsid w:val="00232AE3"/>
    <w:rsid w:val="002360E7"/>
    <w:rsid w:val="00252561"/>
    <w:rsid w:val="002555D6"/>
    <w:rsid w:val="002566D0"/>
    <w:rsid w:val="00257027"/>
    <w:rsid w:val="00257285"/>
    <w:rsid w:val="00257A38"/>
    <w:rsid w:val="00281BA0"/>
    <w:rsid w:val="002923E5"/>
    <w:rsid w:val="00293826"/>
    <w:rsid w:val="00296C48"/>
    <w:rsid w:val="002A36FF"/>
    <w:rsid w:val="002A7421"/>
    <w:rsid w:val="002B5753"/>
    <w:rsid w:val="002C4625"/>
    <w:rsid w:val="002D2D8B"/>
    <w:rsid w:val="002D4297"/>
    <w:rsid w:val="002D551C"/>
    <w:rsid w:val="002E01D2"/>
    <w:rsid w:val="002E092E"/>
    <w:rsid w:val="002E317B"/>
    <w:rsid w:val="002F7E2C"/>
    <w:rsid w:val="00300805"/>
    <w:rsid w:val="00304C5A"/>
    <w:rsid w:val="00306F03"/>
    <w:rsid w:val="003103AF"/>
    <w:rsid w:val="003367B3"/>
    <w:rsid w:val="00353ED7"/>
    <w:rsid w:val="00357130"/>
    <w:rsid w:val="0035726B"/>
    <w:rsid w:val="003635F3"/>
    <w:rsid w:val="00375E8E"/>
    <w:rsid w:val="00386ED2"/>
    <w:rsid w:val="00394B48"/>
    <w:rsid w:val="003A4F4E"/>
    <w:rsid w:val="003A6F1E"/>
    <w:rsid w:val="003B2D5E"/>
    <w:rsid w:val="003C02EC"/>
    <w:rsid w:val="003D7A71"/>
    <w:rsid w:val="003E3D74"/>
    <w:rsid w:val="003E7CED"/>
    <w:rsid w:val="003F1FA9"/>
    <w:rsid w:val="003F2E3E"/>
    <w:rsid w:val="00401FDB"/>
    <w:rsid w:val="00410720"/>
    <w:rsid w:val="0041218B"/>
    <w:rsid w:val="0041244D"/>
    <w:rsid w:val="00415511"/>
    <w:rsid w:val="0042209C"/>
    <w:rsid w:val="00423220"/>
    <w:rsid w:val="00427EB1"/>
    <w:rsid w:val="00432090"/>
    <w:rsid w:val="004401BC"/>
    <w:rsid w:val="00442423"/>
    <w:rsid w:val="00475D77"/>
    <w:rsid w:val="0048403D"/>
    <w:rsid w:val="00484FC8"/>
    <w:rsid w:val="0049085F"/>
    <w:rsid w:val="00491877"/>
    <w:rsid w:val="004939EE"/>
    <w:rsid w:val="0049411C"/>
    <w:rsid w:val="004B1FF7"/>
    <w:rsid w:val="004D4958"/>
    <w:rsid w:val="004E4344"/>
    <w:rsid w:val="004F3FF6"/>
    <w:rsid w:val="004F50AC"/>
    <w:rsid w:val="004F68D0"/>
    <w:rsid w:val="00503CC9"/>
    <w:rsid w:val="005068DF"/>
    <w:rsid w:val="00514F85"/>
    <w:rsid w:val="00521944"/>
    <w:rsid w:val="005249E0"/>
    <w:rsid w:val="00525475"/>
    <w:rsid w:val="005269F2"/>
    <w:rsid w:val="005409E8"/>
    <w:rsid w:val="00546789"/>
    <w:rsid w:val="00557228"/>
    <w:rsid w:val="00566741"/>
    <w:rsid w:val="00574324"/>
    <w:rsid w:val="005743DD"/>
    <w:rsid w:val="00574CE1"/>
    <w:rsid w:val="00575010"/>
    <w:rsid w:val="00586775"/>
    <w:rsid w:val="00590F23"/>
    <w:rsid w:val="00595E30"/>
    <w:rsid w:val="00596418"/>
    <w:rsid w:val="005A6A61"/>
    <w:rsid w:val="005A7723"/>
    <w:rsid w:val="005B34F4"/>
    <w:rsid w:val="005D1108"/>
    <w:rsid w:val="005E48EC"/>
    <w:rsid w:val="006054B0"/>
    <w:rsid w:val="006106EB"/>
    <w:rsid w:val="0062387B"/>
    <w:rsid w:val="00625EBD"/>
    <w:rsid w:val="0063153A"/>
    <w:rsid w:val="00631D83"/>
    <w:rsid w:val="00634ED0"/>
    <w:rsid w:val="0064190F"/>
    <w:rsid w:val="006446AC"/>
    <w:rsid w:val="00647891"/>
    <w:rsid w:val="00665DC0"/>
    <w:rsid w:val="00670BC1"/>
    <w:rsid w:val="006812D1"/>
    <w:rsid w:val="006A4084"/>
    <w:rsid w:val="006B012F"/>
    <w:rsid w:val="006B272C"/>
    <w:rsid w:val="006B665A"/>
    <w:rsid w:val="006C6AEF"/>
    <w:rsid w:val="006D51E1"/>
    <w:rsid w:val="006D7D10"/>
    <w:rsid w:val="006E0566"/>
    <w:rsid w:val="006F2734"/>
    <w:rsid w:val="00702D7F"/>
    <w:rsid w:val="007045DC"/>
    <w:rsid w:val="007226B3"/>
    <w:rsid w:val="007235BE"/>
    <w:rsid w:val="00732162"/>
    <w:rsid w:val="00741623"/>
    <w:rsid w:val="007529A7"/>
    <w:rsid w:val="0075604F"/>
    <w:rsid w:val="00757973"/>
    <w:rsid w:val="007742D4"/>
    <w:rsid w:val="00780B6D"/>
    <w:rsid w:val="00783E80"/>
    <w:rsid w:val="00790BD3"/>
    <w:rsid w:val="00791DAD"/>
    <w:rsid w:val="00792A62"/>
    <w:rsid w:val="007A0F01"/>
    <w:rsid w:val="007A1CB6"/>
    <w:rsid w:val="007A68BA"/>
    <w:rsid w:val="007B25CC"/>
    <w:rsid w:val="007B72A7"/>
    <w:rsid w:val="007C4FB0"/>
    <w:rsid w:val="007C7DC3"/>
    <w:rsid w:val="007D0D7B"/>
    <w:rsid w:val="007E1456"/>
    <w:rsid w:val="007E4C6D"/>
    <w:rsid w:val="007E692A"/>
    <w:rsid w:val="00806A7F"/>
    <w:rsid w:val="00811FFF"/>
    <w:rsid w:val="0081566D"/>
    <w:rsid w:val="008219A9"/>
    <w:rsid w:val="00840241"/>
    <w:rsid w:val="00843AF9"/>
    <w:rsid w:val="008472E0"/>
    <w:rsid w:val="00857864"/>
    <w:rsid w:val="00860E1D"/>
    <w:rsid w:val="00870870"/>
    <w:rsid w:val="00870E7E"/>
    <w:rsid w:val="00875F62"/>
    <w:rsid w:val="00884DEA"/>
    <w:rsid w:val="00893D98"/>
    <w:rsid w:val="00896D92"/>
    <w:rsid w:val="008A489E"/>
    <w:rsid w:val="008C260F"/>
    <w:rsid w:val="008C2B4E"/>
    <w:rsid w:val="008C7B8F"/>
    <w:rsid w:val="008D0534"/>
    <w:rsid w:val="008E0494"/>
    <w:rsid w:val="008E0BB7"/>
    <w:rsid w:val="008E703E"/>
    <w:rsid w:val="00904F07"/>
    <w:rsid w:val="00910856"/>
    <w:rsid w:val="0091609E"/>
    <w:rsid w:val="009230AE"/>
    <w:rsid w:val="009310C5"/>
    <w:rsid w:val="00937CE5"/>
    <w:rsid w:val="0094003E"/>
    <w:rsid w:val="00951184"/>
    <w:rsid w:val="00951A2B"/>
    <w:rsid w:val="00952D28"/>
    <w:rsid w:val="0097001E"/>
    <w:rsid w:val="00976BBF"/>
    <w:rsid w:val="00986155"/>
    <w:rsid w:val="0099148B"/>
    <w:rsid w:val="009A23EE"/>
    <w:rsid w:val="009A4402"/>
    <w:rsid w:val="009A4E72"/>
    <w:rsid w:val="009B5439"/>
    <w:rsid w:val="009C19BB"/>
    <w:rsid w:val="009C4C52"/>
    <w:rsid w:val="009D1D85"/>
    <w:rsid w:val="009E5434"/>
    <w:rsid w:val="009F0ECC"/>
    <w:rsid w:val="009F73A2"/>
    <w:rsid w:val="00A12481"/>
    <w:rsid w:val="00A12CB1"/>
    <w:rsid w:val="00A15105"/>
    <w:rsid w:val="00A224F0"/>
    <w:rsid w:val="00A26835"/>
    <w:rsid w:val="00A269BD"/>
    <w:rsid w:val="00A27629"/>
    <w:rsid w:val="00A33BC6"/>
    <w:rsid w:val="00A35AFA"/>
    <w:rsid w:val="00A4332D"/>
    <w:rsid w:val="00A43D60"/>
    <w:rsid w:val="00A44869"/>
    <w:rsid w:val="00A51CF6"/>
    <w:rsid w:val="00A626C0"/>
    <w:rsid w:val="00A6345A"/>
    <w:rsid w:val="00A645FE"/>
    <w:rsid w:val="00A66CB8"/>
    <w:rsid w:val="00A7197C"/>
    <w:rsid w:val="00A829FE"/>
    <w:rsid w:val="00A82E8B"/>
    <w:rsid w:val="00A849A3"/>
    <w:rsid w:val="00A8554B"/>
    <w:rsid w:val="00AA6A27"/>
    <w:rsid w:val="00AC4C67"/>
    <w:rsid w:val="00AD7F34"/>
    <w:rsid w:val="00AE0EE8"/>
    <w:rsid w:val="00AE2E10"/>
    <w:rsid w:val="00AF005D"/>
    <w:rsid w:val="00AF404B"/>
    <w:rsid w:val="00AF5D96"/>
    <w:rsid w:val="00AF7AEE"/>
    <w:rsid w:val="00B01A6F"/>
    <w:rsid w:val="00B05511"/>
    <w:rsid w:val="00B057D7"/>
    <w:rsid w:val="00B10F89"/>
    <w:rsid w:val="00B11466"/>
    <w:rsid w:val="00B14AF5"/>
    <w:rsid w:val="00B1707D"/>
    <w:rsid w:val="00B20802"/>
    <w:rsid w:val="00B22B1E"/>
    <w:rsid w:val="00B26258"/>
    <w:rsid w:val="00B35A63"/>
    <w:rsid w:val="00B409B9"/>
    <w:rsid w:val="00B42CF6"/>
    <w:rsid w:val="00B557F7"/>
    <w:rsid w:val="00B6080D"/>
    <w:rsid w:val="00B6409B"/>
    <w:rsid w:val="00B65DBA"/>
    <w:rsid w:val="00B853B5"/>
    <w:rsid w:val="00B85603"/>
    <w:rsid w:val="00BA60A4"/>
    <w:rsid w:val="00BB6F88"/>
    <w:rsid w:val="00BC0622"/>
    <w:rsid w:val="00BC1199"/>
    <w:rsid w:val="00BC1235"/>
    <w:rsid w:val="00BD0D4D"/>
    <w:rsid w:val="00BD5CA4"/>
    <w:rsid w:val="00BD62C2"/>
    <w:rsid w:val="00BD7F5E"/>
    <w:rsid w:val="00BE1FE1"/>
    <w:rsid w:val="00BE4CD3"/>
    <w:rsid w:val="00BE5A9D"/>
    <w:rsid w:val="00BE6959"/>
    <w:rsid w:val="00BF0660"/>
    <w:rsid w:val="00C06479"/>
    <w:rsid w:val="00C32117"/>
    <w:rsid w:val="00C348FB"/>
    <w:rsid w:val="00C4261A"/>
    <w:rsid w:val="00C4411B"/>
    <w:rsid w:val="00C44A30"/>
    <w:rsid w:val="00C517C5"/>
    <w:rsid w:val="00C51F10"/>
    <w:rsid w:val="00C63640"/>
    <w:rsid w:val="00C71810"/>
    <w:rsid w:val="00C818BF"/>
    <w:rsid w:val="00C969DC"/>
    <w:rsid w:val="00CB0A71"/>
    <w:rsid w:val="00CB3605"/>
    <w:rsid w:val="00CC4735"/>
    <w:rsid w:val="00CC4EBA"/>
    <w:rsid w:val="00CE6D29"/>
    <w:rsid w:val="00CE7AD3"/>
    <w:rsid w:val="00CF1290"/>
    <w:rsid w:val="00CF6DDC"/>
    <w:rsid w:val="00D1265D"/>
    <w:rsid w:val="00D137F7"/>
    <w:rsid w:val="00D23D78"/>
    <w:rsid w:val="00D323F7"/>
    <w:rsid w:val="00D32445"/>
    <w:rsid w:val="00D3519E"/>
    <w:rsid w:val="00D4314D"/>
    <w:rsid w:val="00D43D52"/>
    <w:rsid w:val="00D44F7A"/>
    <w:rsid w:val="00D50AB0"/>
    <w:rsid w:val="00D572C1"/>
    <w:rsid w:val="00D60544"/>
    <w:rsid w:val="00D77E87"/>
    <w:rsid w:val="00D800E9"/>
    <w:rsid w:val="00D80B80"/>
    <w:rsid w:val="00D84348"/>
    <w:rsid w:val="00D867C2"/>
    <w:rsid w:val="00D94624"/>
    <w:rsid w:val="00DB0C81"/>
    <w:rsid w:val="00DB116F"/>
    <w:rsid w:val="00DB1D25"/>
    <w:rsid w:val="00DB33B7"/>
    <w:rsid w:val="00DC0E79"/>
    <w:rsid w:val="00DD6CD8"/>
    <w:rsid w:val="00DE0973"/>
    <w:rsid w:val="00DE2855"/>
    <w:rsid w:val="00DE3084"/>
    <w:rsid w:val="00DF148E"/>
    <w:rsid w:val="00E0155E"/>
    <w:rsid w:val="00E02100"/>
    <w:rsid w:val="00E04B90"/>
    <w:rsid w:val="00E106DF"/>
    <w:rsid w:val="00E11A2D"/>
    <w:rsid w:val="00E20C8F"/>
    <w:rsid w:val="00E32411"/>
    <w:rsid w:val="00E33476"/>
    <w:rsid w:val="00E336A4"/>
    <w:rsid w:val="00E33CD9"/>
    <w:rsid w:val="00E37585"/>
    <w:rsid w:val="00E40EEB"/>
    <w:rsid w:val="00E43313"/>
    <w:rsid w:val="00E44875"/>
    <w:rsid w:val="00E44EFB"/>
    <w:rsid w:val="00E467D1"/>
    <w:rsid w:val="00E46D1C"/>
    <w:rsid w:val="00E52825"/>
    <w:rsid w:val="00E5415D"/>
    <w:rsid w:val="00E561BF"/>
    <w:rsid w:val="00E5717A"/>
    <w:rsid w:val="00E64190"/>
    <w:rsid w:val="00E77726"/>
    <w:rsid w:val="00E8482C"/>
    <w:rsid w:val="00E90967"/>
    <w:rsid w:val="00EA022D"/>
    <w:rsid w:val="00EA5291"/>
    <w:rsid w:val="00EA5FE3"/>
    <w:rsid w:val="00EA6E33"/>
    <w:rsid w:val="00EB1E4F"/>
    <w:rsid w:val="00EB7C87"/>
    <w:rsid w:val="00EC0E85"/>
    <w:rsid w:val="00EC6FAD"/>
    <w:rsid w:val="00ED33F0"/>
    <w:rsid w:val="00ED6323"/>
    <w:rsid w:val="00EF1EF2"/>
    <w:rsid w:val="00F02D28"/>
    <w:rsid w:val="00F0641F"/>
    <w:rsid w:val="00F11787"/>
    <w:rsid w:val="00F1184C"/>
    <w:rsid w:val="00F11B76"/>
    <w:rsid w:val="00F17068"/>
    <w:rsid w:val="00F17235"/>
    <w:rsid w:val="00F175AB"/>
    <w:rsid w:val="00F2674E"/>
    <w:rsid w:val="00F30862"/>
    <w:rsid w:val="00F32049"/>
    <w:rsid w:val="00F32FB6"/>
    <w:rsid w:val="00F61EBE"/>
    <w:rsid w:val="00F71956"/>
    <w:rsid w:val="00F7345E"/>
    <w:rsid w:val="00F737D3"/>
    <w:rsid w:val="00F76E72"/>
    <w:rsid w:val="00F81099"/>
    <w:rsid w:val="00F97F3F"/>
    <w:rsid w:val="00FA604F"/>
    <w:rsid w:val="00FA60F2"/>
    <w:rsid w:val="00FB1F8E"/>
    <w:rsid w:val="00FB4D12"/>
    <w:rsid w:val="00FB5992"/>
    <w:rsid w:val="00FB6DDF"/>
    <w:rsid w:val="00FC1D25"/>
    <w:rsid w:val="00FD084A"/>
    <w:rsid w:val="00FD6E72"/>
    <w:rsid w:val="00FE0CE3"/>
    <w:rsid w:val="00FE269D"/>
    <w:rsid w:val="00FF02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0866003-5F64-443E-8997-FD975F70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E7AD3"/>
    <w:pPr>
      <w:widowControl w:val="0"/>
      <w:suppressAutoHyphens/>
      <w:jc w:val="both"/>
    </w:pPr>
    <w:rPr>
      <w:rFonts w:ascii="Verdana" w:eastAsia="Lucida Sans Unicode" w:hAnsi="Verdana"/>
      <w:kern w:val="1"/>
      <w:sz w:val="18"/>
      <w:szCs w:val="24"/>
    </w:rPr>
  </w:style>
  <w:style w:type="paragraph" w:styleId="Titolo1">
    <w:name w:val="heading 1"/>
    <w:basedOn w:val="Normale"/>
    <w:next w:val="Normale"/>
    <w:qFormat/>
    <w:rsid w:val="009A4402"/>
    <w:pPr>
      <w:keepNext/>
      <w:numPr>
        <w:numId w:val="1"/>
      </w:numPr>
      <w:spacing w:before="360" w:after="120"/>
      <w:ind w:left="431" w:hanging="431"/>
      <w:outlineLvl w:val="0"/>
    </w:pPr>
    <w:rPr>
      <w:rFonts w:ascii="Arial" w:hAnsi="Arial" w:cs="Arial"/>
      <w:b/>
      <w:bCs/>
      <w:color w:val="004B99"/>
      <w:kern w:val="32"/>
      <w:sz w:val="32"/>
      <w:szCs w:val="32"/>
    </w:rPr>
  </w:style>
  <w:style w:type="paragraph" w:styleId="Titolo2">
    <w:name w:val="heading 2"/>
    <w:basedOn w:val="Normale"/>
    <w:next w:val="Normale"/>
    <w:qFormat/>
    <w:rsid w:val="00B22B1E"/>
    <w:pPr>
      <w:keepNext/>
      <w:numPr>
        <w:ilvl w:val="1"/>
        <w:numId w:val="1"/>
      </w:numPr>
      <w:spacing w:before="240" w:after="60"/>
      <w:outlineLvl w:val="1"/>
    </w:pPr>
    <w:rPr>
      <w:rFonts w:ascii="Arial" w:hAnsi="Arial" w:cs="Arial"/>
      <w:b/>
      <w:bCs/>
      <w:i/>
      <w:iCs/>
      <w:color w:val="004B99"/>
      <w:kern w:val="28"/>
      <w:sz w:val="28"/>
      <w:szCs w:val="28"/>
    </w:rPr>
  </w:style>
  <w:style w:type="paragraph" w:styleId="Titolo3">
    <w:name w:val="heading 3"/>
    <w:basedOn w:val="Normale"/>
    <w:next w:val="Normale"/>
    <w:qFormat/>
    <w:rsid w:val="00B22B1E"/>
    <w:pPr>
      <w:keepNext/>
      <w:numPr>
        <w:ilvl w:val="2"/>
        <w:numId w:val="1"/>
      </w:numPr>
      <w:spacing w:before="240" w:after="60"/>
      <w:outlineLvl w:val="2"/>
    </w:pPr>
    <w:rPr>
      <w:rFonts w:ascii="Arial" w:hAnsi="Arial" w:cs="Arial"/>
      <w:b/>
      <w:bCs/>
      <w:color w:val="004B99"/>
      <w:kern w:val="26"/>
      <w:sz w:val="26"/>
      <w:szCs w:val="26"/>
    </w:rPr>
  </w:style>
  <w:style w:type="paragraph" w:styleId="Titolo4">
    <w:name w:val="heading 4"/>
    <w:basedOn w:val="Normale"/>
    <w:next w:val="Normale"/>
    <w:qFormat/>
    <w:rsid w:val="000412B8"/>
    <w:pPr>
      <w:keepNext/>
      <w:numPr>
        <w:ilvl w:val="3"/>
        <w:numId w:val="1"/>
      </w:numPr>
      <w:spacing w:before="240" w:after="60"/>
      <w:outlineLvl w:val="3"/>
    </w:pPr>
    <w:rPr>
      <w:rFonts w:ascii="Times New Roman" w:hAnsi="Times New Roman"/>
      <w:b/>
      <w:bCs/>
      <w:sz w:val="28"/>
      <w:szCs w:val="28"/>
    </w:rPr>
  </w:style>
  <w:style w:type="paragraph" w:styleId="Titolo5">
    <w:name w:val="heading 5"/>
    <w:basedOn w:val="Normale"/>
    <w:next w:val="Normale"/>
    <w:qFormat/>
    <w:rsid w:val="000412B8"/>
    <w:pPr>
      <w:numPr>
        <w:ilvl w:val="4"/>
        <w:numId w:val="1"/>
      </w:numPr>
      <w:spacing w:before="240" w:after="60"/>
      <w:outlineLvl w:val="4"/>
    </w:pPr>
    <w:rPr>
      <w:b/>
      <w:bCs/>
      <w:i/>
      <w:iCs/>
      <w:sz w:val="26"/>
      <w:szCs w:val="26"/>
    </w:rPr>
  </w:style>
  <w:style w:type="paragraph" w:styleId="Titolo6">
    <w:name w:val="heading 6"/>
    <w:basedOn w:val="Normale"/>
    <w:next w:val="Normale"/>
    <w:qFormat/>
    <w:rsid w:val="000412B8"/>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0412B8"/>
    <w:pPr>
      <w:numPr>
        <w:ilvl w:val="6"/>
        <w:numId w:val="1"/>
      </w:numPr>
      <w:spacing w:before="240" w:after="60"/>
      <w:outlineLvl w:val="6"/>
    </w:pPr>
    <w:rPr>
      <w:rFonts w:ascii="Times New Roman" w:hAnsi="Times New Roman"/>
      <w:sz w:val="24"/>
    </w:rPr>
  </w:style>
  <w:style w:type="paragraph" w:styleId="Titolo8">
    <w:name w:val="heading 8"/>
    <w:basedOn w:val="Normale"/>
    <w:next w:val="Normale"/>
    <w:qFormat/>
    <w:rsid w:val="000412B8"/>
    <w:pPr>
      <w:numPr>
        <w:ilvl w:val="7"/>
        <w:numId w:val="1"/>
      </w:numPr>
      <w:spacing w:before="240" w:after="60"/>
      <w:outlineLvl w:val="7"/>
    </w:pPr>
    <w:rPr>
      <w:rFonts w:ascii="Times New Roman" w:hAnsi="Times New Roman"/>
      <w:i/>
      <w:iCs/>
      <w:sz w:val="24"/>
    </w:rPr>
  </w:style>
  <w:style w:type="paragraph" w:styleId="Titolo9">
    <w:name w:val="heading 9"/>
    <w:basedOn w:val="Normale"/>
    <w:next w:val="Normale"/>
    <w:qFormat/>
    <w:rsid w:val="000412B8"/>
    <w:pPr>
      <w:numPr>
        <w:ilvl w:val="8"/>
        <w:numId w:val="1"/>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CE7AD3"/>
    <w:rPr>
      <w:color w:val="000080"/>
      <w:u w:val="single"/>
    </w:rPr>
  </w:style>
  <w:style w:type="paragraph" w:customStyle="1" w:styleId="Contenutotabella">
    <w:name w:val="Contenuto tabella"/>
    <w:basedOn w:val="Normale"/>
    <w:rsid w:val="00CE7AD3"/>
    <w:pPr>
      <w:suppressLineNumbers/>
    </w:pPr>
  </w:style>
  <w:style w:type="paragraph" w:styleId="Intestazione">
    <w:name w:val="header"/>
    <w:basedOn w:val="Normale"/>
    <w:rsid w:val="00CE7AD3"/>
    <w:pPr>
      <w:tabs>
        <w:tab w:val="center" w:pos="4819"/>
        <w:tab w:val="right" w:pos="9638"/>
      </w:tabs>
    </w:pPr>
  </w:style>
  <w:style w:type="paragraph" w:styleId="Pidipagina">
    <w:name w:val="footer"/>
    <w:basedOn w:val="Normale"/>
    <w:rsid w:val="00CE7AD3"/>
    <w:pPr>
      <w:tabs>
        <w:tab w:val="center" w:pos="4819"/>
        <w:tab w:val="right" w:pos="9638"/>
      </w:tabs>
    </w:pPr>
  </w:style>
  <w:style w:type="table" w:styleId="Grigliatabella">
    <w:name w:val="Table Grid"/>
    <w:basedOn w:val="Tabellanormale"/>
    <w:rsid w:val="00CE7AD3"/>
    <w:pPr>
      <w:widowControl w:val="0"/>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eropagina">
    <w:name w:val="page number"/>
    <w:basedOn w:val="Carpredefinitoparagrafo"/>
    <w:rsid w:val="000412B8"/>
  </w:style>
  <w:style w:type="paragraph" w:styleId="Sommario1">
    <w:name w:val="toc 1"/>
    <w:basedOn w:val="Normale"/>
    <w:next w:val="Normale"/>
    <w:autoRedefine/>
    <w:uiPriority w:val="39"/>
    <w:rsid w:val="00D1265D"/>
    <w:pPr>
      <w:tabs>
        <w:tab w:val="left" w:pos="360"/>
        <w:tab w:val="right" w:leader="dot" w:pos="9628"/>
      </w:tabs>
      <w:spacing w:before="120"/>
    </w:pPr>
  </w:style>
  <w:style w:type="paragraph" w:styleId="Sommario2">
    <w:name w:val="toc 2"/>
    <w:basedOn w:val="Normale"/>
    <w:next w:val="Normale"/>
    <w:autoRedefine/>
    <w:uiPriority w:val="39"/>
    <w:rsid w:val="000412B8"/>
    <w:pPr>
      <w:ind w:left="180"/>
    </w:pPr>
  </w:style>
  <w:style w:type="paragraph" w:styleId="Sommario3">
    <w:name w:val="toc 3"/>
    <w:basedOn w:val="Normale"/>
    <w:next w:val="Normale"/>
    <w:autoRedefine/>
    <w:semiHidden/>
    <w:rsid w:val="00A44869"/>
    <w:pPr>
      <w:ind w:left="360"/>
    </w:pPr>
  </w:style>
  <w:style w:type="paragraph" w:styleId="Rientrocorpodeltesto2">
    <w:name w:val="Body Text Indent 2"/>
    <w:basedOn w:val="Normale"/>
    <w:rsid w:val="008C7B8F"/>
    <w:pPr>
      <w:widowControl/>
      <w:suppressAutoHyphens w:val="0"/>
      <w:ind w:left="142"/>
      <w:jc w:val="left"/>
    </w:pPr>
    <w:rPr>
      <w:rFonts w:eastAsia="Times New Roman"/>
      <w:kern w:val="0"/>
      <w:sz w:val="14"/>
    </w:rPr>
  </w:style>
  <w:style w:type="paragraph" w:styleId="Testofumetto">
    <w:name w:val="Balloon Text"/>
    <w:basedOn w:val="Normale"/>
    <w:link w:val="TestofumettoCarattere"/>
    <w:rsid w:val="00BC0622"/>
    <w:rPr>
      <w:rFonts w:ascii="Tahoma" w:hAnsi="Tahoma" w:cs="Tahoma"/>
      <w:sz w:val="16"/>
      <w:szCs w:val="16"/>
    </w:rPr>
  </w:style>
  <w:style w:type="character" w:customStyle="1" w:styleId="TestofumettoCarattere">
    <w:name w:val="Testo fumetto Carattere"/>
    <w:basedOn w:val="Carpredefinitoparagrafo"/>
    <w:link w:val="Testofumetto"/>
    <w:rsid w:val="00BC0622"/>
    <w:rPr>
      <w:rFonts w:ascii="Tahoma" w:eastAsia="Lucida Sans Unicode" w:hAnsi="Tahoma" w:cs="Tahoma"/>
      <w:kern w:val="1"/>
      <w:sz w:val="16"/>
      <w:szCs w:val="16"/>
    </w:rPr>
  </w:style>
  <w:style w:type="paragraph" w:styleId="Paragrafoelenco">
    <w:name w:val="List Paragraph"/>
    <w:basedOn w:val="Normale"/>
    <w:uiPriority w:val="34"/>
    <w:qFormat/>
    <w:rsid w:val="00C4261A"/>
    <w:pPr>
      <w:ind w:left="720"/>
      <w:contextualSpacing/>
    </w:pPr>
  </w:style>
  <w:style w:type="paragraph" w:customStyle="1" w:styleId="Default">
    <w:name w:val="Default"/>
    <w:rsid w:val="000A07F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709793">
      <w:bodyDiv w:val="1"/>
      <w:marLeft w:val="0"/>
      <w:marRight w:val="0"/>
      <w:marTop w:val="0"/>
      <w:marBottom w:val="0"/>
      <w:divBdr>
        <w:top w:val="none" w:sz="0" w:space="0" w:color="auto"/>
        <w:left w:val="none" w:sz="0" w:space="0" w:color="auto"/>
        <w:bottom w:val="none" w:sz="0" w:space="0" w:color="auto"/>
        <w:right w:val="none" w:sz="0" w:space="0" w:color="auto"/>
      </w:divBdr>
    </w:div>
    <w:div w:id="20581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D28C1D24-B5B5-42FB-A64D-BC4B7CC0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6178</Words>
  <Characters>38991</Characters>
  <Application>Microsoft Office Word</Application>
  <DocSecurity>0</DocSecurity>
  <Lines>324</Lines>
  <Paragraphs>90</Paragraphs>
  <ScaleCrop>false</ScaleCrop>
  <HeadingPairs>
    <vt:vector size="2" baseType="variant">
      <vt:variant>
        <vt:lpstr>Titolo</vt:lpstr>
      </vt:variant>
      <vt:variant>
        <vt:i4>1</vt:i4>
      </vt:variant>
    </vt:vector>
  </HeadingPairs>
  <TitlesOfParts>
    <vt:vector size="1" baseType="lpstr">
      <vt:lpstr/>
    </vt:vector>
  </TitlesOfParts>
  <Company>ELDASOFT S.p.A.</Company>
  <LinksUpToDate>false</LinksUpToDate>
  <CharactersWithSpaces>45079</CharactersWithSpaces>
  <SharedDoc>false</SharedDoc>
  <HLinks>
    <vt:vector size="78" baseType="variant">
      <vt:variant>
        <vt:i4>1900595</vt:i4>
      </vt:variant>
      <vt:variant>
        <vt:i4>65</vt:i4>
      </vt:variant>
      <vt:variant>
        <vt:i4>0</vt:i4>
      </vt:variant>
      <vt:variant>
        <vt:i4>5</vt:i4>
      </vt:variant>
      <vt:variant>
        <vt:lpwstr/>
      </vt:variant>
      <vt:variant>
        <vt:lpwstr>_Toc285607437</vt:lpwstr>
      </vt:variant>
      <vt:variant>
        <vt:i4>1900595</vt:i4>
      </vt:variant>
      <vt:variant>
        <vt:i4>59</vt:i4>
      </vt:variant>
      <vt:variant>
        <vt:i4>0</vt:i4>
      </vt:variant>
      <vt:variant>
        <vt:i4>5</vt:i4>
      </vt:variant>
      <vt:variant>
        <vt:lpwstr/>
      </vt:variant>
      <vt:variant>
        <vt:lpwstr>_Toc285607436</vt:lpwstr>
      </vt:variant>
      <vt:variant>
        <vt:i4>1900595</vt:i4>
      </vt:variant>
      <vt:variant>
        <vt:i4>53</vt:i4>
      </vt:variant>
      <vt:variant>
        <vt:i4>0</vt:i4>
      </vt:variant>
      <vt:variant>
        <vt:i4>5</vt:i4>
      </vt:variant>
      <vt:variant>
        <vt:lpwstr/>
      </vt:variant>
      <vt:variant>
        <vt:lpwstr>_Toc285607435</vt:lpwstr>
      </vt:variant>
      <vt:variant>
        <vt:i4>1900595</vt:i4>
      </vt:variant>
      <vt:variant>
        <vt:i4>47</vt:i4>
      </vt:variant>
      <vt:variant>
        <vt:i4>0</vt:i4>
      </vt:variant>
      <vt:variant>
        <vt:i4>5</vt:i4>
      </vt:variant>
      <vt:variant>
        <vt:lpwstr/>
      </vt:variant>
      <vt:variant>
        <vt:lpwstr>_Toc285607434</vt:lpwstr>
      </vt:variant>
      <vt:variant>
        <vt:i4>1900595</vt:i4>
      </vt:variant>
      <vt:variant>
        <vt:i4>41</vt:i4>
      </vt:variant>
      <vt:variant>
        <vt:i4>0</vt:i4>
      </vt:variant>
      <vt:variant>
        <vt:i4>5</vt:i4>
      </vt:variant>
      <vt:variant>
        <vt:lpwstr/>
      </vt:variant>
      <vt:variant>
        <vt:lpwstr>_Toc285607433</vt:lpwstr>
      </vt:variant>
      <vt:variant>
        <vt:i4>1900595</vt:i4>
      </vt:variant>
      <vt:variant>
        <vt:i4>35</vt:i4>
      </vt:variant>
      <vt:variant>
        <vt:i4>0</vt:i4>
      </vt:variant>
      <vt:variant>
        <vt:i4>5</vt:i4>
      </vt:variant>
      <vt:variant>
        <vt:lpwstr/>
      </vt:variant>
      <vt:variant>
        <vt:lpwstr>_Toc285607432</vt:lpwstr>
      </vt:variant>
      <vt:variant>
        <vt:i4>1900595</vt:i4>
      </vt:variant>
      <vt:variant>
        <vt:i4>29</vt:i4>
      </vt:variant>
      <vt:variant>
        <vt:i4>0</vt:i4>
      </vt:variant>
      <vt:variant>
        <vt:i4>5</vt:i4>
      </vt:variant>
      <vt:variant>
        <vt:lpwstr/>
      </vt:variant>
      <vt:variant>
        <vt:lpwstr>_Toc285607431</vt:lpwstr>
      </vt:variant>
      <vt:variant>
        <vt:i4>1900595</vt:i4>
      </vt:variant>
      <vt:variant>
        <vt:i4>23</vt:i4>
      </vt:variant>
      <vt:variant>
        <vt:i4>0</vt:i4>
      </vt:variant>
      <vt:variant>
        <vt:i4>5</vt:i4>
      </vt:variant>
      <vt:variant>
        <vt:lpwstr/>
      </vt:variant>
      <vt:variant>
        <vt:lpwstr>_Toc285607430</vt:lpwstr>
      </vt:variant>
      <vt:variant>
        <vt:i4>1835059</vt:i4>
      </vt:variant>
      <vt:variant>
        <vt:i4>17</vt:i4>
      </vt:variant>
      <vt:variant>
        <vt:i4>0</vt:i4>
      </vt:variant>
      <vt:variant>
        <vt:i4>5</vt:i4>
      </vt:variant>
      <vt:variant>
        <vt:lpwstr/>
      </vt:variant>
      <vt:variant>
        <vt:lpwstr>_Toc285607429</vt:lpwstr>
      </vt:variant>
      <vt:variant>
        <vt:i4>1835059</vt:i4>
      </vt:variant>
      <vt:variant>
        <vt:i4>11</vt:i4>
      </vt:variant>
      <vt:variant>
        <vt:i4>0</vt:i4>
      </vt:variant>
      <vt:variant>
        <vt:i4>5</vt:i4>
      </vt:variant>
      <vt:variant>
        <vt:lpwstr/>
      </vt:variant>
      <vt:variant>
        <vt:lpwstr>_Toc285607428</vt:lpwstr>
      </vt:variant>
      <vt:variant>
        <vt:i4>7077983</vt:i4>
      </vt:variant>
      <vt:variant>
        <vt:i4>6</vt:i4>
      </vt:variant>
      <vt:variant>
        <vt:i4>0</vt:i4>
      </vt:variant>
      <vt:variant>
        <vt:i4>5</vt:i4>
      </vt:variant>
      <vt:variant>
        <vt:lpwstr>mailto:eldasoft@legalmail.it</vt:lpwstr>
      </vt:variant>
      <vt:variant>
        <vt:lpwstr/>
      </vt:variant>
      <vt:variant>
        <vt:i4>4784230</vt:i4>
      </vt:variant>
      <vt:variant>
        <vt:i4>3</vt:i4>
      </vt:variant>
      <vt:variant>
        <vt:i4>0</vt:i4>
      </vt:variant>
      <vt:variant>
        <vt:i4>5</vt:i4>
      </vt:variant>
      <vt:variant>
        <vt:lpwstr>mailto:eldasoft@eldasoft.it</vt:lpwstr>
      </vt:variant>
      <vt:variant>
        <vt:lpwstr/>
      </vt:variant>
      <vt:variant>
        <vt:i4>6619183</vt:i4>
      </vt:variant>
      <vt:variant>
        <vt:i4>0</vt:i4>
      </vt:variant>
      <vt:variant>
        <vt:i4>0</vt:i4>
      </vt:variant>
      <vt:variant>
        <vt:i4>5</vt:i4>
      </vt:variant>
      <vt:variant>
        <vt:lpwstr>http://www.eldasoft.it/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 Urbanetto</dc:creator>
  <cp:lastModifiedBy>Lucia Veccia</cp:lastModifiedBy>
  <cp:revision>2</cp:revision>
  <cp:lastPrinted>2017-11-22T12:17:00Z</cp:lastPrinted>
  <dcterms:created xsi:type="dcterms:W3CDTF">2017-11-23T15:13:00Z</dcterms:created>
  <dcterms:modified xsi:type="dcterms:W3CDTF">2017-11-23T15:13:00Z</dcterms:modified>
</cp:coreProperties>
</file>