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57D8" w:rsidRDefault="00791DF7" w:rsidP="005619A3">
      <w:pPr>
        <w:pStyle w:val="Titolo3"/>
      </w:pPr>
      <w:r>
        <w:t>Selezione da elenco automatica VS manuale</w:t>
      </w:r>
    </w:p>
    <w:p w:rsidR="005619A3" w:rsidRPr="005619A3" w:rsidRDefault="005619A3" w:rsidP="005619A3"/>
    <w:p w:rsidR="00B357D8" w:rsidRDefault="00791DF7" w:rsidP="005619A3">
      <w:r>
        <w:t>Il software Appalti permette di configurare la selezione degli operatori economici da elenco in maniera automatica o manuale.</w:t>
      </w:r>
    </w:p>
    <w:p w:rsidR="0043799A" w:rsidRDefault="0043799A" w:rsidP="005619A3"/>
    <w:p w:rsidR="005619A3" w:rsidRDefault="005619A3" w:rsidP="005619A3"/>
    <w:p w:rsidR="00791DF7" w:rsidRDefault="0043799A" w:rsidP="005619A3">
      <w:r>
        <w:t xml:space="preserve">La </w:t>
      </w:r>
      <w:r w:rsidRPr="0043799A">
        <w:rPr>
          <w:b/>
        </w:rPr>
        <w:t>modalità automatica</w:t>
      </w:r>
      <w:r>
        <w:t xml:space="preserve"> estrae gli operatori in base alla loro iscrizione alla categoria prevalente della procedura, all’ordine definito dal criterio di rotazione scelto, al numero minimo di operatori da invitare per il tipo di procedura/importo, con la possibilità di limitare ulteriormente l’estrazione in base ad ulteriori filtri predefiniti (cioè è possibile configurare degli appositi filtri quali ad esempio: “filtra solo gli iscritti alla </w:t>
      </w:r>
      <w:proofErr w:type="spellStart"/>
      <w:r w:rsidRPr="0043799A">
        <w:t>white</w:t>
      </w:r>
      <w:proofErr w:type="spellEnd"/>
      <w:r w:rsidRPr="0043799A">
        <w:t xml:space="preserve"> </w:t>
      </w:r>
      <w:proofErr w:type="spellStart"/>
      <w:r w:rsidRPr="0043799A">
        <w:t>list</w:t>
      </w:r>
      <w:proofErr w:type="spellEnd"/>
      <w:r w:rsidRPr="0043799A">
        <w:t xml:space="preserve"> antimafia</w:t>
      </w:r>
      <w:r>
        <w:t>”).</w:t>
      </w:r>
    </w:p>
    <w:p w:rsidR="0043799A" w:rsidRDefault="0043799A" w:rsidP="005619A3">
      <w:r>
        <w:t xml:space="preserve">Con la modalità automatica </w:t>
      </w:r>
      <w:r w:rsidRPr="0043799A">
        <w:rPr>
          <w:b/>
        </w:rPr>
        <w:t>non è possibile visualizzare preventivamente</w:t>
      </w:r>
      <w:r>
        <w:t xml:space="preserve"> chi sono gli operatori estratti e la documentazione presentata in fase di iscrizione/aggiornamento all’elenco dagli stessi, quindi è una modalità di estrazione “alla cieca”.</w:t>
      </w:r>
    </w:p>
    <w:p w:rsidR="0043799A" w:rsidRDefault="0043799A" w:rsidP="005619A3">
      <w:r>
        <w:t>L’utente può solo vedere il numero di operatori estratti e solo alla conferma verranno selezionati e associati alla procedura di appalto.</w:t>
      </w:r>
    </w:p>
    <w:p w:rsidR="0043799A" w:rsidRDefault="0043799A" w:rsidP="005619A3">
      <w:r>
        <w:t xml:space="preserve">Saranno quindi visibili, ma non sarà più possibile escluderli o aggiungerne altri, salvo </w:t>
      </w:r>
      <w:r w:rsidR="00D90D34">
        <w:t>eliminare</w:t>
      </w:r>
      <w:r>
        <w:t xml:space="preserve"> la procedura e ricominciare da capo.</w:t>
      </w:r>
    </w:p>
    <w:p w:rsidR="0043799A" w:rsidRDefault="0043799A" w:rsidP="005619A3"/>
    <w:p w:rsidR="005619A3" w:rsidRDefault="005619A3" w:rsidP="005619A3"/>
    <w:p w:rsidR="0043799A" w:rsidRDefault="0043799A" w:rsidP="005619A3">
      <w:r w:rsidRPr="0043799A">
        <w:t xml:space="preserve">La </w:t>
      </w:r>
      <w:r w:rsidRPr="0043799A">
        <w:rPr>
          <w:b/>
        </w:rPr>
        <w:t>modalità manuale</w:t>
      </w:r>
      <w:r w:rsidRPr="0043799A">
        <w:t xml:space="preserve"> </w:t>
      </w:r>
      <w:r w:rsidR="00D90D34">
        <w:t>estrae</w:t>
      </w:r>
      <w:r>
        <w:t xml:space="preserve"> gli operatori con le stesse </w:t>
      </w:r>
      <w:r w:rsidR="00D90D34">
        <w:t>regole</w:t>
      </w:r>
      <w:r>
        <w:t xml:space="preserve"> di quella automatica, ma permette di:</w:t>
      </w:r>
    </w:p>
    <w:p w:rsidR="0043799A" w:rsidRDefault="0043799A" w:rsidP="005619A3">
      <w:pPr>
        <w:pStyle w:val="Paragrafoelenco"/>
      </w:pPr>
      <w:r>
        <w:t xml:space="preserve">visualizzare gli operatori estratti </w:t>
      </w:r>
      <w:r w:rsidR="00D90D34">
        <w:t>richiedendo all’utente di selezionarli</w:t>
      </w:r>
    </w:p>
    <w:p w:rsidR="00D90D34" w:rsidRDefault="00D90D34" w:rsidP="005619A3">
      <w:pPr>
        <w:pStyle w:val="Paragrafoelenco"/>
      </w:pPr>
      <w:r>
        <w:t>selezionare gli operatori anche non rispettando l’ordine proposto (che è basato sul criterio di rotazione scelto)</w:t>
      </w:r>
    </w:p>
    <w:p w:rsidR="00D90D34" w:rsidRDefault="00D90D34" w:rsidP="005619A3">
      <w:pPr>
        <w:pStyle w:val="Paragrafoelenco"/>
      </w:pPr>
      <w:r>
        <w:t>rimuovere/aggiungere e quindi di permette di rieseguire l’operazione di selezione più volte in base alle esigenze</w:t>
      </w:r>
    </w:p>
    <w:p w:rsidR="00D90D34" w:rsidRDefault="00D90D34" w:rsidP="005619A3">
      <w:pPr>
        <w:pStyle w:val="Paragrafoelenco"/>
      </w:pPr>
      <w:r>
        <w:t>visualizzare tutta la documentazione presentata dagli operatori in fase di iscrizione/aggiornamento all’elenco</w:t>
      </w:r>
    </w:p>
    <w:p w:rsidR="00D90D34" w:rsidRDefault="00D90D34" w:rsidP="005619A3">
      <w:pPr>
        <w:pStyle w:val="Paragrafoelenco"/>
      </w:pPr>
      <w:r>
        <w:t>aggiungere anche operatori non iscritti all’elenco (per i quali non viene ovviamente calcolato il numero di inviti/penalità)</w:t>
      </w:r>
    </w:p>
    <w:p w:rsidR="00D90D34" w:rsidRDefault="00D90D34" w:rsidP="005619A3"/>
    <w:p w:rsidR="005619A3" w:rsidRDefault="005619A3" w:rsidP="005619A3">
      <w:r>
        <w:br w:type="page"/>
      </w:r>
    </w:p>
    <w:p w:rsidR="00D90D34" w:rsidRDefault="00D90D34" w:rsidP="005619A3"/>
    <w:p w:rsidR="00D90D34" w:rsidRDefault="00D90D34" w:rsidP="005619A3">
      <w:pPr>
        <w:pStyle w:val="Titolo2"/>
        <w:rPr>
          <w:rFonts w:eastAsia="Lucida Sans Unicode"/>
        </w:rPr>
      </w:pPr>
      <w:r>
        <w:rPr>
          <w:rFonts w:eastAsia="Lucida Sans Unicode"/>
        </w:rPr>
        <w:t>Configurazione della modalità di selezione da elenco</w:t>
      </w:r>
    </w:p>
    <w:p w:rsidR="00D90D34" w:rsidRPr="005619A3" w:rsidRDefault="005619A3" w:rsidP="005619A3">
      <w:r w:rsidRPr="005619A3">
        <w:t>L’utente con permessi di amministrazione a livello di applicazione può configurare la modalità di selezione da elenco automatica o manuale.</w:t>
      </w:r>
    </w:p>
    <w:p w:rsidR="005619A3" w:rsidRPr="005619A3" w:rsidRDefault="005619A3" w:rsidP="005619A3">
      <w:r w:rsidRPr="005619A3">
        <w:t>Questa modalità è configurabile solo a livello globale, ovvero non è possibile effettuare un appalto in modalità automatica e uno in modalità manuale.</w:t>
      </w:r>
    </w:p>
    <w:p w:rsidR="005619A3" w:rsidRPr="005619A3" w:rsidRDefault="005619A3" w:rsidP="005619A3"/>
    <w:p w:rsidR="005619A3" w:rsidRPr="005619A3" w:rsidRDefault="005619A3" w:rsidP="005619A3">
      <w:r w:rsidRPr="005619A3">
        <w:t xml:space="preserve">Per impostare la modalità, accedere al pannello di amministrazione, quindi “Configurazioni”, “Gestione dati </w:t>
      </w:r>
      <w:proofErr w:type="spellStart"/>
      <w:r w:rsidRPr="005619A3">
        <w:t>tabellati</w:t>
      </w:r>
      <w:proofErr w:type="spellEnd"/>
      <w:r w:rsidRPr="005619A3">
        <w:t>”.</w:t>
      </w:r>
    </w:p>
    <w:p w:rsidR="005619A3" w:rsidRDefault="005619A3" w:rsidP="005619A3">
      <w:r>
        <w:rPr>
          <w:noProof/>
        </w:rPr>
        <w:drawing>
          <wp:inline distT="0" distB="0" distL="0" distR="0">
            <wp:extent cx="6125672" cy="2208042"/>
            <wp:effectExtent l="171450" t="133350" r="370378" b="306558"/>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13177" b="29554"/>
                    <a:stretch>
                      <a:fillRect/>
                    </a:stretch>
                  </pic:blipFill>
                  <pic:spPr bwMode="auto">
                    <a:xfrm>
                      <a:off x="0" y="0"/>
                      <a:ext cx="6125672" cy="2208042"/>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Pr="005619A3" w:rsidRDefault="005619A3" w:rsidP="005619A3">
      <w:r w:rsidRPr="005619A3">
        <w:t xml:space="preserve">Cercare il </w:t>
      </w:r>
      <w:proofErr w:type="spellStart"/>
      <w:r w:rsidRPr="005619A3">
        <w:t>tabellato</w:t>
      </w:r>
      <w:proofErr w:type="spellEnd"/>
      <w:r w:rsidRPr="005619A3">
        <w:t xml:space="preserve"> A1101</w:t>
      </w:r>
    </w:p>
    <w:p w:rsidR="005619A3" w:rsidRDefault="005619A3" w:rsidP="005619A3">
      <w:r>
        <w:rPr>
          <w:noProof/>
        </w:rPr>
        <w:drawing>
          <wp:inline distT="0" distB="0" distL="0" distR="0">
            <wp:extent cx="6120130" cy="1384927"/>
            <wp:effectExtent l="171450" t="133350" r="356870" b="310523"/>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120130" cy="1384927"/>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5619A3" w:rsidP="005619A3">
      <w:r>
        <w:t>Dettaglio</w:t>
      </w:r>
    </w:p>
    <w:p w:rsidR="005619A3" w:rsidRDefault="005619A3" w:rsidP="005619A3">
      <w:r>
        <w:rPr>
          <w:noProof/>
        </w:rPr>
        <w:drawing>
          <wp:inline distT="0" distB="0" distL="0" distR="0">
            <wp:extent cx="6120130" cy="1554944"/>
            <wp:effectExtent l="171450" t="133350" r="356870" b="311956"/>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120130" cy="1554944"/>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5619A3">
      <w:pPr>
        <w:spacing w:after="200" w:line="276" w:lineRule="auto"/>
        <w:jc w:val="left"/>
      </w:pPr>
      <w:r>
        <w:br w:type="page"/>
      </w:r>
    </w:p>
    <w:p w:rsidR="005619A3" w:rsidRDefault="005619A3" w:rsidP="005619A3">
      <w:r>
        <w:lastRenderedPageBreak/>
        <w:t>Modifica</w:t>
      </w:r>
    </w:p>
    <w:p w:rsidR="005619A3" w:rsidRDefault="005619A3" w:rsidP="005619A3">
      <w:r>
        <w:rPr>
          <w:noProof/>
        </w:rPr>
        <w:drawing>
          <wp:inline distT="0" distB="0" distL="0" distR="0">
            <wp:extent cx="6120130" cy="1764453"/>
            <wp:effectExtent l="171450" t="133350" r="356870" b="311997"/>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20130" cy="1764453"/>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5619A3" w:rsidP="005619A3">
      <w:r>
        <w:t>Impostare come primo carattere della stringa 1 per la selezione automatica</w:t>
      </w:r>
    </w:p>
    <w:p w:rsidR="005619A3" w:rsidRDefault="005619A3" w:rsidP="005619A3">
      <w:r>
        <w:rPr>
          <w:noProof/>
        </w:rPr>
        <w:drawing>
          <wp:inline distT="0" distB="0" distL="0" distR="0">
            <wp:extent cx="6120130" cy="1665605"/>
            <wp:effectExtent l="171450" t="133350" r="356870" b="2965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20130" cy="1665605"/>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5619A3" w:rsidP="005619A3">
      <w:r>
        <w:t>Oppure 0 per la selezione manuale</w:t>
      </w:r>
    </w:p>
    <w:p w:rsidR="005619A3" w:rsidRDefault="005619A3" w:rsidP="005619A3">
      <w:r>
        <w:rPr>
          <w:noProof/>
        </w:rPr>
        <w:drawing>
          <wp:inline distT="0" distB="0" distL="0" distR="0">
            <wp:extent cx="6120130" cy="2003586"/>
            <wp:effectExtent l="171450" t="133350" r="356870" b="301464"/>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120130" cy="2003586"/>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5619A3" w:rsidP="005619A3">
      <w:r>
        <w:br w:type="page"/>
      </w:r>
    </w:p>
    <w:p w:rsidR="005619A3" w:rsidRDefault="00452573" w:rsidP="005619A3">
      <w:pPr>
        <w:pStyle w:val="Titolo2"/>
      </w:pPr>
      <w:bookmarkStart w:id="0" w:name="_Ref30694882"/>
      <w:r>
        <w:lastRenderedPageBreak/>
        <w:t>Operazioni preliminari per l’u</w:t>
      </w:r>
      <w:r w:rsidR="00160DAC">
        <w:t xml:space="preserve">tilizzo </w:t>
      </w:r>
      <w:r>
        <w:t xml:space="preserve">di un </w:t>
      </w:r>
      <w:r w:rsidR="00160DAC">
        <w:t>elenco in una procedura</w:t>
      </w:r>
      <w:bookmarkEnd w:id="0"/>
    </w:p>
    <w:p w:rsidR="00160DAC" w:rsidRDefault="00160DAC" w:rsidP="00160DAC">
      <w:r>
        <w:t>I seguenti passi devono essere eseguiti per poter utilizzare un elenco su una procedura di appalto, indipendentemente dalla modalità di selezione automatica o manuale.</w:t>
      </w:r>
    </w:p>
    <w:p w:rsidR="00160DAC" w:rsidRDefault="00160DAC" w:rsidP="00160DAC"/>
    <w:p w:rsidR="00160DAC" w:rsidRDefault="00160DAC" w:rsidP="00160DAC">
      <w:r>
        <w:t xml:space="preserve">Nei </w:t>
      </w:r>
      <w:r w:rsidRPr="00160DAC">
        <w:rPr>
          <w:b/>
        </w:rPr>
        <w:t>Dati generali</w:t>
      </w:r>
      <w:r>
        <w:t xml:space="preserve"> della procedura, assicurarsi di aver indicato il tipo di procedura (che deve essere tra quelli ammessi per l’uso dell’elenco),</w:t>
      </w:r>
    </w:p>
    <w:p w:rsidR="00160DAC" w:rsidRDefault="00160DAC" w:rsidP="00160DAC">
      <w:r>
        <w:rPr>
          <w:noProof/>
        </w:rPr>
        <w:drawing>
          <wp:inline distT="0" distB="0" distL="0" distR="0">
            <wp:extent cx="6121862" cy="2206089"/>
            <wp:effectExtent l="171450" t="133350" r="355138" b="308511"/>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b="35595"/>
                    <a:stretch>
                      <a:fillRect/>
                    </a:stretch>
                  </pic:blipFill>
                  <pic:spPr bwMode="auto">
                    <a:xfrm>
                      <a:off x="0" y="0"/>
                      <a:ext cx="6121862" cy="2206089"/>
                    </a:xfrm>
                    <a:prstGeom prst="rect">
                      <a:avLst/>
                    </a:prstGeom>
                    <a:ln>
                      <a:noFill/>
                    </a:ln>
                    <a:effectLst>
                      <a:outerShdw blurRad="292100" dist="139700" dir="2700000" algn="tl" rotWithShape="0">
                        <a:srgbClr val="333333">
                          <a:alpha val="65000"/>
                        </a:srgbClr>
                      </a:outerShdw>
                    </a:effectLst>
                  </pic:spPr>
                </pic:pic>
              </a:graphicData>
            </a:graphic>
          </wp:inline>
        </w:drawing>
      </w:r>
    </w:p>
    <w:p w:rsidR="00160DAC" w:rsidRPr="00160DAC" w:rsidRDefault="00160DAC" w:rsidP="00160DAC">
      <w:r>
        <w:t>dell’importo (che insieme al dato precedente determina il numero minimo di operatori da invitare) e della categoria prevalente, nonché della classifica (se richiesta dal criterio di rotazione scelto).</w:t>
      </w:r>
    </w:p>
    <w:p w:rsidR="005619A3" w:rsidRDefault="00160DAC" w:rsidP="005619A3">
      <w:r>
        <w:rPr>
          <w:noProof/>
        </w:rPr>
        <w:pict>
          <v:rect id="_x0000_s1026" style="position:absolute;left:0;text-align:left;margin-left:156.05pt;margin-top:55pt;width:73.85pt;height:10.75pt;z-index:251658240" filled="f" strokecolor="red"/>
        </w:pict>
      </w:r>
      <w:r w:rsidR="005619A3">
        <w:rPr>
          <w:noProof/>
        </w:rPr>
        <w:drawing>
          <wp:inline distT="0" distB="0" distL="0" distR="0">
            <wp:extent cx="6123767" cy="1561754"/>
            <wp:effectExtent l="171450" t="133350" r="353233" b="305146"/>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t="62205"/>
                    <a:stretch>
                      <a:fillRect/>
                    </a:stretch>
                  </pic:blipFill>
                  <pic:spPr bwMode="auto">
                    <a:xfrm>
                      <a:off x="0" y="0"/>
                      <a:ext cx="6123767" cy="1561754"/>
                    </a:xfrm>
                    <a:prstGeom prst="rect">
                      <a:avLst/>
                    </a:prstGeom>
                    <a:ln>
                      <a:noFill/>
                    </a:ln>
                    <a:effectLst>
                      <a:outerShdw blurRad="292100" dist="139700" dir="2700000" algn="tl" rotWithShape="0">
                        <a:srgbClr val="333333">
                          <a:alpha val="65000"/>
                        </a:srgbClr>
                      </a:outerShdw>
                    </a:effectLst>
                  </pic:spPr>
                </pic:pic>
              </a:graphicData>
            </a:graphic>
          </wp:inline>
        </w:drawing>
      </w:r>
    </w:p>
    <w:p w:rsidR="00160DAC" w:rsidRDefault="00160DAC" w:rsidP="005619A3">
      <w:r>
        <w:t xml:space="preserve">Passare poi alla scheda </w:t>
      </w:r>
      <w:r w:rsidRPr="00160DAC">
        <w:rPr>
          <w:b/>
        </w:rPr>
        <w:t xml:space="preserve">Altri dati </w:t>
      </w:r>
      <w:r>
        <w:t xml:space="preserve">per </w:t>
      </w:r>
      <w:r w:rsidRPr="00160DAC">
        <w:rPr>
          <w:b/>
        </w:rPr>
        <w:t>associare l’e</w:t>
      </w:r>
      <w:r>
        <w:t>lenco alla procedura di appalto.</w:t>
      </w:r>
    </w:p>
    <w:p w:rsidR="005619A3" w:rsidRDefault="005619A3" w:rsidP="005619A3">
      <w:r>
        <w:rPr>
          <w:noProof/>
        </w:rPr>
        <w:drawing>
          <wp:inline distT="0" distB="0" distL="0" distR="0">
            <wp:extent cx="6125672" cy="1576696"/>
            <wp:effectExtent l="171450" t="133350" r="370378" b="309254"/>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t="59081" b="8184"/>
                    <a:stretch>
                      <a:fillRect/>
                    </a:stretch>
                  </pic:blipFill>
                  <pic:spPr bwMode="auto">
                    <a:xfrm>
                      <a:off x="0" y="0"/>
                      <a:ext cx="6125672" cy="1576696"/>
                    </a:xfrm>
                    <a:prstGeom prst="rect">
                      <a:avLst/>
                    </a:prstGeom>
                    <a:ln>
                      <a:noFill/>
                    </a:ln>
                    <a:effectLst>
                      <a:outerShdw blurRad="292100" dist="139700" dir="2700000" algn="tl" rotWithShape="0">
                        <a:srgbClr val="333333">
                          <a:alpha val="65000"/>
                        </a:srgbClr>
                      </a:outerShdw>
                    </a:effectLst>
                  </pic:spPr>
                </pic:pic>
              </a:graphicData>
            </a:graphic>
          </wp:inline>
        </w:drawing>
      </w:r>
    </w:p>
    <w:p w:rsidR="00160DAC" w:rsidRDefault="00160DAC">
      <w:pPr>
        <w:spacing w:after="200" w:line="276" w:lineRule="auto"/>
        <w:jc w:val="left"/>
      </w:pPr>
      <w:r>
        <w:br w:type="page"/>
      </w:r>
    </w:p>
    <w:p w:rsidR="00160DAC" w:rsidRDefault="00160DAC" w:rsidP="00160DAC">
      <w:pPr>
        <w:pStyle w:val="Titolo2"/>
      </w:pPr>
      <w:r>
        <w:lastRenderedPageBreak/>
        <w:t>Selezione automatica</w:t>
      </w:r>
    </w:p>
    <w:p w:rsidR="00160DAC" w:rsidRDefault="00452573" w:rsidP="00160DAC">
      <w:r>
        <w:t>Dopo aver eseguito le “</w:t>
      </w:r>
      <w:fldSimple w:instr=" REF _Ref30694882 \h ">
        <w:r>
          <w:t>Operazioni preliminari per l’utilizzo di un elenco in una procedura</w:t>
        </w:r>
      </w:fldSimple>
      <w:r>
        <w:t>”, p</w:t>
      </w:r>
      <w:r w:rsidR="00160DAC">
        <w:t>assare alla scheda “Inviti e ricezione offerte” e cliccare sull’unica opzione disponibile: “Seleziona da elenco mediante rotazione”</w:t>
      </w:r>
    </w:p>
    <w:p w:rsidR="00160DAC" w:rsidRDefault="00160DAC" w:rsidP="00160DAC">
      <w:r>
        <w:rPr>
          <w:noProof/>
        </w:rPr>
        <w:drawing>
          <wp:inline distT="0" distB="0" distL="0" distR="0">
            <wp:extent cx="6120130" cy="1963927"/>
            <wp:effectExtent l="171450" t="133350" r="356870" b="303023"/>
            <wp:docPr id="5"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srcRect/>
                    <a:stretch>
                      <a:fillRect/>
                    </a:stretch>
                  </pic:blipFill>
                  <pic:spPr bwMode="auto">
                    <a:xfrm>
                      <a:off x="0" y="0"/>
                      <a:ext cx="6120130" cy="1963927"/>
                    </a:xfrm>
                    <a:prstGeom prst="rect">
                      <a:avLst/>
                    </a:prstGeom>
                    <a:ln>
                      <a:noFill/>
                    </a:ln>
                    <a:effectLst>
                      <a:outerShdw blurRad="292100" dist="139700" dir="2700000" algn="tl" rotWithShape="0">
                        <a:srgbClr val="333333">
                          <a:alpha val="65000"/>
                        </a:srgbClr>
                      </a:outerShdw>
                    </a:effectLst>
                  </pic:spPr>
                </pic:pic>
              </a:graphicData>
            </a:graphic>
          </wp:inline>
        </w:drawing>
      </w:r>
    </w:p>
    <w:p w:rsidR="00160DAC" w:rsidRDefault="00160DAC" w:rsidP="00160DAC">
      <w:r>
        <w:t>Viene aperta una pop-up che mostra il numero di operatori selezionabili (nell’esempio ve ne sono 7, meno del numero mino previsto che è 10).</w:t>
      </w:r>
    </w:p>
    <w:p w:rsidR="00160DAC" w:rsidRDefault="00160DAC" w:rsidP="00160DAC"/>
    <w:p w:rsidR="00160DAC" w:rsidRDefault="00160DAC" w:rsidP="00160DAC">
      <w:r>
        <w:t>Se è necessario applicare un ulteriore filtro, cliccare su “Ulteriori filtri”.</w:t>
      </w:r>
    </w:p>
    <w:p w:rsidR="00160DAC" w:rsidRDefault="00160DAC" w:rsidP="00160DAC">
      <w:r>
        <w:rPr>
          <w:noProof/>
        </w:rPr>
        <w:pict>
          <v:rect id="_x0000_s1027" style="position:absolute;left:0;text-align:left;margin-left:110.55pt;margin-top:135.1pt;width:123.1pt;height:14.65pt;z-index:251659264" filled="f" strokecolor="red"/>
        </w:pict>
      </w:r>
      <w:r>
        <w:rPr>
          <w:noProof/>
        </w:rPr>
        <w:drawing>
          <wp:inline distT="0" distB="0" distL="0" distR="0">
            <wp:extent cx="6120130" cy="2501062"/>
            <wp:effectExtent l="171450" t="133350" r="356870" b="299288"/>
            <wp:docPr id="6"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srcRect/>
                    <a:stretch>
                      <a:fillRect/>
                    </a:stretch>
                  </pic:blipFill>
                  <pic:spPr bwMode="auto">
                    <a:xfrm>
                      <a:off x="0" y="0"/>
                      <a:ext cx="6120130" cy="2501062"/>
                    </a:xfrm>
                    <a:prstGeom prst="rect">
                      <a:avLst/>
                    </a:prstGeom>
                    <a:ln>
                      <a:noFill/>
                    </a:ln>
                    <a:effectLst>
                      <a:outerShdw blurRad="292100" dist="139700" dir="2700000" algn="tl" rotWithShape="0">
                        <a:srgbClr val="333333">
                          <a:alpha val="65000"/>
                        </a:srgbClr>
                      </a:outerShdw>
                    </a:effectLst>
                  </pic:spPr>
                </pic:pic>
              </a:graphicData>
            </a:graphic>
          </wp:inline>
        </w:drawing>
      </w:r>
    </w:p>
    <w:p w:rsidR="00160DAC" w:rsidRDefault="00160DAC">
      <w:pPr>
        <w:spacing w:after="200" w:line="276" w:lineRule="auto"/>
        <w:jc w:val="left"/>
      </w:pPr>
      <w:r>
        <w:br w:type="page"/>
      </w:r>
    </w:p>
    <w:p w:rsidR="00160DAC" w:rsidRDefault="00160DAC" w:rsidP="00160DAC">
      <w:r>
        <w:lastRenderedPageBreak/>
        <w:t xml:space="preserve">Verrà aperta un’altra pop-up con l’elenco dei possibili filtri applicabili (i filtri vanno preventivamente </w:t>
      </w:r>
      <w:r w:rsidR="00514AA5">
        <w:t xml:space="preserve">configurati; in questo passo è solo possibile scegliere quali </w:t>
      </w:r>
      <w:r w:rsidR="006012DF">
        <w:t>applicare</w:t>
      </w:r>
      <w:r w:rsidR="00514AA5">
        <w:t>).</w:t>
      </w:r>
    </w:p>
    <w:p w:rsidR="00160DAC" w:rsidRDefault="00160DAC" w:rsidP="00160DAC">
      <w:r>
        <w:rPr>
          <w:noProof/>
        </w:rPr>
        <w:drawing>
          <wp:inline distT="0" distB="0" distL="0" distR="0">
            <wp:extent cx="6120130" cy="2507669"/>
            <wp:effectExtent l="171450" t="133350" r="356870" b="311731"/>
            <wp:docPr id="8"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srcRect/>
                    <a:stretch>
                      <a:fillRect/>
                    </a:stretch>
                  </pic:blipFill>
                  <pic:spPr bwMode="auto">
                    <a:xfrm>
                      <a:off x="0" y="0"/>
                      <a:ext cx="6120130" cy="2507669"/>
                    </a:xfrm>
                    <a:prstGeom prst="rect">
                      <a:avLst/>
                    </a:prstGeom>
                    <a:ln>
                      <a:noFill/>
                    </a:ln>
                    <a:effectLst>
                      <a:outerShdw blurRad="292100" dist="139700" dir="2700000" algn="tl" rotWithShape="0">
                        <a:srgbClr val="333333">
                          <a:alpha val="65000"/>
                        </a:srgbClr>
                      </a:outerShdw>
                    </a:effectLst>
                  </pic:spPr>
                </pic:pic>
              </a:graphicData>
            </a:graphic>
          </wp:inline>
        </w:drawing>
      </w:r>
    </w:p>
    <w:p w:rsidR="00514AA5" w:rsidRDefault="00514AA5" w:rsidP="00160DAC"/>
    <w:p w:rsidR="00160DAC" w:rsidRDefault="00514AA5" w:rsidP="00160DAC">
      <w:r>
        <w:t>Applicando il filtro si ritorna al passo precedente con l’eventuale ulteriore limitazione del numero di operatori che rispondo al filtro applicato.</w:t>
      </w:r>
    </w:p>
    <w:p w:rsidR="006012DF" w:rsidRDefault="006012DF" w:rsidP="00160DAC"/>
    <w:p w:rsidR="006012DF" w:rsidRDefault="006012DF" w:rsidP="00160DAC">
      <w:r>
        <w:t>È possibile concludere l’operazione cliccando su conferma per selezionare gli operatori individuati.</w:t>
      </w:r>
    </w:p>
    <w:p w:rsidR="00160DAC" w:rsidRDefault="00160DAC" w:rsidP="00160DAC">
      <w:r>
        <w:rPr>
          <w:noProof/>
        </w:rPr>
        <w:drawing>
          <wp:inline distT="0" distB="0" distL="0" distR="0">
            <wp:extent cx="6120130" cy="2733518"/>
            <wp:effectExtent l="171450" t="133350" r="356870" b="295432"/>
            <wp:docPr id="9"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srcRect/>
                    <a:stretch>
                      <a:fillRect/>
                    </a:stretch>
                  </pic:blipFill>
                  <pic:spPr bwMode="auto">
                    <a:xfrm>
                      <a:off x="0" y="0"/>
                      <a:ext cx="6120130" cy="2733518"/>
                    </a:xfrm>
                    <a:prstGeom prst="rect">
                      <a:avLst/>
                    </a:prstGeom>
                    <a:ln>
                      <a:noFill/>
                    </a:ln>
                    <a:effectLst>
                      <a:outerShdw blurRad="292100" dist="139700" dir="2700000" algn="tl" rotWithShape="0">
                        <a:srgbClr val="333333">
                          <a:alpha val="65000"/>
                        </a:srgbClr>
                      </a:outerShdw>
                    </a:effectLst>
                  </pic:spPr>
                </pic:pic>
              </a:graphicData>
            </a:graphic>
          </wp:inline>
        </w:drawing>
      </w:r>
    </w:p>
    <w:p w:rsidR="006012DF" w:rsidRDefault="006012DF">
      <w:pPr>
        <w:spacing w:after="200" w:line="276" w:lineRule="auto"/>
        <w:jc w:val="left"/>
      </w:pPr>
      <w:r>
        <w:br w:type="page"/>
      </w:r>
    </w:p>
    <w:p w:rsidR="00160DAC" w:rsidRDefault="006012DF" w:rsidP="00160DAC">
      <w:r>
        <w:lastRenderedPageBreak/>
        <w:t>Si tornerà alla lista degli invitati, dove sarà possibile visualizzare in nominativi degli operatori.</w:t>
      </w:r>
    </w:p>
    <w:p w:rsidR="006012DF" w:rsidRDefault="006012DF" w:rsidP="00160DAC"/>
    <w:p w:rsidR="006012DF" w:rsidRDefault="006012DF" w:rsidP="00160DAC">
      <w:r>
        <w:t>Da questo punto non è possibile più far nulla, cioè aggiungere o cambiare gli operatori, se non procedere con l’invito o annullare tutto eliminando la procedura d’appalto e ricominciando da capo.</w:t>
      </w:r>
    </w:p>
    <w:p w:rsidR="00160DAC" w:rsidRDefault="00160DAC" w:rsidP="00160DAC">
      <w:r>
        <w:rPr>
          <w:noProof/>
        </w:rPr>
        <w:drawing>
          <wp:inline distT="0" distB="0" distL="0" distR="0">
            <wp:extent cx="6120130" cy="2482652"/>
            <wp:effectExtent l="171450" t="133350" r="356870" b="298648"/>
            <wp:docPr id="1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srcRect/>
                    <a:stretch>
                      <a:fillRect/>
                    </a:stretch>
                  </pic:blipFill>
                  <pic:spPr bwMode="auto">
                    <a:xfrm>
                      <a:off x="0" y="0"/>
                      <a:ext cx="6120130" cy="2482652"/>
                    </a:xfrm>
                    <a:prstGeom prst="rect">
                      <a:avLst/>
                    </a:prstGeom>
                    <a:ln>
                      <a:noFill/>
                    </a:ln>
                    <a:effectLst>
                      <a:outerShdw blurRad="292100" dist="139700" dir="2700000" algn="tl" rotWithShape="0">
                        <a:srgbClr val="333333">
                          <a:alpha val="65000"/>
                        </a:srgbClr>
                      </a:outerShdw>
                    </a:effectLst>
                  </pic:spPr>
                </pic:pic>
              </a:graphicData>
            </a:graphic>
          </wp:inline>
        </w:drawing>
      </w:r>
    </w:p>
    <w:p w:rsidR="00160DAC" w:rsidRDefault="00160DAC" w:rsidP="00160DAC"/>
    <w:p w:rsidR="00160DAC" w:rsidRDefault="00160DAC" w:rsidP="00160DAC"/>
    <w:p w:rsidR="00160DAC" w:rsidRPr="00D90D34" w:rsidRDefault="00160DAC" w:rsidP="00160DAC"/>
    <w:p w:rsidR="00160DAC" w:rsidRDefault="00160DAC">
      <w:pPr>
        <w:spacing w:after="200" w:line="276" w:lineRule="auto"/>
        <w:jc w:val="left"/>
      </w:pPr>
      <w:r>
        <w:br w:type="page"/>
      </w:r>
    </w:p>
    <w:p w:rsidR="00160DAC" w:rsidRDefault="00160DAC" w:rsidP="00160DAC"/>
    <w:p w:rsidR="00160DAC" w:rsidRDefault="00160DAC" w:rsidP="00160DAC">
      <w:pPr>
        <w:pStyle w:val="Titolo2"/>
      </w:pPr>
      <w:r>
        <w:t>Selezione manuale</w:t>
      </w:r>
    </w:p>
    <w:p w:rsidR="00452573" w:rsidRDefault="00452573" w:rsidP="00452573">
      <w:r>
        <w:t>Dopo aver eseguito le “</w:t>
      </w:r>
      <w:fldSimple w:instr=" REF _Ref30694882 \h ">
        <w:r>
          <w:t>Operazioni preliminari per l’utilizzo di un elenco in una procedura</w:t>
        </w:r>
      </w:fldSimple>
      <w:r>
        <w:t xml:space="preserve">”, passare alla scheda “Inviti e ricezione offerte” e cliccare su “Seleziona da elenco mediante rotazione” </w:t>
      </w:r>
    </w:p>
    <w:p w:rsidR="005619A3" w:rsidRDefault="00452573" w:rsidP="005619A3">
      <w:r>
        <w:rPr>
          <w:noProof/>
        </w:rPr>
        <w:drawing>
          <wp:inline distT="0" distB="0" distL="0" distR="0">
            <wp:extent cx="6120130" cy="2107066"/>
            <wp:effectExtent l="171450" t="133350" r="356870" b="312284"/>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20130" cy="2107066"/>
                    </a:xfrm>
                    <a:prstGeom prst="rect">
                      <a:avLst/>
                    </a:prstGeom>
                    <a:ln>
                      <a:noFill/>
                    </a:ln>
                    <a:effectLst>
                      <a:outerShdw blurRad="292100" dist="139700" dir="2700000" algn="tl" rotWithShape="0">
                        <a:srgbClr val="333333">
                          <a:alpha val="65000"/>
                        </a:srgbClr>
                      </a:outerShdw>
                    </a:effectLst>
                  </pic:spPr>
                </pic:pic>
              </a:graphicData>
            </a:graphic>
          </wp:inline>
        </w:drawing>
      </w:r>
    </w:p>
    <w:p w:rsidR="00452573" w:rsidRDefault="00452573" w:rsidP="00452573">
      <w:pPr>
        <w:rPr>
          <w:b/>
        </w:rPr>
      </w:pPr>
      <w:r>
        <w:t xml:space="preserve">Verrà aperta un pop-up che presenta gli operatori economici </w:t>
      </w:r>
      <w:r w:rsidRPr="00452573">
        <w:rPr>
          <w:b/>
        </w:rPr>
        <w:t>estratti ed ordinati in base al criterio di rotazione</w:t>
      </w:r>
      <w:r>
        <w:rPr>
          <w:b/>
        </w:rPr>
        <w:t xml:space="preserve"> </w:t>
      </w:r>
      <w:r w:rsidRPr="00452573">
        <w:t>(</w:t>
      </w:r>
      <w:r>
        <w:t>sono sempre i 7 operatori individuati anche nel caso di selezione automatica, ma ora sono visibili).</w:t>
      </w:r>
    </w:p>
    <w:p w:rsidR="00452573" w:rsidRPr="00452573" w:rsidRDefault="00452573" w:rsidP="00452573">
      <w:r>
        <w:t xml:space="preserve">Anche qui è possibile applicare un </w:t>
      </w:r>
      <w:r w:rsidRPr="00452573">
        <w:rPr>
          <w:b/>
        </w:rPr>
        <w:t>Ulteriore filtro</w:t>
      </w:r>
      <w:r>
        <w:t>.</w:t>
      </w:r>
    </w:p>
    <w:p w:rsidR="005619A3" w:rsidRDefault="005619A3" w:rsidP="005619A3">
      <w:r>
        <w:rPr>
          <w:noProof/>
        </w:rPr>
        <w:drawing>
          <wp:inline distT="0" distB="0" distL="0" distR="0">
            <wp:extent cx="6120130" cy="3577667"/>
            <wp:effectExtent l="171450" t="133350" r="356870" b="308533"/>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6120130" cy="357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452573" w:rsidRDefault="00452573">
      <w:pPr>
        <w:spacing w:after="200" w:line="276" w:lineRule="auto"/>
        <w:jc w:val="left"/>
      </w:pPr>
      <w:r>
        <w:br w:type="page"/>
      </w:r>
    </w:p>
    <w:p w:rsidR="005619A3" w:rsidRDefault="00452573" w:rsidP="005619A3">
      <w:r>
        <w:lastRenderedPageBreak/>
        <w:t>Esattamente come nel caso di selezione automatica è possibile applicare il filtro.</w:t>
      </w:r>
    </w:p>
    <w:p w:rsidR="005619A3" w:rsidRDefault="005619A3" w:rsidP="005619A3">
      <w:r>
        <w:rPr>
          <w:noProof/>
        </w:rPr>
        <w:drawing>
          <wp:inline distT="0" distB="0" distL="0" distR="0">
            <wp:extent cx="6120130" cy="2964254"/>
            <wp:effectExtent l="171450" t="133350" r="356870" b="312346"/>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6120130" cy="2964254"/>
                    </a:xfrm>
                    <a:prstGeom prst="rect">
                      <a:avLst/>
                    </a:prstGeom>
                    <a:ln>
                      <a:noFill/>
                    </a:ln>
                    <a:effectLst>
                      <a:outerShdw blurRad="292100" dist="139700" dir="2700000" algn="tl" rotWithShape="0">
                        <a:srgbClr val="333333">
                          <a:alpha val="65000"/>
                        </a:srgbClr>
                      </a:outerShdw>
                    </a:effectLst>
                  </pic:spPr>
                </pic:pic>
              </a:graphicData>
            </a:graphic>
          </wp:inline>
        </w:drawing>
      </w:r>
    </w:p>
    <w:p w:rsidR="00452573" w:rsidRDefault="00452573" w:rsidP="005619A3">
      <w:r>
        <w:t xml:space="preserve">Si ritornerà quindi alla pop-up dove saranno presenti solo gli operatori </w:t>
      </w:r>
      <w:r w:rsidR="0042710D">
        <w:t>filtrati (3).</w:t>
      </w:r>
    </w:p>
    <w:p w:rsidR="0042710D" w:rsidRDefault="0042710D" w:rsidP="005619A3"/>
    <w:p w:rsidR="0042710D" w:rsidRDefault="0042710D" w:rsidP="005619A3">
      <w:r>
        <w:t>Da questa pop-up è già possibile visualizzare l’elenco dei documenti che ciascun operatore ha presentato in fase di iscrizione/aggiornamento all’elenco (vedi icona sotto evidenziata).</w:t>
      </w:r>
    </w:p>
    <w:p w:rsidR="005619A3" w:rsidRDefault="005619A3" w:rsidP="005619A3">
      <w:r>
        <w:rPr>
          <w:noProof/>
        </w:rPr>
        <w:drawing>
          <wp:inline distT="0" distB="0" distL="0" distR="0">
            <wp:extent cx="6120130" cy="3207896"/>
            <wp:effectExtent l="171450" t="133350" r="356870" b="297304"/>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6120130" cy="3207896"/>
                    </a:xfrm>
                    <a:prstGeom prst="rect">
                      <a:avLst/>
                    </a:prstGeom>
                    <a:ln>
                      <a:noFill/>
                    </a:ln>
                    <a:effectLst>
                      <a:outerShdw blurRad="292100" dist="139700" dir="2700000" algn="tl" rotWithShape="0">
                        <a:srgbClr val="333333">
                          <a:alpha val="65000"/>
                        </a:srgbClr>
                      </a:outerShdw>
                    </a:effectLst>
                  </pic:spPr>
                </pic:pic>
              </a:graphicData>
            </a:graphic>
          </wp:inline>
        </w:drawing>
      </w:r>
    </w:p>
    <w:p w:rsidR="0042710D" w:rsidRDefault="0042710D">
      <w:pPr>
        <w:spacing w:after="200" w:line="276" w:lineRule="auto"/>
        <w:jc w:val="left"/>
      </w:pPr>
      <w:r>
        <w:br w:type="page"/>
      </w:r>
    </w:p>
    <w:p w:rsidR="005619A3" w:rsidRDefault="0042710D" w:rsidP="005619A3">
      <w:r>
        <w:lastRenderedPageBreak/>
        <w:t>Cliccando sull’icona dei documenti, si apre una pop-up che presenta la lista dei documenti che posso</w:t>
      </w:r>
      <w:r w:rsidR="006D10A6">
        <w:t>no essere visionati (scaricati), ad esempio per verificare che il curriculum presentato sia adeguato alle esigenze dell’appalto.</w:t>
      </w:r>
    </w:p>
    <w:p w:rsidR="005619A3" w:rsidRDefault="005619A3" w:rsidP="005619A3">
      <w:r>
        <w:rPr>
          <w:noProof/>
        </w:rPr>
        <w:drawing>
          <wp:inline distT="0" distB="0" distL="0" distR="0">
            <wp:extent cx="6120130" cy="2845063"/>
            <wp:effectExtent l="171450" t="133350" r="356870" b="298187"/>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6120130" cy="2845063"/>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5619A3" w:rsidP="005619A3"/>
    <w:p w:rsidR="006D10A6" w:rsidRDefault="006D10A6" w:rsidP="005619A3">
      <w:r>
        <w:t>Si possono infine selezionare gli operatori così individuati ed aggiungerli alla procedura di appalto.</w:t>
      </w:r>
    </w:p>
    <w:p w:rsidR="005619A3" w:rsidRDefault="005619A3" w:rsidP="005619A3">
      <w:r>
        <w:rPr>
          <w:noProof/>
        </w:rPr>
        <w:drawing>
          <wp:inline distT="0" distB="0" distL="0" distR="0">
            <wp:extent cx="6120130" cy="3366914"/>
            <wp:effectExtent l="171450" t="133350" r="356870" b="309736"/>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6120130" cy="3366914"/>
                    </a:xfrm>
                    <a:prstGeom prst="rect">
                      <a:avLst/>
                    </a:prstGeom>
                    <a:ln>
                      <a:noFill/>
                    </a:ln>
                    <a:effectLst>
                      <a:outerShdw blurRad="292100" dist="139700" dir="2700000" algn="tl" rotWithShape="0">
                        <a:srgbClr val="333333">
                          <a:alpha val="65000"/>
                        </a:srgbClr>
                      </a:outerShdw>
                    </a:effectLst>
                  </pic:spPr>
                </pic:pic>
              </a:graphicData>
            </a:graphic>
          </wp:inline>
        </w:drawing>
      </w:r>
    </w:p>
    <w:p w:rsidR="006D10A6" w:rsidRDefault="006D10A6">
      <w:pPr>
        <w:spacing w:after="200" w:line="276" w:lineRule="auto"/>
        <w:jc w:val="left"/>
      </w:pPr>
      <w:r>
        <w:br w:type="page"/>
      </w:r>
    </w:p>
    <w:p w:rsidR="005619A3" w:rsidRDefault="006D10A6" w:rsidP="005619A3">
      <w:r>
        <w:lastRenderedPageBreak/>
        <w:t>E’ tuttavia ancora possibile rimuovere gli operatori (uno o più) appena aggiunti alla procedura di appalto e  ripetere la procedura di selezione vista nei passi precedenti.</w:t>
      </w:r>
    </w:p>
    <w:p w:rsidR="005619A3" w:rsidRDefault="005619A3" w:rsidP="005619A3">
      <w:r>
        <w:rPr>
          <w:noProof/>
        </w:rPr>
        <w:drawing>
          <wp:inline distT="0" distB="0" distL="0" distR="0">
            <wp:extent cx="6121862" cy="2257920"/>
            <wp:effectExtent l="171450" t="133350" r="355138" b="31383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t="13143"/>
                    <a:stretch>
                      <a:fillRect/>
                    </a:stretch>
                  </pic:blipFill>
                  <pic:spPr bwMode="auto">
                    <a:xfrm>
                      <a:off x="0" y="0"/>
                      <a:ext cx="6121862" cy="2257920"/>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Pr="006D10A6" w:rsidRDefault="005619A3" w:rsidP="005619A3">
      <w:pPr>
        <w:rPr>
          <w:sz w:val="12"/>
        </w:rPr>
      </w:pPr>
    </w:p>
    <w:p w:rsidR="006D10A6" w:rsidRDefault="006D10A6" w:rsidP="005619A3">
      <w:r>
        <w:t>Infine, è anche possibile aggiungere operatori selezionandoli direttamente dall’archivio (cioè operatori non iscritti all’elenco) ad esempio perché non si è raggiunto il numero minimo di operatori per la procedura o per qualunque altra esigenza (compatibilmente alle norme e al regolamento dell’amministrazione).</w:t>
      </w:r>
    </w:p>
    <w:p w:rsidR="005619A3" w:rsidRDefault="005619A3" w:rsidP="005619A3">
      <w:r>
        <w:rPr>
          <w:noProof/>
        </w:rPr>
        <w:drawing>
          <wp:inline distT="0" distB="0" distL="0" distR="0">
            <wp:extent cx="6121862" cy="2107160"/>
            <wp:effectExtent l="171450" t="133350" r="355138" b="31219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t="13533"/>
                    <a:stretch>
                      <a:fillRect/>
                    </a:stretch>
                  </pic:blipFill>
                  <pic:spPr bwMode="auto">
                    <a:xfrm>
                      <a:off x="0" y="0"/>
                      <a:ext cx="6121862" cy="2107160"/>
                    </a:xfrm>
                    <a:prstGeom prst="rect">
                      <a:avLst/>
                    </a:prstGeom>
                    <a:ln>
                      <a:noFill/>
                    </a:ln>
                    <a:effectLst>
                      <a:outerShdw blurRad="292100" dist="139700" dir="2700000" algn="tl" rotWithShape="0">
                        <a:srgbClr val="333333">
                          <a:alpha val="65000"/>
                        </a:srgbClr>
                      </a:outerShdw>
                    </a:effectLst>
                  </pic:spPr>
                </pic:pic>
              </a:graphicData>
            </a:graphic>
          </wp:inline>
        </w:drawing>
      </w:r>
    </w:p>
    <w:p w:rsidR="005619A3" w:rsidRDefault="006D10A6" w:rsidP="005619A3">
      <w:r>
        <w:rPr>
          <w:noProof/>
        </w:rPr>
        <w:pict>
          <v:rect id="_x0000_s1028" style="position:absolute;left:0;text-align:left;margin-left:81.1pt;margin-top:106.15pt;width:100.65pt;height:13.1pt;z-index:251660288" filled="f" strokecolor="red"/>
        </w:pict>
      </w:r>
      <w:r w:rsidR="005619A3">
        <w:rPr>
          <w:noProof/>
        </w:rPr>
        <w:drawing>
          <wp:inline distT="0" distB="0" distL="0" distR="0">
            <wp:extent cx="6123767" cy="1677637"/>
            <wp:effectExtent l="171450" t="133350" r="353233" b="303563"/>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t="24671" b="11061"/>
                    <a:stretch>
                      <a:fillRect/>
                    </a:stretch>
                  </pic:blipFill>
                  <pic:spPr bwMode="auto">
                    <a:xfrm>
                      <a:off x="0" y="0"/>
                      <a:ext cx="6123767" cy="1677637"/>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5619A3" w:rsidSect="00B357D8">
      <w:headerReference w:type="default" r:id="rId31"/>
      <w:footerReference w:type="default" r:id="rId32"/>
      <w:pgSz w:w="11906" w:h="16838"/>
      <w:pgMar w:top="1701" w:right="1134" w:bottom="170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1104" w:rsidRDefault="002A1104" w:rsidP="005619A3">
      <w:r>
        <w:separator/>
      </w:r>
    </w:p>
  </w:endnote>
  <w:endnote w:type="continuationSeparator" w:id="0">
    <w:p w:rsidR="002A1104" w:rsidRDefault="002A1104" w:rsidP="005619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0000FF"/>
      </w:tblBorders>
      <w:tblLook w:val="01E0"/>
    </w:tblPr>
    <w:tblGrid>
      <w:gridCol w:w="8280"/>
      <w:gridCol w:w="1466"/>
    </w:tblGrid>
    <w:tr w:rsidR="00B357D8">
      <w:tc>
        <w:tcPr>
          <w:tcW w:w="8280" w:type="dxa"/>
          <w:shd w:val="clear" w:color="auto" w:fill="auto"/>
          <w:tcMar>
            <w:left w:w="0" w:type="dxa"/>
          </w:tcMar>
        </w:tcPr>
        <w:p w:rsidR="00B357D8" w:rsidRDefault="00B357D8" w:rsidP="005619A3">
          <w:pPr>
            <w:pStyle w:val="Pidipagina"/>
          </w:pPr>
        </w:p>
      </w:tc>
      <w:tc>
        <w:tcPr>
          <w:tcW w:w="1466" w:type="dxa"/>
          <w:shd w:val="clear" w:color="auto" w:fill="auto"/>
        </w:tcPr>
        <w:p w:rsidR="00B357D8" w:rsidRDefault="002A1104" w:rsidP="005619A3">
          <w:pPr>
            <w:pStyle w:val="Pidipagina"/>
            <w:rPr>
              <w:i/>
            </w:rPr>
          </w:pPr>
          <w:r>
            <w:rPr>
              <w:i/>
            </w:rPr>
            <w:t>Pagina</w:t>
          </w:r>
          <w:r>
            <w:rPr>
              <w:i/>
            </w:rPr>
            <w:t xml:space="preserve"> </w:t>
          </w:r>
          <w:r w:rsidR="00B357D8">
            <w:rPr>
              <w:rStyle w:val="Numeropagina"/>
              <w:sz w:val="18"/>
              <w:szCs w:val="18"/>
            </w:rPr>
            <w:fldChar w:fldCharType="begin"/>
          </w:r>
          <w:r>
            <w:rPr>
              <w:rStyle w:val="Numeropagina"/>
              <w:sz w:val="18"/>
              <w:szCs w:val="18"/>
            </w:rPr>
            <w:instrText xml:space="preserve"> PAGE </w:instrText>
          </w:r>
          <w:r w:rsidR="00B357D8">
            <w:rPr>
              <w:rStyle w:val="Numeropagina"/>
              <w:sz w:val="18"/>
              <w:szCs w:val="18"/>
            </w:rPr>
            <w:fldChar w:fldCharType="separate"/>
          </w:r>
          <w:r w:rsidR="006D10A6">
            <w:rPr>
              <w:rStyle w:val="Numeropagina"/>
              <w:noProof/>
              <w:sz w:val="18"/>
              <w:szCs w:val="18"/>
            </w:rPr>
            <w:t>11</w:t>
          </w:r>
          <w:r w:rsidR="00B357D8">
            <w:rPr>
              <w:rStyle w:val="Numeropagina"/>
              <w:sz w:val="18"/>
              <w:szCs w:val="18"/>
            </w:rPr>
            <w:fldChar w:fldCharType="end"/>
          </w:r>
        </w:p>
      </w:tc>
    </w:tr>
  </w:tbl>
  <w:p w:rsidR="00B357D8" w:rsidRDefault="00B357D8" w:rsidP="005619A3">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1104" w:rsidRDefault="002A1104" w:rsidP="005619A3">
      <w:r>
        <w:separator/>
      </w:r>
    </w:p>
  </w:footnote>
  <w:footnote w:type="continuationSeparator" w:id="0">
    <w:p w:rsidR="002A1104" w:rsidRDefault="002A1104" w:rsidP="005619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0000FF"/>
      </w:tblBorders>
      <w:tblLook w:val="01E0"/>
    </w:tblPr>
    <w:tblGrid>
      <w:gridCol w:w="709"/>
      <w:gridCol w:w="8930"/>
    </w:tblGrid>
    <w:tr w:rsidR="00B357D8">
      <w:tc>
        <w:tcPr>
          <w:tcW w:w="709" w:type="dxa"/>
          <w:shd w:val="clear" w:color="auto" w:fill="auto"/>
          <w:tcMar>
            <w:left w:w="0" w:type="dxa"/>
          </w:tcMar>
          <w:vAlign w:val="bottom"/>
        </w:tcPr>
        <w:p w:rsidR="00B357D8" w:rsidRDefault="00B357D8" w:rsidP="005619A3"/>
      </w:tc>
      <w:tc>
        <w:tcPr>
          <w:tcW w:w="8930" w:type="dxa"/>
          <w:shd w:val="clear" w:color="auto" w:fill="auto"/>
        </w:tcPr>
        <w:p w:rsidR="00B357D8" w:rsidRDefault="00B357D8" w:rsidP="005619A3">
          <w:pPr>
            <w:pStyle w:val="Intestazione"/>
          </w:pPr>
        </w:p>
      </w:tc>
    </w:tr>
    <w:tr w:rsidR="00B357D8">
      <w:tc>
        <w:tcPr>
          <w:tcW w:w="709" w:type="dxa"/>
          <w:shd w:val="clear" w:color="auto" w:fill="auto"/>
          <w:tcMar>
            <w:left w:w="0" w:type="dxa"/>
          </w:tcMar>
        </w:tcPr>
        <w:p w:rsidR="00B357D8" w:rsidRDefault="00B357D8" w:rsidP="005619A3">
          <w:pPr>
            <w:pStyle w:val="Intestazione"/>
          </w:pPr>
        </w:p>
      </w:tc>
      <w:tc>
        <w:tcPr>
          <w:tcW w:w="8930" w:type="dxa"/>
          <w:shd w:val="clear" w:color="auto" w:fill="auto"/>
        </w:tcPr>
        <w:p w:rsidR="00B357D8" w:rsidRDefault="00B357D8" w:rsidP="005619A3">
          <w:pPr>
            <w:pStyle w:val="Intestazione"/>
          </w:pPr>
        </w:p>
      </w:tc>
    </w:tr>
  </w:tbl>
  <w:p w:rsidR="00B357D8" w:rsidRDefault="00B357D8" w:rsidP="005619A3">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B47D3"/>
    <w:multiLevelType w:val="hybridMultilevel"/>
    <w:tmpl w:val="53FA2B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C279A8"/>
    <w:multiLevelType w:val="multilevel"/>
    <w:tmpl w:val="CCD4580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9F10FAE"/>
    <w:multiLevelType w:val="hybridMultilevel"/>
    <w:tmpl w:val="94C2617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107C0B97"/>
    <w:multiLevelType w:val="hybridMultilevel"/>
    <w:tmpl w:val="9F8074D4"/>
    <w:lvl w:ilvl="0" w:tplc="119860F8">
      <w:numFmt w:val="bullet"/>
      <w:lvlText w:val=""/>
      <w:lvlJc w:val="left"/>
      <w:pPr>
        <w:ind w:left="720" w:hanging="360"/>
      </w:pPr>
      <w:rPr>
        <w:rFonts w:ascii="Symbol" w:eastAsia="Lucida Sans Unicode"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09B3D93"/>
    <w:multiLevelType w:val="hybridMultilevel"/>
    <w:tmpl w:val="C808927A"/>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nsid w:val="21154E05"/>
    <w:multiLevelType w:val="hybridMultilevel"/>
    <w:tmpl w:val="99D03130"/>
    <w:lvl w:ilvl="0" w:tplc="04100005">
      <w:start w:val="1"/>
      <w:numFmt w:val="bullet"/>
      <w:lvlText w:val=""/>
      <w:lvlJc w:val="left"/>
      <w:pPr>
        <w:ind w:left="1080" w:hanging="360"/>
      </w:pPr>
      <w:rPr>
        <w:rFonts w:ascii="Wingdings" w:hAnsi="Wingdings"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nsid w:val="288C502E"/>
    <w:multiLevelType w:val="hybridMultilevel"/>
    <w:tmpl w:val="C2ACE1E6"/>
    <w:lvl w:ilvl="0" w:tplc="588C7486">
      <w:numFmt w:val="bullet"/>
      <w:lvlText w:val=""/>
      <w:lvlJc w:val="left"/>
      <w:pPr>
        <w:ind w:left="720" w:hanging="360"/>
      </w:pPr>
      <w:rPr>
        <w:rFonts w:ascii="Symbol" w:eastAsia="Lucida Sans Unicode"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AC047A0"/>
    <w:multiLevelType w:val="hybridMultilevel"/>
    <w:tmpl w:val="0AC6B280"/>
    <w:lvl w:ilvl="0" w:tplc="5D48036A">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3E0A3FC3"/>
    <w:multiLevelType w:val="hybridMultilevel"/>
    <w:tmpl w:val="4C2211D4"/>
    <w:lvl w:ilvl="0" w:tplc="5D48036A">
      <w:start w:val="1"/>
      <w:numFmt w:val="bullet"/>
      <w:lvlText w:val=""/>
      <w:lvlJc w:val="left"/>
      <w:pPr>
        <w:tabs>
          <w:tab w:val="num" w:pos="360"/>
        </w:tabs>
        <w:ind w:left="360" w:hanging="360"/>
      </w:pPr>
      <w:rPr>
        <w:rFonts w:ascii="Symbol" w:hAnsi="Symbol" w:hint="default"/>
        <w:color w:val="auto"/>
      </w:rPr>
    </w:lvl>
    <w:lvl w:ilvl="1" w:tplc="04100003">
      <w:start w:val="1"/>
      <w:numFmt w:val="bullet"/>
      <w:lvlText w:val="o"/>
      <w:lvlJc w:val="left"/>
      <w:pPr>
        <w:tabs>
          <w:tab w:val="num" w:pos="1080"/>
        </w:tabs>
        <w:ind w:left="1080" w:hanging="360"/>
      </w:pPr>
      <w:rPr>
        <w:rFonts w:ascii="Courier New" w:hAnsi="Courier New" w:hint="default"/>
      </w:rPr>
    </w:lvl>
    <w:lvl w:ilvl="2" w:tplc="04100005">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9">
    <w:nsid w:val="4FC21A52"/>
    <w:multiLevelType w:val="hybridMultilevel"/>
    <w:tmpl w:val="CFC42A8E"/>
    <w:lvl w:ilvl="0" w:tplc="0906723C">
      <w:start w:val="1"/>
      <w:numFmt w:val="decimal"/>
      <w:lvlText w:val="%1."/>
      <w:lvlJc w:val="left"/>
      <w:pPr>
        <w:ind w:left="720" w:hanging="360"/>
      </w:pPr>
      <w:rPr>
        <w:rFonts w:hint="default"/>
        <w:b w:val="0"/>
        <w:bCs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5916766"/>
    <w:multiLevelType w:val="hybridMultilevel"/>
    <w:tmpl w:val="088671A8"/>
    <w:lvl w:ilvl="0" w:tplc="5D48036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AA94041"/>
    <w:multiLevelType w:val="hybridMultilevel"/>
    <w:tmpl w:val="609821F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CE445F9"/>
    <w:multiLevelType w:val="hybridMultilevel"/>
    <w:tmpl w:val="46CA14B2"/>
    <w:lvl w:ilvl="0" w:tplc="5D48036A">
      <w:start w:val="1"/>
      <w:numFmt w:val="bullet"/>
      <w:lvlText w:val=""/>
      <w:lvlJc w:val="left"/>
      <w:pPr>
        <w:ind w:left="1440" w:hanging="360"/>
      </w:pPr>
      <w:rPr>
        <w:rFonts w:ascii="Symbol" w:hAnsi="Symbol" w:hint="default"/>
      </w:rPr>
    </w:lvl>
    <w:lvl w:ilvl="1" w:tplc="5D48036A">
      <w:start w:val="1"/>
      <w:numFmt w:val="bullet"/>
      <w:lvlText w:val=""/>
      <w:lvlJc w:val="left"/>
      <w:pPr>
        <w:ind w:left="2160" w:hanging="360"/>
      </w:pPr>
      <w:rPr>
        <w:rFonts w:ascii="Symbol" w:hAnsi="Symbol"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79980CA7"/>
    <w:multiLevelType w:val="hybridMultilevel"/>
    <w:tmpl w:val="0F50E68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8"/>
  </w:num>
  <w:num w:numId="2">
    <w:abstractNumId w:val="9"/>
  </w:num>
  <w:num w:numId="3">
    <w:abstractNumId w:val="5"/>
  </w:num>
  <w:num w:numId="4">
    <w:abstractNumId w:val="12"/>
  </w:num>
  <w:num w:numId="5">
    <w:abstractNumId w:val="10"/>
  </w:num>
  <w:num w:numId="6">
    <w:abstractNumId w:val="7"/>
  </w:num>
  <w:num w:numId="7">
    <w:abstractNumId w:val="1"/>
  </w:num>
  <w:num w:numId="8">
    <w:abstractNumId w:val="0"/>
  </w:num>
  <w:num w:numId="9">
    <w:abstractNumId w:val="11"/>
  </w:num>
  <w:num w:numId="10">
    <w:abstractNumId w:val="4"/>
  </w:num>
  <w:num w:numId="11">
    <w:abstractNumId w:val="13"/>
  </w:num>
  <w:num w:numId="12">
    <w:abstractNumId w:val="2"/>
  </w:num>
  <w:num w:numId="13">
    <w:abstractNumId w:val="6"/>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08"/>
  <w:hyphenationZone w:val="283"/>
  <w:characterSpacingControl w:val="doNotCompress"/>
  <w:footnotePr>
    <w:footnote w:id="-1"/>
    <w:footnote w:id="0"/>
  </w:footnotePr>
  <w:endnotePr>
    <w:endnote w:id="-1"/>
    <w:endnote w:id="0"/>
  </w:endnotePr>
  <w:compat/>
  <w:rsids>
    <w:rsidRoot w:val="00B357D8"/>
    <w:rsid w:val="00160DAC"/>
    <w:rsid w:val="002A1104"/>
    <w:rsid w:val="0042710D"/>
    <w:rsid w:val="0043799A"/>
    <w:rsid w:val="00452573"/>
    <w:rsid w:val="00514AA5"/>
    <w:rsid w:val="005619A3"/>
    <w:rsid w:val="006012DF"/>
    <w:rsid w:val="006D10A6"/>
    <w:rsid w:val="00791DF7"/>
    <w:rsid w:val="00A27B04"/>
    <w:rsid w:val="00B357D8"/>
    <w:rsid w:val="00D90D34"/>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619A3"/>
    <w:pPr>
      <w:spacing w:after="0" w:line="240" w:lineRule="auto"/>
      <w:jc w:val="both"/>
    </w:pPr>
    <w:rPr>
      <w:rFonts w:ascii="Verdana" w:eastAsia="Lucida Sans Unicode" w:hAnsi="Verdana" w:cs="Times New Roman"/>
      <w:kern w:val="1"/>
      <w:sz w:val="20"/>
      <w:szCs w:val="20"/>
      <w:lang w:eastAsia="it-IT"/>
    </w:rPr>
  </w:style>
  <w:style w:type="paragraph" w:styleId="Titolo2">
    <w:name w:val="heading 2"/>
    <w:basedOn w:val="Normale"/>
    <w:next w:val="Normale"/>
    <w:link w:val="Titolo2Carattere"/>
    <w:uiPriority w:val="9"/>
    <w:unhideWhenUsed/>
    <w:qFormat/>
    <w:rsid w:val="00D90D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qFormat/>
    <w:rsid w:val="00B357D8"/>
    <w:pPr>
      <w:keepNext/>
      <w:widowControl w:val="0"/>
      <w:numPr>
        <w:ilvl w:val="2"/>
        <w:numId w:val="7"/>
      </w:numPr>
      <w:suppressAutoHyphens/>
      <w:spacing w:before="240" w:after="60"/>
      <w:outlineLvl w:val="2"/>
    </w:pPr>
    <w:rPr>
      <w:rFonts w:ascii="Arial" w:hAnsi="Arial" w:cs="Arial"/>
      <w:b/>
      <w:bCs/>
      <w:color w:val="004B99"/>
      <w:kern w:val="26"/>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rsid w:val="00B357D8"/>
    <w:rPr>
      <w:rFonts w:ascii="Arial" w:eastAsia="Lucida Sans Unicode" w:hAnsi="Arial" w:cs="Arial"/>
      <w:b/>
      <w:bCs/>
      <w:color w:val="004B99"/>
      <w:kern w:val="26"/>
      <w:sz w:val="26"/>
      <w:szCs w:val="26"/>
      <w:lang w:eastAsia="it-IT"/>
    </w:rPr>
  </w:style>
  <w:style w:type="paragraph" w:styleId="Intestazione">
    <w:name w:val="header"/>
    <w:basedOn w:val="Normale"/>
    <w:link w:val="IntestazioneCarattere"/>
    <w:unhideWhenUsed/>
    <w:rsid w:val="00B357D8"/>
    <w:pPr>
      <w:tabs>
        <w:tab w:val="center" w:pos="4819"/>
        <w:tab w:val="right" w:pos="9638"/>
      </w:tabs>
    </w:pPr>
  </w:style>
  <w:style w:type="character" w:customStyle="1" w:styleId="IntestazioneCarattere">
    <w:name w:val="Intestazione Carattere"/>
    <w:basedOn w:val="Carpredefinitoparagrafo"/>
    <w:link w:val="Intestazione"/>
    <w:uiPriority w:val="99"/>
    <w:rsid w:val="00B357D8"/>
    <w:rPr>
      <w:rFonts w:ascii="Times New Roman" w:eastAsia="Times New Roman" w:hAnsi="Times New Roman" w:cs="Times New Roman"/>
      <w:sz w:val="24"/>
      <w:szCs w:val="20"/>
      <w:lang w:eastAsia="it-IT"/>
    </w:rPr>
  </w:style>
  <w:style w:type="paragraph" w:styleId="Pidipagina">
    <w:name w:val="footer"/>
    <w:basedOn w:val="Normale"/>
    <w:link w:val="PidipaginaCarattere"/>
    <w:unhideWhenUsed/>
    <w:rsid w:val="00B357D8"/>
    <w:pPr>
      <w:tabs>
        <w:tab w:val="center" w:pos="4819"/>
        <w:tab w:val="right" w:pos="9638"/>
      </w:tabs>
    </w:pPr>
  </w:style>
  <w:style w:type="character" w:customStyle="1" w:styleId="PidipaginaCarattere">
    <w:name w:val="Piè di pagina Carattere"/>
    <w:basedOn w:val="Carpredefinitoparagrafo"/>
    <w:link w:val="Pidipagina"/>
    <w:uiPriority w:val="99"/>
    <w:rsid w:val="00B357D8"/>
    <w:rPr>
      <w:rFonts w:ascii="Times New Roman" w:eastAsia="Times New Roman" w:hAnsi="Times New Roman" w:cs="Times New Roman"/>
      <w:sz w:val="24"/>
      <w:szCs w:val="20"/>
      <w:lang w:eastAsia="it-IT"/>
    </w:rPr>
  </w:style>
  <w:style w:type="paragraph" w:styleId="Testofumetto">
    <w:name w:val="Balloon Text"/>
    <w:basedOn w:val="Normale"/>
    <w:link w:val="TestofumettoCarattere"/>
    <w:uiPriority w:val="99"/>
    <w:semiHidden/>
    <w:unhideWhenUsed/>
    <w:rsid w:val="00B357D8"/>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357D8"/>
    <w:rPr>
      <w:rFonts w:ascii="Tahoma" w:eastAsia="Times New Roman" w:hAnsi="Tahoma" w:cs="Tahoma"/>
      <w:sz w:val="16"/>
      <w:szCs w:val="16"/>
      <w:lang w:eastAsia="it-IT"/>
    </w:rPr>
  </w:style>
  <w:style w:type="character" w:styleId="Numeropagina">
    <w:name w:val="page number"/>
    <w:basedOn w:val="Carpredefinitoparagrafo"/>
    <w:rsid w:val="00B357D8"/>
  </w:style>
  <w:style w:type="character" w:customStyle="1" w:styleId="apple-tab-span">
    <w:name w:val="apple-tab-span"/>
    <w:basedOn w:val="Carpredefinitoparagrafo"/>
    <w:rsid w:val="00B357D8"/>
  </w:style>
  <w:style w:type="paragraph" w:styleId="Paragrafoelenco">
    <w:name w:val="List Paragraph"/>
    <w:basedOn w:val="Normale"/>
    <w:uiPriority w:val="34"/>
    <w:qFormat/>
    <w:rsid w:val="00B357D8"/>
    <w:pPr>
      <w:ind w:left="720"/>
      <w:contextualSpacing/>
    </w:pPr>
  </w:style>
  <w:style w:type="character" w:customStyle="1" w:styleId="Titolo2Carattere">
    <w:name w:val="Titolo 2 Carattere"/>
    <w:basedOn w:val="Carpredefinitoparagrafo"/>
    <w:link w:val="Titolo2"/>
    <w:uiPriority w:val="9"/>
    <w:rsid w:val="00D90D34"/>
    <w:rPr>
      <w:rFonts w:asciiTheme="majorHAnsi" w:eastAsiaTheme="majorEastAsia" w:hAnsiTheme="majorHAnsi" w:cstheme="majorBidi"/>
      <w:b/>
      <w:bCs/>
      <w:color w:val="4F81BD" w:themeColor="accent1"/>
      <w:sz w:val="26"/>
      <w:szCs w:val="26"/>
      <w:lang w:eastAsia="it-IT"/>
    </w:rPr>
  </w:style>
</w:styles>
</file>

<file path=word/webSettings.xml><?xml version="1.0" encoding="utf-8"?>
<w:webSettings xmlns:r="http://schemas.openxmlformats.org/officeDocument/2006/relationships" xmlns:w="http://schemas.openxmlformats.org/wordprocessingml/2006/main">
  <w:divs>
    <w:div w:id="184801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EA706B-3F5E-4337-BFDB-7623AF199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11</Pages>
  <Words>906</Words>
  <Characters>5167</Characters>
  <Application>Microsoft Office Word</Application>
  <DocSecurity>0</DocSecurity>
  <Lines>43</Lines>
  <Paragraphs>12</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6061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sara.santi</dc:creator>
  <cp:lastModifiedBy>Paolo Urbanetto</cp:lastModifiedBy>
  <cp:revision>56</cp:revision>
  <cp:lastPrinted>2017-07-12T12:19:00Z</cp:lastPrinted>
  <dcterms:created xsi:type="dcterms:W3CDTF">2016-05-10T07:39:00Z</dcterms:created>
  <dcterms:modified xsi:type="dcterms:W3CDTF">2020-01-23T17:13:00Z</dcterms:modified>
</cp:coreProperties>
</file>