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2B50B" w14:textId="77777777" w:rsidR="00732F1F" w:rsidRPr="009178B4" w:rsidRDefault="00732F1F" w:rsidP="00732F1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178B4">
        <w:rPr>
          <w:rFonts w:ascii="Times New Roman" w:hAnsi="Times New Roman"/>
          <w:b/>
          <w:sz w:val="24"/>
          <w:szCs w:val="24"/>
        </w:rPr>
        <w:t>4.2 Modelo Econométrico</w:t>
      </w:r>
    </w:p>
    <w:p w14:paraId="6686A3D8" w14:textId="54F1BDB8" w:rsidR="002825F6" w:rsidRDefault="002825F6" w:rsidP="00533C77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9006C0C" w14:textId="77777777" w:rsidR="00732F1F" w:rsidRDefault="00732F1F" w:rsidP="00732F1F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Tabela XVIII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Teste VIF (</w:t>
      </w:r>
      <w:r w:rsidRPr="005C3E3C">
        <w:rPr>
          <w:rFonts w:ascii="Times New Roman" w:hAnsi="Times New Roman"/>
          <w:i/>
          <w:sz w:val="24"/>
          <w:szCs w:val="24"/>
        </w:rPr>
        <w:t>Variance Inflation Fa</w:t>
      </w:r>
      <w:r>
        <w:rPr>
          <w:rFonts w:ascii="Times New Roman" w:hAnsi="Times New Roman"/>
          <w:i/>
          <w:sz w:val="24"/>
          <w:szCs w:val="24"/>
        </w:rPr>
        <w:t>c</w:t>
      </w:r>
      <w:r w:rsidRPr="005C3E3C">
        <w:rPr>
          <w:rFonts w:ascii="Times New Roman" w:hAnsi="Times New Roman"/>
          <w:i/>
          <w:sz w:val="24"/>
          <w:szCs w:val="24"/>
        </w:rPr>
        <w:t>tor</w:t>
      </w:r>
      <w:r w:rsidRPr="005C3E3C">
        <w:rPr>
          <w:rFonts w:ascii="Times New Roman" w:hAnsi="Times New Roman"/>
          <w:sz w:val="24"/>
          <w:szCs w:val="24"/>
        </w:rPr>
        <w:t>)</w:t>
      </w:r>
    </w:p>
    <w:p w14:paraId="103DC50E" w14:textId="77777777" w:rsidR="00732F1F" w:rsidRDefault="00732F1F" w:rsidP="00732F1F">
      <w:pPr>
        <w:spacing w:after="0" w:line="36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   </w:t>
      </w:r>
    </w:p>
    <w:tbl>
      <w:tblPr>
        <w:tblW w:w="35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9"/>
        <w:gridCol w:w="972"/>
        <w:gridCol w:w="1114"/>
      </w:tblGrid>
      <w:tr w:rsidR="00732F1F" w:rsidRPr="00F6787B" w14:paraId="5E553CDE" w14:textId="77777777" w:rsidTr="00AB1AAB">
        <w:trPr>
          <w:trHeight w:val="296"/>
          <w:jc w:val="center"/>
        </w:trPr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BD6282" w14:textId="77777777" w:rsidR="00732F1F" w:rsidRPr="00F6787B" w:rsidRDefault="00732F1F" w:rsidP="00AB1A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Variável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8E672" w14:textId="77777777" w:rsidR="00732F1F" w:rsidRPr="00F6787B" w:rsidRDefault="00732F1F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VIF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D9FB8" w14:textId="77777777" w:rsidR="00732F1F" w:rsidRPr="00F6787B" w:rsidRDefault="00732F1F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1/VIF</w:t>
            </w:r>
          </w:p>
        </w:tc>
      </w:tr>
      <w:tr w:rsidR="00732F1F" w:rsidRPr="00F6787B" w14:paraId="2E03B683" w14:textId="77777777" w:rsidTr="00AB1AA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D077D" w14:textId="77777777" w:rsidR="00732F1F" w:rsidRPr="00F6787B" w:rsidRDefault="00732F1F" w:rsidP="00AB1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wlTAM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4FD09" w14:textId="77777777" w:rsidR="00732F1F" w:rsidRPr="00F6787B" w:rsidRDefault="00732F1F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C05B6" w14:textId="77777777" w:rsidR="00732F1F" w:rsidRPr="00F6787B" w:rsidRDefault="00732F1F" w:rsidP="00AB1AA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304308</w:t>
            </w:r>
          </w:p>
        </w:tc>
      </w:tr>
      <w:tr w:rsidR="00732F1F" w:rsidRPr="00F6787B" w14:paraId="45C8540E" w14:textId="77777777" w:rsidTr="00AB1AA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7D9D8D" w14:textId="77777777" w:rsidR="00732F1F" w:rsidRPr="00F6787B" w:rsidRDefault="00732F1F" w:rsidP="00AB1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20705" w14:textId="77777777" w:rsidR="00732F1F" w:rsidRPr="00F6787B" w:rsidRDefault="00732F1F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A43669" w14:textId="77777777" w:rsidR="00732F1F" w:rsidRPr="00F6787B" w:rsidRDefault="00732F1F" w:rsidP="00AB1AA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434184</w:t>
            </w:r>
          </w:p>
        </w:tc>
      </w:tr>
      <w:tr w:rsidR="00732F1F" w:rsidRPr="00F6787B" w14:paraId="5819355D" w14:textId="77777777" w:rsidTr="00AB1AA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D64DE" w14:textId="77777777" w:rsidR="00732F1F" w:rsidRPr="00F6787B" w:rsidRDefault="00732F1F" w:rsidP="00AB1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ADR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2372F1" w14:textId="77777777" w:rsidR="00732F1F" w:rsidRPr="00F6787B" w:rsidRDefault="00732F1F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D364E" w14:textId="77777777" w:rsidR="00732F1F" w:rsidRPr="00F6787B" w:rsidRDefault="00732F1F" w:rsidP="00AB1AA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481958</w:t>
            </w:r>
          </w:p>
        </w:tc>
      </w:tr>
      <w:tr w:rsidR="00732F1F" w:rsidRPr="00F6787B" w14:paraId="07583668" w14:textId="77777777" w:rsidTr="00AB1AA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10CB9" w14:textId="77777777" w:rsidR="00732F1F" w:rsidRPr="00F6787B" w:rsidRDefault="00732F1F" w:rsidP="00AB1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WsqEXT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1EA2D" w14:textId="77777777" w:rsidR="00732F1F" w:rsidRPr="00F6787B" w:rsidRDefault="00732F1F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19971" w14:textId="77777777" w:rsidR="00732F1F" w:rsidRPr="00F6787B" w:rsidRDefault="00732F1F" w:rsidP="00AB1AA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598780</w:t>
            </w:r>
          </w:p>
        </w:tc>
      </w:tr>
      <w:tr w:rsidR="00732F1F" w:rsidRPr="00F6787B" w14:paraId="16A45661" w14:textId="77777777" w:rsidTr="00AB1AA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BE9A7" w14:textId="77777777" w:rsidR="00732F1F" w:rsidRPr="00F6787B" w:rsidRDefault="00732F1F" w:rsidP="00AB1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GC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F9C82" w14:textId="77777777" w:rsidR="00732F1F" w:rsidRPr="00F6787B" w:rsidRDefault="00732F1F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141632" w14:textId="77777777" w:rsidR="00732F1F" w:rsidRPr="00F6787B" w:rsidRDefault="00732F1F" w:rsidP="00AB1AA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666665</w:t>
            </w:r>
          </w:p>
        </w:tc>
      </w:tr>
      <w:tr w:rsidR="00732F1F" w:rsidRPr="00F6787B" w14:paraId="34DD215C" w14:textId="77777777" w:rsidTr="00AB1AA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29564" w14:textId="77777777" w:rsidR="00732F1F" w:rsidRPr="00F6787B" w:rsidRDefault="00732F1F" w:rsidP="00AB1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9E21D" w14:textId="77777777" w:rsidR="00732F1F" w:rsidRPr="00F6787B" w:rsidRDefault="00732F1F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E442A3" w14:textId="77777777" w:rsidR="00732F1F" w:rsidRPr="00F6787B" w:rsidRDefault="00732F1F" w:rsidP="00AB1AA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714427</w:t>
            </w:r>
          </w:p>
        </w:tc>
      </w:tr>
      <w:tr w:rsidR="00732F1F" w:rsidRPr="00F6787B" w14:paraId="531F300B" w14:textId="77777777" w:rsidTr="00AB1AA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59E77" w14:textId="77777777" w:rsidR="00732F1F" w:rsidRPr="00F6787B" w:rsidRDefault="00732F1F" w:rsidP="00AB1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AUDIT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CFF1E" w14:textId="77777777" w:rsidR="00732F1F" w:rsidRPr="00F6787B" w:rsidRDefault="00732F1F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3EB1B" w14:textId="77777777" w:rsidR="00732F1F" w:rsidRPr="00F6787B" w:rsidRDefault="00732F1F" w:rsidP="00AB1AA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733890</w:t>
            </w:r>
          </w:p>
        </w:tc>
      </w:tr>
      <w:tr w:rsidR="00732F1F" w:rsidRPr="00F6787B" w14:paraId="6A78897D" w14:textId="77777777" w:rsidTr="00AB1AA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2E98A" w14:textId="77777777" w:rsidR="00732F1F" w:rsidRPr="00F6787B" w:rsidRDefault="00732F1F" w:rsidP="00AB1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LegCPCMedio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64147" w14:textId="77777777" w:rsidR="00732F1F" w:rsidRPr="00F6787B" w:rsidRDefault="00732F1F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31B3B" w14:textId="77777777" w:rsidR="00732F1F" w:rsidRPr="00F6787B" w:rsidRDefault="00732F1F" w:rsidP="00AB1AA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769361</w:t>
            </w:r>
          </w:p>
        </w:tc>
      </w:tr>
      <w:tr w:rsidR="00732F1F" w:rsidRPr="00F6787B" w14:paraId="7358AC4E" w14:textId="77777777" w:rsidTr="00AB1AA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F5F32" w14:textId="77777777" w:rsidR="00732F1F" w:rsidRPr="00F6787B" w:rsidRDefault="00732F1F" w:rsidP="00AB1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RevCPC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3D262" w14:textId="77777777" w:rsidR="00732F1F" w:rsidRPr="00F6787B" w:rsidRDefault="00732F1F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1AF5E9" w14:textId="77777777" w:rsidR="00732F1F" w:rsidRPr="00F6787B" w:rsidRDefault="00732F1F" w:rsidP="00AB1AA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987258</w:t>
            </w:r>
          </w:p>
        </w:tc>
      </w:tr>
      <w:tr w:rsidR="00732F1F" w:rsidRPr="00F6787B" w14:paraId="3A3494E2" w14:textId="77777777" w:rsidTr="00AB1AA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7232C" w14:textId="77777777" w:rsidR="00732F1F" w:rsidRPr="00F6787B" w:rsidRDefault="00732F1F" w:rsidP="00AB1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VIF médio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D2C1E" w14:textId="77777777" w:rsidR="00732F1F" w:rsidRPr="00A93FED" w:rsidRDefault="00732F1F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3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1,77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272A3" w14:textId="77777777" w:rsidR="00732F1F" w:rsidRPr="00F6787B" w:rsidRDefault="00732F1F" w:rsidP="00AB1AA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0E406863" w14:textId="77777777" w:rsidR="00732F1F" w:rsidRDefault="00732F1F" w:rsidP="00732F1F">
      <w:pPr>
        <w:spacing w:after="0" w:line="360" w:lineRule="auto"/>
        <w:ind w:left="212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   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  <w:r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017BE226" w14:textId="77777777" w:rsidR="00732F1F" w:rsidRDefault="00732F1F" w:rsidP="00533C77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63B9BA4" w14:textId="77777777" w:rsidR="00732F1F" w:rsidRDefault="00732F1F" w:rsidP="00732F1F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Pr="005C3E3C">
        <w:rPr>
          <w:rFonts w:ascii="Times New Roman" w:hAnsi="Times New Roman"/>
          <w:sz w:val="24"/>
          <w:szCs w:val="24"/>
        </w:rPr>
        <w:t xml:space="preserve"> teste VIF considera para ausência de multicolinearidade valores da estatística do teste inferiores a 10</w:t>
      </w:r>
      <w:r>
        <w:rPr>
          <w:rFonts w:ascii="Times New Roman" w:hAnsi="Times New Roman"/>
          <w:sz w:val="24"/>
          <w:szCs w:val="24"/>
        </w:rPr>
        <w:t xml:space="preserve"> (dez)</w:t>
      </w:r>
      <w:r w:rsidRPr="005C3E3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Nesse sentido, observando os resultados da </w:t>
      </w:r>
      <w:r w:rsidRPr="00732F1F">
        <w:rPr>
          <w:rFonts w:ascii="Times New Roman" w:hAnsi="Times New Roman"/>
          <w:color w:val="FF0000"/>
          <w:sz w:val="24"/>
          <w:szCs w:val="24"/>
        </w:rPr>
        <w:t xml:space="preserve">Tabela 10, </w:t>
      </w:r>
      <w:r>
        <w:rPr>
          <w:rFonts w:ascii="Times New Roman" w:hAnsi="Times New Roman"/>
          <w:sz w:val="24"/>
          <w:szCs w:val="24"/>
        </w:rPr>
        <w:t xml:space="preserve">nenhuma variável apresentou multicolinearidade. </w:t>
      </w:r>
    </w:p>
    <w:p w14:paraId="67CED5E4" w14:textId="77777777" w:rsidR="00732F1F" w:rsidRDefault="00732F1F" w:rsidP="00732F1F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Além disso, testou-se a hipótese nula de homocedasticidade dos resíduos. A estatística do teste retornou </w:t>
      </w:r>
      <w:r w:rsidRPr="00C360B4">
        <w:rPr>
          <w:rFonts w:ascii="Times New Roman" w:hAnsi="Times New Roman"/>
          <w:i/>
          <w:sz w:val="24"/>
          <w:szCs w:val="24"/>
        </w:rPr>
        <w:t>p-valor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 0,000; portanto, os resíduos apresentam heterocedasticidade. Assim, utilizou-se um modelo de</w:t>
      </w:r>
      <w:r w:rsidRPr="005C3E3C">
        <w:rPr>
          <w:rFonts w:ascii="Times New Roman" w:hAnsi="Times New Roman"/>
          <w:sz w:val="24"/>
          <w:szCs w:val="24"/>
        </w:rPr>
        <w:t xml:space="preserve"> erros padrão robustos </w:t>
      </w:r>
      <w:r>
        <w:rPr>
          <w:rFonts w:ascii="Times New Roman" w:hAnsi="Times New Roman"/>
          <w:sz w:val="24"/>
          <w:szCs w:val="24"/>
        </w:rPr>
        <w:t>para</w:t>
      </w:r>
      <w:r w:rsidRPr="005C3E3C">
        <w:rPr>
          <w:rFonts w:ascii="Times New Roman" w:hAnsi="Times New Roman"/>
          <w:sz w:val="24"/>
          <w:szCs w:val="24"/>
        </w:rPr>
        <w:t xml:space="preserve"> ameniza</w:t>
      </w:r>
      <w:r>
        <w:rPr>
          <w:rFonts w:ascii="Times New Roman" w:hAnsi="Times New Roman"/>
          <w:sz w:val="24"/>
          <w:szCs w:val="24"/>
        </w:rPr>
        <w:t>r</w:t>
      </w:r>
      <w:r w:rsidRPr="005C3E3C">
        <w:rPr>
          <w:rFonts w:ascii="Times New Roman" w:hAnsi="Times New Roman"/>
          <w:sz w:val="24"/>
          <w:szCs w:val="24"/>
        </w:rPr>
        <w:t xml:space="preserve"> os resíduos em homocedásticos, isto é</w:t>
      </w:r>
      <w:r>
        <w:rPr>
          <w:rFonts w:ascii="Times New Roman" w:hAnsi="Times New Roman"/>
          <w:sz w:val="24"/>
          <w:szCs w:val="24"/>
        </w:rPr>
        <w:t>,</w:t>
      </w:r>
      <w:r w:rsidRPr="005C3E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5C3E3C">
        <w:rPr>
          <w:rFonts w:ascii="Times New Roman" w:hAnsi="Times New Roman"/>
          <w:sz w:val="24"/>
          <w:szCs w:val="24"/>
        </w:rPr>
        <w:t>istribuição de resíduos como uma variância constante.</w:t>
      </w:r>
    </w:p>
    <w:p w14:paraId="189DFE96" w14:textId="089F788A" w:rsidR="00732F1F" w:rsidRDefault="00732F1F" w:rsidP="00403F4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8E00A77" w14:textId="75FE75BE" w:rsidR="00732F1F" w:rsidRDefault="00732F1F" w:rsidP="00403F4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DF801F2" w14:textId="6E6F6792" w:rsidR="00732F1F" w:rsidRDefault="00732F1F" w:rsidP="00403F4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2E530E5" w14:textId="6D91878C" w:rsidR="00732F1F" w:rsidRDefault="00732F1F" w:rsidP="00403F4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309F535" w14:textId="3010A2BC" w:rsidR="00732F1F" w:rsidRDefault="00732F1F" w:rsidP="00403F4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93FCDC9" w14:textId="6FC64712" w:rsidR="00732F1F" w:rsidRDefault="00732F1F" w:rsidP="00403F4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4A18071" w14:textId="62C92F1D" w:rsidR="00732F1F" w:rsidRDefault="00732F1F" w:rsidP="00403F4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B2150FD" w14:textId="282CD181" w:rsidR="00732F1F" w:rsidRDefault="00732F1F" w:rsidP="00403F4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A6E024D" w14:textId="495B25E7" w:rsidR="00732F1F" w:rsidRDefault="00732F1F" w:rsidP="00403F4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8C9F844" w14:textId="07463162" w:rsidR="00732F1F" w:rsidRDefault="00732F1F" w:rsidP="00403F4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AE12690" w14:textId="1A91315D" w:rsidR="00732F1F" w:rsidRDefault="00732F1F" w:rsidP="00403F4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F1F8876" w14:textId="07C3023E" w:rsidR="00732F1F" w:rsidRDefault="00732F1F" w:rsidP="00403F4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F39C329" w14:textId="573222E4" w:rsidR="00732F1F" w:rsidRDefault="00732F1F" w:rsidP="00403F41">
      <w:pPr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732F1F">
        <w:rPr>
          <w:rFonts w:ascii="Times New Roman" w:hAnsi="Times New Roman"/>
          <w:color w:val="FF0000"/>
          <w:sz w:val="24"/>
          <w:szCs w:val="24"/>
        </w:rPr>
        <w:lastRenderedPageBreak/>
        <w:t xml:space="preserve">A escolha do modelo ... </w:t>
      </w:r>
    </w:p>
    <w:p w14:paraId="39716410" w14:textId="4E188E7B" w:rsidR="003507D3" w:rsidRDefault="003507D3" w:rsidP="00403F41">
      <w:pPr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1F1EE844" w14:textId="77777777" w:rsidR="003507D3" w:rsidRPr="00732F1F" w:rsidRDefault="003507D3" w:rsidP="00403F41">
      <w:pPr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2DF9A696" w14:textId="77777777" w:rsidR="00732F1F" w:rsidRDefault="00732F1F" w:rsidP="00403F4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6DF98F9" w14:textId="2A69E405" w:rsidR="00533C77" w:rsidRDefault="00533C77" w:rsidP="00403F41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Adotadas as verificações e correções descritas anteriormente,</w:t>
      </w:r>
      <w:r w:rsidR="00403F41">
        <w:rPr>
          <w:rFonts w:ascii="Times New Roman" w:hAnsi="Times New Roman"/>
          <w:sz w:val="24"/>
          <w:szCs w:val="24"/>
        </w:rPr>
        <w:t xml:space="preserve"> no que tange as variáveis escolhidas no modelo podemos destacar que devido a problemas de colinearidade as </w:t>
      </w:r>
      <w:r w:rsidR="00403F41" w:rsidRPr="00403F41">
        <w:rPr>
          <w:rFonts w:ascii="Times New Roman" w:hAnsi="Times New Roman"/>
          <w:sz w:val="24"/>
          <w:szCs w:val="24"/>
        </w:rPr>
        <w:t>variáveis (</w:t>
      </w:r>
      <w:r w:rsidR="00403F41" w:rsidRPr="00403F41">
        <w:rPr>
          <w:rFonts w:ascii="Times New Roman" w:eastAsia="Times New Roman" w:hAnsi="Times New Roman" w:cs="Times New Roman"/>
        </w:rPr>
        <w:t>GC,</w:t>
      </w:r>
      <w:r w:rsidR="00732F1F">
        <w:rPr>
          <w:rFonts w:ascii="Times New Roman" w:eastAsia="Times New Roman" w:hAnsi="Times New Roman" w:cs="Times New Roman"/>
        </w:rPr>
        <w:t xml:space="preserve"> </w:t>
      </w:r>
      <w:r w:rsidR="00403F41" w:rsidRPr="00403F41">
        <w:rPr>
          <w:rFonts w:ascii="Times New Roman" w:eastAsia="Times New Roman" w:hAnsi="Times New Roman" w:cs="Times New Roman"/>
        </w:rPr>
        <w:t>AUDIT e EXT</w:t>
      </w:r>
      <w:r w:rsidR="00403F41" w:rsidRPr="00403F41">
        <w:rPr>
          <w:rFonts w:ascii="Times New Roman" w:eastAsia="Times New Roman" w:hAnsi="Times New Roman" w:cs="Times New Roman"/>
        </w:rPr>
        <w:t>)</w:t>
      </w:r>
      <w:r w:rsidR="00403F41" w:rsidRPr="00403F41">
        <w:rPr>
          <w:rFonts w:ascii="Times New Roman" w:hAnsi="Times New Roman"/>
          <w:sz w:val="24"/>
          <w:szCs w:val="24"/>
        </w:rPr>
        <w:t xml:space="preserve"> foram</w:t>
      </w:r>
      <w:r w:rsidR="00403F41">
        <w:rPr>
          <w:rFonts w:ascii="Times New Roman" w:hAnsi="Times New Roman"/>
          <w:sz w:val="24"/>
          <w:szCs w:val="24"/>
        </w:rPr>
        <w:t xml:space="preserve"> retiradas do modelo que será apresentado</w:t>
      </w:r>
      <w:r w:rsidR="003507D3">
        <w:rPr>
          <w:rFonts w:ascii="Times New Roman" w:hAnsi="Times New Roman"/>
          <w:sz w:val="24"/>
          <w:szCs w:val="24"/>
        </w:rPr>
        <w:t xml:space="preserve"> a seguir</w:t>
      </w:r>
      <w:r w:rsidR="00403F41">
        <w:rPr>
          <w:rFonts w:ascii="Times New Roman" w:hAnsi="Times New Roman"/>
          <w:sz w:val="24"/>
          <w:szCs w:val="24"/>
        </w:rPr>
        <w:t>. Para estimar o modelo</w:t>
      </w:r>
      <w:r w:rsidR="003507D3">
        <w:rPr>
          <w:rFonts w:ascii="Times New Roman" w:hAnsi="Times New Roman"/>
          <w:sz w:val="24"/>
          <w:szCs w:val="24"/>
        </w:rPr>
        <w:t xml:space="preserve"> regressão proposto nesse tese</w:t>
      </w:r>
      <w:r w:rsidR="00403F41">
        <w:rPr>
          <w:rFonts w:ascii="Times New Roman" w:hAnsi="Times New Roman"/>
          <w:sz w:val="24"/>
          <w:szCs w:val="24"/>
        </w:rPr>
        <w:t xml:space="preserve"> foi </w:t>
      </w:r>
      <w:r>
        <w:rPr>
          <w:rFonts w:ascii="Times New Roman" w:hAnsi="Times New Roman"/>
          <w:sz w:val="24"/>
          <w:szCs w:val="24"/>
        </w:rPr>
        <w:t>utilizando o modelo aleatório (</w:t>
      </w:r>
      <w:r w:rsidRPr="00F27A97">
        <w:rPr>
          <w:rFonts w:ascii="Times New Roman" w:hAnsi="Times New Roman"/>
          <w:i/>
          <w:iCs/>
          <w:sz w:val="24"/>
          <w:szCs w:val="24"/>
        </w:rPr>
        <w:t>robust</w:t>
      </w:r>
      <w:r>
        <w:rPr>
          <w:rFonts w:ascii="Times New Roman" w:hAnsi="Times New Roman"/>
          <w:sz w:val="24"/>
          <w:szCs w:val="24"/>
        </w:rPr>
        <w:t>), para análise da hipótese principal de que a legibilidade da norma contábil afeta a legibilidade das notas explicativas emitidas pelas companhias abertas brasileiras.</w:t>
      </w:r>
    </w:p>
    <w:p w14:paraId="3AFC4BD1" w14:textId="77777777" w:rsidR="00533C77" w:rsidRDefault="00533C77" w:rsidP="0029430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BF57613" w14:textId="77777777" w:rsidR="00294303" w:rsidRPr="00594910" w:rsidRDefault="00294303" w:rsidP="0029430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63350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XIV</w:t>
      </w:r>
      <w:r w:rsidRPr="00363350">
        <w:rPr>
          <w:rFonts w:ascii="Times New Roman" w:hAnsi="Times New Roman"/>
          <w:b/>
          <w:sz w:val="24"/>
          <w:szCs w:val="24"/>
        </w:rPr>
        <w:t>:</w:t>
      </w:r>
      <w:r w:rsidRPr="0059491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Modelo de Regressão Aleatório  - </w:t>
      </w:r>
      <w:r w:rsidRPr="00291D5D">
        <w:rPr>
          <w:rFonts w:ascii="Times New Roman" w:hAnsi="Times New Roman"/>
          <w:i/>
          <w:iCs/>
          <w:sz w:val="24"/>
          <w:szCs w:val="24"/>
        </w:rPr>
        <w:t>Robust</w:t>
      </w:r>
    </w:p>
    <w:tbl>
      <w:tblPr>
        <w:tblW w:w="86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1"/>
        <w:gridCol w:w="1102"/>
        <w:gridCol w:w="1185"/>
        <w:gridCol w:w="894"/>
        <w:gridCol w:w="894"/>
        <w:gridCol w:w="1589"/>
        <w:gridCol w:w="1426"/>
      </w:tblGrid>
      <w:tr w:rsidR="00294303" w:rsidRPr="00291D5D" w14:paraId="15A9C4C9" w14:textId="77777777" w:rsidTr="0043179C">
        <w:trPr>
          <w:trHeight w:val="539"/>
        </w:trPr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2BFBF5A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Variáveis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11C8A54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Beta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F39FEB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Erro Padrão Robusto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4AC754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Estat. t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6CD8388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p-valor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3BE414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Intervalo de Confiança 95%</w:t>
            </w:r>
          </w:p>
        </w:tc>
      </w:tr>
      <w:tr w:rsidR="00294303" w:rsidRPr="00291D5D" w14:paraId="77370933" w14:textId="77777777" w:rsidTr="0043179C">
        <w:trPr>
          <w:trHeight w:val="308"/>
        </w:trPr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F0DB1" w14:textId="77777777" w:rsidR="00294303" w:rsidRPr="00291D5D" w:rsidRDefault="00294303" w:rsidP="00AB1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CFB64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BB4D9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0,524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51F18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6A78B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678CD" w14:textId="77777777" w:rsidR="00294303" w:rsidRPr="00E710B0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E710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0,034</w:t>
            </w:r>
            <w:r w:rsidR="0043179C" w:rsidRPr="00E710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553AC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7C96D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010</w:t>
            </w:r>
          </w:p>
        </w:tc>
      </w:tr>
      <w:tr w:rsidR="00294303" w:rsidRPr="00291D5D" w14:paraId="28342B54" w14:textId="77777777" w:rsidTr="0043179C">
        <w:trPr>
          <w:trHeight w:val="308"/>
        </w:trPr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8E8FC" w14:textId="77777777" w:rsidR="00294303" w:rsidRPr="00E710B0" w:rsidRDefault="00294303" w:rsidP="00AB1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710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wlTAM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ECC5B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008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2C3D5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F9720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256AD0" w14:textId="77777777" w:rsidR="00294303" w:rsidRPr="0043179C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3179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0,989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7F6C47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9BAE8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1,336</w:t>
            </w:r>
          </w:p>
        </w:tc>
      </w:tr>
      <w:tr w:rsidR="00294303" w:rsidRPr="00291D5D" w14:paraId="6C6AFFD7" w14:textId="77777777" w:rsidTr="0043179C">
        <w:trPr>
          <w:trHeight w:val="308"/>
        </w:trPr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EEF35" w14:textId="77777777" w:rsidR="00294303" w:rsidRPr="00E710B0" w:rsidRDefault="00294303" w:rsidP="00AB1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710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wsqCAPIT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BBF36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962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3574E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791943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CAF595" w14:textId="77777777" w:rsidR="00294303" w:rsidRPr="00E710B0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E710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0,043</w:t>
            </w:r>
            <w:r w:rsidR="0043179C" w:rsidRPr="00E710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C3196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031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474D3E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893</w:t>
            </w:r>
          </w:p>
        </w:tc>
      </w:tr>
      <w:tr w:rsidR="00294303" w:rsidRPr="00291D5D" w14:paraId="778A0791" w14:textId="77777777" w:rsidTr="0043179C">
        <w:trPr>
          <w:trHeight w:val="308"/>
        </w:trPr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E5BD69" w14:textId="77777777" w:rsidR="00294303" w:rsidRPr="00E710B0" w:rsidRDefault="00294303" w:rsidP="00294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710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wsCOMPLEX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A04AFA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690687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B2C3B3E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E976F8" w14:textId="77777777" w:rsidR="00294303" w:rsidRPr="0043179C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3179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0,575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85B979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056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292555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101</w:t>
            </w:r>
          </w:p>
        </w:tc>
      </w:tr>
      <w:tr w:rsidR="00294303" w:rsidRPr="00291D5D" w14:paraId="5BE763C0" w14:textId="77777777" w:rsidTr="0043179C">
        <w:trPr>
          <w:trHeight w:val="308"/>
        </w:trPr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512FC7" w14:textId="77777777" w:rsidR="00294303" w:rsidRPr="00291D5D" w:rsidRDefault="00294303" w:rsidP="00294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RevCPC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A2A090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F681C9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DDF52E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13B49C" w14:textId="77777777" w:rsidR="00294303" w:rsidRPr="0043179C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3179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0,253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04A8C7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8497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CBA78B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208</w:t>
            </w:r>
          </w:p>
        </w:tc>
      </w:tr>
      <w:tr w:rsidR="00294303" w:rsidRPr="00291D5D" w14:paraId="28C5EF67" w14:textId="77777777" w:rsidTr="0043179C">
        <w:trPr>
          <w:trHeight w:val="308"/>
        </w:trPr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A9816" w14:textId="77777777" w:rsidR="00294303" w:rsidRPr="00291D5D" w:rsidRDefault="00E60D27" w:rsidP="00294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Reg_Nreg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D96DF2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  <w:r w:rsidR="00E60D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="00E60D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776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B8A3F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</w:t>
            </w:r>
            <w:r w:rsidR="00E60D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3689B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  <w:r w:rsidR="00E60D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="00E60D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0DFDB" w14:textId="77777777" w:rsidR="00294303" w:rsidRPr="0043179C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3179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</w:t>
            </w:r>
            <w:r w:rsidR="00E60D27" w:rsidRPr="0043179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525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8B91C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-3,</w:t>
            </w:r>
            <w:r w:rsidR="00E60D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25E3C" w14:textId="77777777" w:rsidR="00294303" w:rsidRPr="00291D5D" w:rsidRDefault="00E60D27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294303"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617</w:t>
            </w:r>
          </w:p>
        </w:tc>
      </w:tr>
      <w:tr w:rsidR="00294303" w:rsidRPr="00291D5D" w14:paraId="76494258" w14:textId="77777777" w:rsidTr="0043179C">
        <w:trPr>
          <w:trHeight w:val="308"/>
        </w:trPr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E0075" w14:textId="77777777" w:rsidR="00294303" w:rsidRPr="00291D5D" w:rsidRDefault="00E60D27" w:rsidP="00294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ADR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471A2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  <w:r w:rsidR="00E60D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="00E60D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80143" w14:textId="77777777" w:rsidR="00294303" w:rsidRPr="00291D5D" w:rsidRDefault="00E60D27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294303"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51DA9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  <w:r w:rsidR="00B92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="00B92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FD0B0" w14:textId="77777777" w:rsidR="00294303" w:rsidRPr="00E710B0" w:rsidRDefault="0043179C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43179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</w:t>
            </w:r>
            <w:r w:rsidR="00294303" w:rsidRPr="00E710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0,</w:t>
            </w:r>
            <w:r w:rsidR="00B9237B" w:rsidRPr="00E710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092</w:t>
            </w:r>
            <w:r w:rsidRPr="00E710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** 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59FD1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  <w:r w:rsidR="00B92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="00B92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0F164" w14:textId="77777777" w:rsidR="00294303" w:rsidRPr="00291D5D" w:rsidRDefault="00B9237B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294303"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355</w:t>
            </w:r>
          </w:p>
        </w:tc>
      </w:tr>
      <w:tr w:rsidR="00294303" w:rsidRPr="00291D5D" w14:paraId="1B3DB180" w14:textId="77777777" w:rsidTr="0043179C">
        <w:trPr>
          <w:trHeight w:val="308"/>
        </w:trPr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332F0" w14:textId="77777777" w:rsidR="00294303" w:rsidRPr="00291D5D" w:rsidRDefault="00294303" w:rsidP="00294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WsqEXT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6139B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</w:t>
            </w:r>
            <w:r w:rsidR="00431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914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AE2E0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</w:t>
            </w:r>
            <w:r w:rsidR="00431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E5C62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</w:t>
            </w:r>
            <w:r w:rsidR="00431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AC723" w14:textId="77777777" w:rsidR="00294303" w:rsidRPr="0043179C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3179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</w:t>
            </w:r>
            <w:r w:rsidR="0043179C" w:rsidRPr="0043179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240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651A6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</w:t>
            </w:r>
            <w:r w:rsidR="00431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70F2A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</w:t>
            </w:r>
            <w:r w:rsidR="00431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129</w:t>
            </w:r>
          </w:p>
        </w:tc>
      </w:tr>
      <w:tr w:rsidR="00294303" w:rsidRPr="00291D5D" w14:paraId="32D1D19D" w14:textId="77777777" w:rsidTr="0043179C">
        <w:trPr>
          <w:trHeight w:val="308"/>
        </w:trPr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CF3CEA" w14:textId="77777777" w:rsidR="00294303" w:rsidRPr="00291D5D" w:rsidRDefault="00294303" w:rsidP="00294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_cons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0A670" w14:textId="77777777" w:rsidR="00294303" w:rsidRPr="00291D5D" w:rsidRDefault="0043179C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</w:t>
            </w:r>
            <w:r w:rsidR="00294303"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DF0D3" w14:textId="77777777" w:rsidR="00294303" w:rsidRPr="00291D5D" w:rsidRDefault="0043179C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</w:t>
            </w:r>
            <w:r w:rsidR="00294303"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981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CBC32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</w:t>
            </w:r>
            <w:r w:rsidR="00431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CB96E" w14:textId="77777777" w:rsidR="00294303" w:rsidRPr="0043179C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3179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</w:t>
            </w:r>
            <w:r w:rsidR="0043179C" w:rsidRPr="0043179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793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2A70C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  <w:r w:rsidR="00431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="00431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F5B64" w14:textId="77777777" w:rsidR="00294303" w:rsidRPr="00291D5D" w:rsidRDefault="0043179C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</w:t>
            </w:r>
            <w:r w:rsidR="00294303"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622</w:t>
            </w:r>
          </w:p>
        </w:tc>
      </w:tr>
    </w:tbl>
    <w:p w14:paraId="3663360C" w14:textId="77777777" w:rsidR="00294303" w:rsidRPr="00F174AA" w:rsidRDefault="00294303" w:rsidP="0043179C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Notas: ***Significante ao nível </w:t>
      </w:r>
      <w:r w:rsidRPr="0043179C">
        <w:rPr>
          <w:rFonts w:ascii="Times New Roman" w:hAnsi="Times New Roman"/>
          <w:color w:val="000000"/>
          <w:kern w:val="24"/>
          <w:sz w:val="20"/>
          <w:szCs w:val="20"/>
        </w:rPr>
        <w:t xml:space="preserve">de 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*p&lt;0.05</w:t>
      </w:r>
      <w:r w:rsidR="0043179C"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 w:rsidR="00C31F42">
        <w:rPr>
          <w:rFonts w:ascii="Times New Roman" w:hAnsi="Times New Roman"/>
          <w:color w:val="000000"/>
          <w:kern w:val="24"/>
          <w:sz w:val="20"/>
          <w:szCs w:val="20"/>
        </w:rPr>
        <w:t>,</w:t>
      </w:r>
      <w:r w:rsidR="0043179C">
        <w:rPr>
          <w:rFonts w:ascii="Times New Roman" w:hAnsi="Times New Roman"/>
          <w:color w:val="000000"/>
          <w:kern w:val="24"/>
          <w:sz w:val="20"/>
          <w:szCs w:val="20"/>
        </w:rPr>
        <w:t xml:space="preserve"> ** p&lt;0.10</w:t>
      </w:r>
      <w:r w:rsidR="00C31F42">
        <w:rPr>
          <w:rFonts w:ascii="Times New Roman" w:hAnsi="Times New Roman"/>
          <w:color w:val="000000"/>
          <w:kern w:val="24"/>
          <w:sz w:val="20"/>
          <w:szCs w:val="20"/>
        </w:rPr>
        <w:t>, ausência de asterisco representa coeficientes não significativos.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 w:rsidR="00C31F42"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Todas as estimativas foram calcular por efeitos </w:t>
      </w:r>
      <w:r w:rsidR="0043179C">
        <w:rPr>
          <w:rFonts w:ascii="Times New Roman" w:hAnsi="Times New Roman"/>
          <w:color w:val="000000"/>
          <w:kern w:val="24"/>
          <w:sz w:val="20"/>
          <w:szCs w:val="20"/>
        </w:rPr>
        <w:t>aleatórios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tendo em vista o teste Hausman.</w:t>
      </w:r>
    </w:p>
    <w:p w14:paraId="171D452D" w14:textId="77777777" w:rsidR="00294303" w:rsidRPr="00F174AA" w:rsidRDefault="00294303" w:rsidP="00294303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R²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within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= 0,0</w:t>
      </w:r>
      <w:r w:rsidR="0043179C">
        <w:rPr>
          <w:rFonts w:ascii="Times New Roman" w:hAnsi="Times New Roman"/>
          <w:color w:val="000000"/>
          <w:kern w:val="24"/>
          <w:sz w:val="20"/>
          <w:szCs w:val="20"/>
        </w:rPr>
        <w:t>982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, 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  R²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between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= 0,</w:t>
      </w:r>
      <w:r w:rsidR="0043179C">
        <w:rPr>
          <w:rFonts w:ascii="Times New Roman" w:hAnsi="Times New Roman"/>
          <w:color w:val="000000"/>
          <w:kern w:val="24"/>
          <w:sz w:val="20"/>
          <w:szCs w:val="20"/>
        </w:rPr>
        <w:t>0984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,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 R²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overall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= 0,0</w:t>
      </w:r>
      <w:r w:rsidR="0043179C">
        <w:rPr>
          <w:rFonts w:ascii="Times New Roman" w:hAnsi="Times New Roman"/>
          <w:color w:val="000000"/>
          <w:kern w:val="24"/>
          <w:sz w:val="20"/>
          <w:szCs w:val="20"/>
        </w:rPr>
        <w:t>954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, </w:t>
      </w:r>
      <w:r w:rsidRPr="00F54FE9">
        <w:rPr>
          <w:rFonts w:ascii="Times New Roman" w:hAnsi="Times New Roman"/>
          <w:kern w:val="24"/>
          <w:sz w:val="20"/>
          <w:szCs w:val="20"/>
        </w:rPr>
        <w:t>F= 1</w:t>
      </w:r>
      <w:r w:rsidR="0043179C" w:rsidRPr="00F54FE9">
        <w:rPr>
          <w:rFonts w:ascii="Times New Roman" w:hAnsi="Times New Roman"/>
          <w:kern w:val="24"/>
          <w:sz w:val="20"/>
          <w:szCs w:val="20"/>
        </w:rPr>
        <w:t>7</w:t>
      </w:r>
      <w:r w:rsidRPr="00F54FE9">
        <w:rPr>
          <w:rFonts w:ascii="Times New Roman" w:hAnsi="Times New Roman"/>
          <w:kern w:val="24"/>
          <w:sz w:val="20"/>
          <w:szCs w:val="20"/>
        </w:rPr>
        <w:t>,</w:t>
      </w:r>
      <w:r w:rsidR="0043179C" w:rsidRPr="00F54FE9">
        <w:rPr>
          <w:rFonts w:ascii="Times New Roman" w:hAnsi="Times New Roman"/>
          <w:kern w:val="24"/>
          <w:sz w:val="20"/>
          <w:szCs w:val="20"/>
        </w:rPr>
        <w:t>9</w:t>
      </w:r>
      <w:r w:rsidRPr="00F54FE9">
        <w:rPr>
          <w:rFonts w:ascii="Times New Roman" w:hAnsi="Times New Roman"/>
          <w:kern w:val="24"/>
          <w:sz w:val="20"/>
          <w:szCs w:val="20"/>
        </w:rPr>
        <w:t>3</w:t>
      </w:r>
      <w:r w:rsidR="00F54FE9">
        <w:rPr>
          <w:rFonts w:ascii="Times New Roman" w:hAnsi="Times New Roman"/>
          <w:kern w:val="24"/>
          <w:sz w:val="20"/>
          <w:szCs w:val="20"/>
        </w:rPr>
        <w:t>.</w:t>
      </w:r>
    </w:p>
    <w:p w14:paraId="58F38884" w14:textId="77777777" w:rsidR="00294303" w:rsidRDefault="00294303" w:rsidP="00294303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  <w:r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11C92080" w14:textId="77777777" w:rsidR="00984350" w:rsidRDefault="00984350"/>
    <w:p w14:paraId="6BF07B3B" w14:textId="77777777" w:rsidR="00BB4D95" w:rsidRDefault="00BB4D95" w:rsidP="00BB4D9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Pr="00EA6C98">
        <w:rPr>
          <w:rFonts w:ascii="Times New Roman" w:hAnsi="Times New Roman"/>
          <w:b/>
          <w:bCs/>
          <w:sz w:val="24"/>
          <w:szCs w:val="24"/>
        </w:rPr>
        <w:t xml:space="preserve">tabela XIV </w:t>
      </w:r>
      <w:r>
        <w:rPr>
          <w:rFonts w:ascii="Times New Roman" w:hAnsi="Times New Roman"/>
          <w:sz w:val="24"/>
          <w:szCs w:val="24"/>
        </w:rPr>
        <w:t xml:space="preserve">apresenta os resultados para o modelo estimado em que parte da variabilidade, estatisticamente significativa, do índice de legibilidade das notas explicativas pode ser justificada pelas variáveis independentes utilizadas na regressão. </w:t>
      </w:r>
      <w:r w:rsidRPr="00BB4D95">
        <w:rPr>
          <w:rFonts w:ascii="Times New Roman" w:hAnsi="Times New Roman"/>
          <w:sz w:val="24"/>
          <w:szCs w:val="24"/>
        </w:rPr>
        <w:t xml:space="preserve">Três variáveis se mostraram importantes para o modelo, já que os valores críticos da estatística T foram estatisticamente significativos ao nível de 5% e 10%, </w:t>
      </w:r>
      <w:r>
        <w:rPr>
          <w:rFonts w:ascii="Times New Roman" w:hAnsi="Times New Roman"/>
          <w:sz w:val="24"/>
          <w:szCs w:val="24"/>
        </w:rPr>
        <w:t>sendo elas: Legibilidade da norma contábil (LegCPC), Tempo de Negociação na Bolsa de Valores  (</w:t>
      </w:r>
      <w:r w:rsidRPr="00131056">
        <w:rPr>
          <w:rFonts w:ascii="Times New Roman" w:eastAsia="Times New Roman" w:hAnsi="Times New Roman" w:cs="Times New Roman"/>
        </w:rPr>
        <w:t>CAPIT</w:t>
      </w:r>
      <w:r>
        <w:rPr>
          <w:rFonts w:ascii="Times New Roman" w:hAnsi="Times New Roman"/>
          <w:sz w:val="24"/>
          <w:szCs w:val="24"/>
        </w:rPr>
        <w:t xml:space="preserve">) e a </w:t>
      </w:r>
      <w:r w:rsidRPr="00D37137">
        <w:rPr>
          <w:rFonts w:ascii="Times New Roman" w:hAnsi="Times New Roman"/>
          <w:i/>
          <w:sz w:val="24"/>
          <w:szCs w:val="24"/>
        </w:rPr>
        <w:t>dummy</w:t>
      </w:r>
      <w:r>
        <w:rPr>
          <w:rFonts w:ascii="Times New Roman" w:hAnsi="Times New Roman"/>
          <w:sz w:val="24"/>
          <w:szCs w:val="24"/>
        </w:rPr>
        <w:t xml:space="preserve"> para Negociação na bolsa de valores de Nova York (</w:t>
      </w:r>
      <w:r>
        <w:rPr>
          <w:rFonts w:ascii="Times New Roman" w:eastAsia="Times New Roman" w:hAnsi="Times New Roman" w:cs="Times New Roman"/>
        </w:rPr>
        <w:t>ADR</w:t>
      </w:r>
      <w:r>
        <w:rPr>
          <w:rFonts w:ascii="Times New Roman" w:hAnsi="Times New Roman"/>
          <w:sz w:val="24"/>
          <w:szCs w:val="24"/>
        </w:rPr>
        <w:t>).</w:t>
      </w:r>
    </w:p>
    <w:p w14:paraId="03B47123" w14:textId="77777777" w:rsidR="00BB4D95" w:rsidRDefault="00BB4D95" w:rsidP="00BB4D9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principal variável explicativa </w:t>
      </w:r>
      <w:r w:rsidRPr="00596A49">
        <w:rPr>
          <w:rFonts w:ascii="Times New Roman" w:hAnsi="Times New Roman"/>
          <w:i/>
          <w:sz w:val="24"/>
          <w:szCs w:val="24"/>
        </w:rPr>
        <w:t>LegCPC</w:t>
      </w:r>
      <w:r>
        <w:rPr>
          <w:rFonts w:ascii="Times New Roman" w:hAnsi="Times New Roman"/>
          <w:sz w:val="24"/>
          <w:szCs w:val="24"/>
        </w:rPr>
        <w:t xml:space="preserve"> que mensurou a facilidade de leitura da norma contábil registrou relação positiva </w:t>
      </w:r>
      <w:r w:rsidRPr="00131056">
        <w:rPr>
          <w:rFonts w:ascii="Times New Roman" w:eastAsia="Times New Roman" w:hAnsi="Times New Roman" w:cs="Times New Roman"/>
        </w:rPr>
        <w:t>significativo de pelo menos</w:t>
      </w:r>
      <w:r>
        <w:rPr>
          <w:rFonts w:ascii="Times New Roman" w:eastAsia="Times New Roman" w:hAnsi="Times New Roman" w:cs="Times New Roman"/>
        </w:rPr>
        <w:t xml:space="preserve"> </w:t>
      </w:r>
      <w:r w:rsidRPr="00131056">
        <w:rPr>
          <w:rFonts w:ascii="Times New Roman" w:eastAsia="Times New Roman" w:hAnsi="Times New Roman" w:cs="Times New Roman"/>
        </w:rPr>
        <w:t xml:space="preserve">5% para as empresas </w:t>
      </w:r>
      <w:r w:rsidRPr="00131056">
        <w:rPr>
          <w:rFonts w:ascii="Times New Roman" w:eastAsia="Times New Roman" w:hAnsi="Times New Roman" w:cs="Times New Roman"/>
        </w:rPr>
        <w:lastRenderedPageBreak/>
        <w:t>estudadas</w:t>
      </w:r>
      <w:r>
        <w:rPr>
          <w:rFonts w:ascii="Times New Roman" w:hAnsi="Times New Roman"/>
          <w:sz w:val="24"/>
          <w:szCs w:val="24"/>
        </w:rPr>
        <w:t>, com o índice de legibilidade das notas explicativas, confirmando a hipótese central da tese e indicando que para cada unidade aumentada no índice Flesch de um pronunciamento contábil, em média, consegue-se um ganho de 0,524 na legibilidade da nota explicativa respectiva. Esse resultado é de suma importância para o Comitê de Pronunciamentos Contábeis, sendo esse o órgão responsável pela convergência das normas internacionais, ao passo que tornar os pronunciamentos técnicos mais legíveis resulta em maior compreensão da norma pelo elaborador das demonstrações financeiras, e por fim, implica em notas explicativas menos complexas. Dessa forma, apoiando-se nas dimensões técnica, semântica e pragmática da Teoria da Comunicação de Shannon (1948), o objetivo principal da contabilidade que é de gerar informações úteis aos usuários, tende a ser atingido com mais eficiência. Ademais, sistemas de evidenciação que possuem alto padrão de qualidade fornecem aos investidores confiabilidade e credibilidade nas demonstrações financeiras (LEVITT, 1998).</w:t>
      </w:r>
    </w:p>
    <w:p w14:paraId="3C64F201" w14:textId="77777777" w:rsidR="00E710B0" w:rsidRDefault="00E710B0" w:rsidP="00E710B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710B0">
        <w:rPr>
          <w:rFonts w:ascii="Times New Roman" w:hAnsi="Times New Roman"/>
          <w:sz w:val="24"/>
          <w:szCs w:val="24"/>
        </w:rPr>
        <w:t>Com relação a variável que representa em anos o tempo de negociação na bolsa</w:t>
      </w:r>
      <w:r>
        <w:rPr>
          <w:rFonts w:ascii="Times New Roman" w:hAnsi="Times New Roman"/>
          <w:sz w:val="24"/>
          <w:szCs w:val="24"/>
        </w:rPr>
        <w:t xml:space="preserve"> </w:t>
      </w:r>
      <w:r w:rsidRPr="00E710B0">
        <w:rPr>
          <w:rFonts w:ascii="Times New Roman" w:hAnsi="Times New Roman"/>
          <w:sz w:val="24"/>
          <w:szCs w:val="24"/>
        </w:rPr>
        <w:t>CAPIT (p-value 0.0</w:t>
      </w:r>
      <w:r>
        <w:rPr>
          <w:rFonts w:ascii="Times New Roman" w:hAnsi="Times New Roman"/>
          <w:sz w:val="24"/>
          <w:szCs w:val="24"/>
        </w:rPr>
        <w:t>43</w:t>
      </w:r>
      <w:r w:rsidRPr="00E710B0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tem</w:t>
      </w:r>
      <w:r w:rsidRPr="00E710B0">
        <w:rPr>
          <w:rFonts w:ascii="Times New Roman" w:hAnsi="Times New Roman"/>
          <w:sz w:val="24"/>
          <w:szCs w:val="24"/>
        </w:rPr>
        <w:t>-se efeito positivo e significativo sobre o índice de legibilidade da nota explicativa. Tal resultado retrata que aumentos no tempo de negociação em bolsa de valores provocariam acrescimentos no índice de legibilidade das notas explicativas</w:t>
      </w:r>
      <w:r>
        <w:rPr>
          <w:rFonts w:ascii="Times New Roman" w:hAnsi="Times New Roman"/>
          <w:sz w:val="24"/>
          <w:szCs w:val="24"/>
        </w:rPr>
        <w:t xml:space="preserve">. Para a variável </w:t>
      </w:r>
      <w:r w:rsidRPr="00E710B0">
        <w:rPr>
          <w:rFonts w:ascii="Times New Roman" w:hAnsi="Times New Roman"/>
          <w:i/>
          <w:iCs/>
          <w:sz w:val="24"/>
          <w:szCs w:val="24"/>
        </w:rPr>
        <w:t>dummy</w:t>
      </w:r>
      <w:r>
        <w:rPr>
          <w:rFonts w:ascii="Times New Roman" w:hAnsi="Times New Roman"/>
          <w:sz w:val="24"/>
          <w:szCs w:val="24"/>
        </w:rPr>
        <w:t xml:space="preserve"> que representa se a empresa possui ações na bolsa de valores de nova York </w:t>
      </w:r>
      <w:r w:rsidR="0036020F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ADR</w:t>
      </w:r>
      <w:r w:rsidR="003602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apresentou-se efeito negativo e significativo sobre o índice de legibilidade da nota explicativa.  </w:t>
      </w:r>
    </w:p>
    <w:p w14:paraId="07A4E33D" w14:textId="77777777" w:rsidR="004C6C7F" w:rsidRDefault="00E710B0" w:rsidP="004C6C7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 w:rsidRPr="00131056">
        <w:rPr>
          <w:rFonts w:ascii="Times New Roman" w:eastAsia="Times New Roman" w:hAnsi="Times New Roman" w:cs="Times New Roman"/>
        </w:rPr>
        <w:t xml:space="preserve">ara </w:t>
      </w:r>
      <w:r w:rsidR="00DE10F1">
        <w:rPr>
          <w:rFonts w:ascii="Times New Roman" w:eastAsia="Times New Roman" w:hAnsi="Times New Roman" w:cs="Times New Roman"/>
        </w:rPr>
        <w:t>a</w:t>
      </w:r>
      <w:r w:rsidR="004C6C7F">
        <w:rPr>
          <w:rFonts w:ascii="Times New Roman" w:eastAsia="Times New Roman" w:hAnsi="Times New Roman" w:cs="Times New Roman"/>
        </w:rPr>
        <w:t xml:space="preserve"> variável tamanho do ativo</w:t>
      </w:r>
      <w:r w:rsidRPr="00131056">
        <w:rPr>
          <w:rFonts w:ascii="Times New Roman" w:eastAsia="Times New Roman" w:hAnsi="Times New Roman" w:cs="Times New Roman"/>
        </w:rPr>
        <w:t xml:space="preserve"> TAM</w:t>
      </w:r>
      <w:r w:rsidR="00DE10F1">
        <w:rPr>
          <w:rFonts w:ascii="Times New Roman" w:eastAsia="Times New Roman" w:hAnsi="Times New Roman" w:cs="Times New Roman"/>
        </w:rPr>
        <w:t xml:space="preserve"> </w:t>
      </w:r>
      <w:r w:rsidRPr="00131056">
        <w:rPr>
          <w:rFonts w:ascii="Times New Roman" w:eastAsia="Times New Roman" w:hAnsi="Times New Roman" w:cs="Times New Roman"/>
        </w:rPr>
        <w:t xml:space="preserve">tem-se </w:t>
      </w:r>
      <w:r w:rsidR="00A45F6A">
        <w:rPr>
          <w:rFonts w:ascii="Times New Roman" w:eastAsia="Times New Roman" w:hAnsi="Times New Roman" w:cs="Times New Roman"/>
        </w:rPr>
        <w:t>efeitos</w:t>
      </w:r>
      <w:r w:rsidR="00A45F6A" w:rsidRPr="00131056">
        <w:rPr>
          <w:rFonts w:ascii="Times New Roman" w:eastAsia="Times New Roman" w:hAnsi="Times New Roman" w:cs="Times New Roman"/>
        </w:rPr>
        <w:t xml:space="preserve"> negativo</w:t>
      </w:r>
      <w:r w:rsidR="00A45F6A">
        <w:rPr>
          <w:rFonts w:ascii="Times New Roman" w:eastAsia="Times New Roman" w:hAnsi="Times New Roman" w:cs="Times New Roman"/>
        </w:rPr>
        <w:t>s,</w:t>
      </w:r>
      <w:r w:rsidRPr="00131056">
        <w:rPr>
          <w:rFonts w:ascii="Times New Roman" w:eastAsia="Times New Roman" w:hAnsi="Times New Roman" w:cs="Times New Roman"/>
        </w:rPr>
        <w:t xml:space="preserve"> </w:t>
      </w:r>
      <w:r w:rsidR="00DE10F1">
        <w:rPr>
          <w:rFonts w:ascii="Times New Roman" w:eastAsia="Times New Roman" w:hAnsi="Times New Roman" w:cs="Times New Roman"/>
        </w:rPr>
        <w:t xml:space="preserve">porém não significativos, </w:t>
      </w:r>
      <w:r>
        <w:rPr>
          <w:rFonts w:ascii="Times New Roman" w:eastAsia="Times New Roman" w:hAnsi="Times New Roman" w:cs="Times New Roman"/>
        </w:rPr>
        <w:t xml:space="preserve">desse modo, não </w:t>
      </w:r>
      <w:r w:rsidR="00DE10F1">
        <w:rPr>
          <w:rFonts w:ascii="Times New Roman" w:eastAsia="Times New Roman" w:hAnsi="Times New Roman" w:cs="Times New Roman"/>
        </w:rPr>
        <w:t xml:space="preserve">se pode presumir que acréscimos nessas variáveis ocasionariam redução no </w:t>
      </w:r>
      <w:r w:rsidR="00DE10F1">
        <w:rPr>
          <w:rFonts w:ascii="Times New Roman" w:hAnsi="Times New Roman"/>
          <w:sz w:val="24"/>
          <w:szCs w:val="24"/>
        </w:rPr>
        <w:t>índice de legibilidade das notas explicativas (LegNE).</w:t>
      </w:r>
      <w:r w:rsidR="004C6C7F">
        <w:rPr>
          <w:rFonts w:ascii="Times New Roman" w:hAnsi="Times New Roman"/>
          <w:sz w:val="24"/>
          <w:szCs w:val="24"/>
        </w:rPr>
        <w:t xml:space="preserve"> </w:t>
      </w:r>
      <w:r w:rsidRPr="00131056">
        <w:rPr>
          <w:rFonts w:ascii="Times New Roman" w:eastAsia="Times New Roman" w:hAnsi="Times New Roman" w:cs="Times New Roman"/>
        </w:rPr>
        <w:t>Esperava-se uma relação positiva entre o tamanho da empresa e</w:t>
      </w:r>
      <w:r w:rsidR="004C6C7F">
        <w:rPr>
          <w:rFonts w:ascii="Times New Roman" w:eastAsia="Times New Roman" w:hAnsi="Times New Roman" w:cs="Times New Roman"/>
        </w:rPr>
        <w:t xml:space="preserve"> o índice de legibilidade da nota explicativa (</w:t>
      </w:r>
      <w:r w:rsidR="00DE10F1">
        <w:rPr>
          <w:rFonts w:ascii="Times New Roman" w:eastAsia="Times New Roman" w:hAnsi="Times New Roman" w:cs="Times New Roman"/>
        </w:rPr>
        <w:t>LegNE</w:t>
      </w:r>
      <w:r w:rsidR="004C6C7F">
        <w:rPr>
          <w:rFonts w:ascii="Times New Roman" w:eastAsia="Times New Roman" w:hAnsi="Times New Roman" w:cs="Times New Roman"/>
        </w:rPr>
        <w:t>)</w:t>
      </w:r>
      <w:r w:rsidRPr="00131056">
        <w:rPr>
          <w:rFonts w:ascii="Times New Roman" w:eastAsia="Times New Roman" w:hAnsi="Times New Roman" w:cs="Times New Roman"/>
        </w:rPr>
        <w:t xml:space="preserve">. Um resultado que contrapõem </w:t>
      </w:r>
      <w:r w:rsidR="00DE10F1">
        <w:rPr>
          <w:rFonts w:ascii="Times New Roman" w:eastAsia="Times New Roman" w:hAnsi="Times New Roman" w:cs="Times New Roman"/>
        </w:rPr>
        <w:t xml:space="preserve">outros trabalhos </w:t>
      </w:r>
      <w:r w:rsidR="00DE10F1" w:rsidRPr="00A45F6A">
        <w:rPr>
          <w:rFonts w:ascii="Times New Roman" w:eastAsia="Times New Roman" w:hAnsi="Times New Roman" w:cs="Times New Roman"/>
          <w:highlight w:val="yellow"/>
        </w:rPr>
        <w:t>(citar)</w:t>
      </w:r>
      <w:r w:rsidRPr="00A45F6A">
        <w:rPr>
          <w:rFonts w:ascii="Times New Roman" w:eastAsia="Times New Roman" w:hAnsi="Times New Roman" w:cs="Times New Roman"/>
          <w:highlight w:val="yellow"/>
        </w:rPr>
        <w:t>...</w:t>
      </w:r>
    </w:p>
    <w:p w14:paraId="5BAE4A97" w14:textId="77777777" w:rsidR="00BB4D95" w:rsidRDefault="004C6C7F" w:rsidP="00FB724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P</w:t>
      </w:r>
      <w:r w:rsidRPr="00131056">
        <w:rPr>
          <w:rFonts w:ascii="Times New Roman" w:eastAsia="Times New Roman" w:hAnsi="Times New Roman" w:cs="Times New Roman"/>
        </w:rPr>
        <w:t xml:space="preserve">ara </w:t>
      </w:r>
      <w:r>
        <w:rPr>
          <w:rFonts w:ascii="Times New Roman" w:eastAsia="Times New Roman" w:hAnsi="Times New Roman" w:cs="Times New Roman"/>
        </w:rPr>
        <w:t xml:space="preserve">a variável </w:t>
      </w:r>
      <w:r w:rsidRPr="00BA16AB">
        <w:rPr>
          <w:rFonts w:ascii="Times New Roman" w:eastAsia="Times New Roman" w:hAnsi="Times New Roman" w:cs="Times New Roman"/>
          <w:i/>
          <w:iCs/>
        </w:rPr>
        <w:t>dummy</w:t>
      </w:r>
      <w:r>
        <w:rPr>
          <w:rFonts w:ascii="Times New Roman" w:eastAsia="Times New Roman" w:hAnsi="Times New Roman" w:cs="Times New Roman"/>
        </w:rPr>
        <w:t xml:space="preserve"> que representa se a norma foi revisada naquela ano pela CPC ( </w:t>
      </w:r>
      <w:r w:rsidRPr="00131056">
        <w:rPr>
          <w:rFonts w:ascii="Times New Roman" w:eastAsia="Times New Roman" w:hAnsi="Times New Roman" w:cs="Times New Roman"/>
        </w:rPr>
        <w:t>RevCPC</w:t>
      </w:r>
      <w:r>
        <w:rPr>
          <w:rFonts w:ascii="Times New Roman" w:eastAsia="Times New Roman" w:hAnsi="Times New Roman" w:cs="Times New Roman"/>
        </w:rPr>
        <w:t>)</w:t>
      </w:r>
      <w:r w:rsidRPr="00131056">
        <w:rPr>
          <w:rFonts w:ascii="Times New Roman" w:eastAsia="Times New Roman" w:hAnsi="Times New Roman" w:cs="Times New Roman"/>
        </w:rPr>
        <w:t xml:space="preserve"> tem-se </w:t>
      </w:r>
      <w:r>
        <w:rPr>
          <w:rFonts w:ascii="Times New Roman" w:eastAsia="Times New Roman" w:hAnsi="Times New Roman" w:cs="Times New Roman"/>
        </w:rPr>
        <w:t>efeito</w:t>
      </w:r>
      <w:r w:rsidRPr="00131056">
        <w:rPr>
          <w:rFonts w:ascii="Times New Roman" w:eastAsia="Times New Roman" w:hAnsi="Times New Roman" w:cs="Times New Roman"/>
        </w:rPr>
        <w:t xml:space="preserve"> negativo</w:t>
      </w:r>
      <w:r>
        <w:rPr>
          <w:rFonts w:ascii="Times New Roman" w:eastAsia="Times New Roman" w:hAnsi="Times New Roman" w:cs="Times New Roman"/>
        </w:rPr>
        <w:t>s</w:t>
      </w:r>
      <w:r w:rsidRPr="0013105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 não significativo, assim,  não é possível inferir que o fato de ser revisa ou não revida possa ocasionar redução no </w:t>
      </w:r>
      <w:r>
        <w:rPr>
          <w:rFonts w:ascii="Times New Roman" w:hAnsi="Times New Roman"/>
          <w:sz w:val="24"/>
          <w:szCs w:val="24"/>
        </w:rPr>
        <w:t xml:space="preserve">índice de legibilidade das notas explicativas (LegNE) para as empresas estudadas. </w:t>
      </w:r>
      <w:r>
        <w:rPr>
          <w:rFonts w:ascii="Times New Roman" w:eastAsia="Times New Roman" w:hAnsi="Times New Roman" w:cs="Times New Roman"/>
        </w:rPr>
        <w:t xml:space="preserve"> </w:t>
      </w:r>
      <w:r w:rsidR="00DE10F1">
        <w:rPr>
          <w:rFonts w:ascii="Times New Roman" w:eastAsia="Times New Roman" w:hAnsi="Times New Roman" w:cs="Times New Roman"/>
        </w:rPr>
        <w:t>Por fim, para a variável complexidade operacional (</w:t>
      </w:r>
      <w:r w:rsidR="00DE10F1" w:rsidRPr="00131056">
        <w:rPr>
          <w:rFonts w:ascii="Times New Roman" w:eastAsia="Times New Roman" w:hAnsi="Times New Roman" w:cs="Times New Roman"/>
        </w:rPr>
        <w:t>COMPLEX</w:t>
      </w:r>
      <w:r w:rsidR="00DE10F1">
        <w:rPr>
          <w:rFonts w:ascii="Times New Roman" w:eastAsia="Times New Roman" w:hAnsi="Times New Roman" w:cs="Times New Roman"/>
        </w:rPr>
        <w:t>) notou-se</w:t>
      </w:r>
      <w:r w:rsidR="00DE10F1" w:rsidRPr="00131056">
        <w:rPr>
          <w:rFonts w:ascii="Times New Roman" w:eastAsia="Times New Roman" w:hAnsi="Times New Roman" w:cs="Times New Roman"/>
        </w:rPr>
        <w:t xml:space="preserve"> um efeito positivo e não significativo sobre o </w:t>
      </w:r>
      <w:r w:rsidR="00DE10F1">
        <w:rPr>
          <w:rFonts w:ascii="Times New Roman" w:hAnsi="Times New Roman"/>
          <w:sz w:val="24"/>
          <w:szCs w:val="24"/>
        </w:rPr>
        <w:t>índice de legibilidade das notas explicativas (LegNE)</w:t>
      </w:r>
      <w:r>
        <w:rPr>
          <w:rFonts w:ascii="Times New Roman" w:hAnsi="Times New Roman"/>
          <w:sz w:val="24"/>
          <w:szCs w:val="24"/>
        </w:rPr>
        <w:t xml:space="preserve">, sendo assim, não se pode afirmar que aumentos na complexidade operacional provocariam aumentos </w:t>
      </w:r>
      <w:r>
        <w:rPr>
          <w:rFonts w:ascii="Times New Roman" w:eastAsia="Times New Roman" w:hAnsi="Times New Roman" w:cs="Times New Roman"/>
        </w:rPr>
        <w:t xml:space="preserve">no </w:t>
      </w:r>
      <w:r>
        <w:rPr>
          <w:rFonts w:ascii="Times New Roman" w:hAnsi="Times New Roman"/>
          <w:sz w:val="24"/>
          <w:szCs w:val="24"/>
        </w:rPr>
        <w:t>índice de legibilidade das notas explicativas.</w:t>
      </w:r>
    </w:p>
    <w:p w14:paraId="48705BDF" w14:textId="77777777" w:rsidR="00386FDD" w:rsidRPr="00FB7244" w:rsidRDefault="00386FDD" w:rsidP="00FB724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104431D6" w14:textId="23CA7A66" w:rsidR="00BB4D95" w:rsidRPr="00732F1F" w:rsidRDefault="00BB4D95" w:rsidP="00732F1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 xml:space="preserve">A </w:t>
      </w:r>
      <w:r w:rsidR="00E05CB3">
        <w:rPr>
          <w:rFonts w:ascii="Times New Roman" w:hAnsi="Times New Roman"/>
          <w:sz w:val="24"/>
          <w:szCs w:val="24"/>
        </w:rPr>
        <w:t>quadro</w:t>
      </w:r>
      <w:r>
        <w:rPr>
          <w:rFonts w:ascii="Times New Roman" w:hAnsi="Times New Roman"/>
          <w:sz w:val="24"/>
          <w:szCs w:val="24"/>
        </w:rPr>
        <w:t xml:space="preserve"> </w:t>
      </w:r>
      <w:r w:rsidR="00E05CB3">
        <w:rPr>
          <w:rFonts w:ascii="Times New Roman" w:hAnsi="Times New Roman"/>
          <w:sz w:val="24"/>
          <w:szCs w:val="24"/>
        </w:rPr>
        <w:t>VV</w:t>
      </w:r>
      <w:r>
        <w:rPr>
          <w:rFonts w:ascii="Times New Roman" w:hAnsi="Times New Roman"/>
          <w:sz w:val="24"/>
          <w:szCs w:val="24"/>
        </w:rPr>
        <w:t xml:space="preserve"> representa os sinais para as variáveis de controle encontrados na literatura (esperado) e os sinais informados pelo modelo econométrico aqui testado (observado).</w:t>
      </w:r>
    </w:p>
    <w:p w14:paraId="5481B948" w14:textId="29C6714D" w:rsidR="00732F1F" w:rsidRDefault="00732F1F"/>
    <w:p w14:paraId="11DA02E3" w14:textId="73AD6A25" w:rsidR="00732F1F" w:rsidRDefault="00732F1F">
      <w:r>
        <w:t>....</w:t>
      </w:r>
    </w:p>
    <w:p w14:paraId="345D1C4B" w14:textId="6CC384CC" w:rsidR="00732F1F" w:rsidRDefault="00732F1F" w:rsidP="00732F1F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Quadro:</w:t>
      </w:r>
      <w:r>
        <w:rPr>
          <w:rFonts w:ascii="Times New Roman" w:hAnsi="Times New Roman"/>
          <w:sz w:val="24"/>
          <w:szCs w:val="24"/>
        </w:rPr>
        <w:t xml:space="preserve"> Relação Esperada e Observada para as variáveis</w:t>
      </w:r>
    </w:p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0"/>
        <w:gridCol w:w="25"/>
        <w:gridCol w:w="219"/>
        <w:gridCol w:w="39"/>
        <w:gridCol w:w="4137"/>
        <w:gridCol w:w="39"/>
        <w:gridCol w:w="1379"/>
        <w:gridCol w:w="39"/>
        <w:gridCol w:w="1520"/>
        <w:gridCol w:w="39"/>
      </w:tblGrid>
      <w:tr w:rsidR="00732F1F" w:rsidRPr="00F174AA" w14:paraId="548F0662" w14:textId="77777777" w:rsidTr="00AB1AAB">
        <w:trPr>
          <w:trHeight w:val="283"/>
          <w:jc w:val="center"/>
        </w:trPr>
        <w:tc>
          <w:tcPr>
            <w:tcW w:w="9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134B53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b/>
                <w:bCs/>
                <w:kern w:val="24"/>
                <w:sz w:val="20"/>
                <w:szCs w:val="20"/>
              </w:rPr>
            </w:pPr>
            <w:r w:rsidRPr="00F174AA">
              <w:rPr>
                <w:rFonts w:ascii="Times New Roman" w:hAnsi="Times New Roman"/>
                <w:b/>
                <w:bCs/>
                <w:kern w:val="24"/>
                <w:sz w:val="20"/>
                <w:szCs w:val="20"/>
              </w:rPr>
              <w:t>Variável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3DA670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41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26F71F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174AA">
              <w:rPr>
                <w:rFonts w:ascii="Times New Roman" w:hAnsi="Times New Roman"/>
                <w:b/>
                <w:sz w:val="20"/>
                <w:szCs w:val="20"/>
              </w:rPr>
              <w:t>Estudo base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E33155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174AA">
              <w:rPr>
                <w:rFonts w:ascii="Times New Roman" w:hAnsi="Times New Roman"/>
                <w:b/>
                <w:sz w:val="20"/>
                <w:szCs w:val="20"/>
              </w:rPr>
              <w:t>Relação</w:t>
            </w:r>
          </w:p>
          <w:p w14:paraId="29E87840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174AA">
              <w:rPr>
                <w:rFonts w:ascii="Times New Roman" w:hAnsi="Times New Roman"/>
                <w:b/>
                <w:sz w:val="20"/>
                <w:szCs w:val="20"/>
              </w:rPr>
              <w:t>Esperada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9F814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174AA">
              <w:rPr>
                <w:rFonts w:ascii="Times New Roman" w:hAnsi="Times New Roman"/>
                <w:b/>
                <w:sz w:val="20"/>
                <w:szCs w:val="20"/>
              </w:rPr>
              <w:t>Relação Observada</w:t>
            </w:r>
          </w:p>
        </w:tc>
      </w:tr>
      <w:tr w:rsidR="00732F1F" w:rsidRPr="00F174AA" w14:paraId="672D280B" w14:textId="77777777" w:rsidTr="00AB1AAB">
        <w:trPr>
          <w:gridAfter w:val="1"/>
          <w:wAfter w:w="39" w:type="dxa"/>
          <w:trHeight w:val="283"/>
          <w:jc w:val="center"/>
        </w:trPr>
        <w:tc>
          <w:tcPr>
            <w:tcW w:w="950" w:type="dxa"/>
            <w:vAlign w:val="center"/>
          </w:tcPr>
          <w:p w14:paraId="0DF4C5C1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i/>
                <w:color w:val="000000"/>
                <w:kern w:val="24"/>
                <w:sz w:val="20"/>
                <w:szCs w:val="20"/>
              </w:rPr>
            </w:pPr>
            <w:r w:rsidRPr="00F174AA">
              <w:rPr>
                <w:rFonts w:ascii="Times New Roman" w:hAnsi="Times New Roman"/>
                <w:i/>
                <w:color w:val="000000"/>
                <w:kern w:val="24"/>
                <w:sz w:val="20"/>
                <w:szCs w:val="20"/>
              </w:rPr>
              <w:t>LegCPC</w:t>
            </w:r>
          </w:p>
        </w:tc>
        <w:tc>
          <w:tcPr>
            <w:tcW w:w="222" w:type="dxa"/>
            <w:gridSpan w:val="2"/>
            <w:vAlign w:val="center"/>
          </w:tcPr>
          <w:p w14:paraId="02534307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76" w:type="dxa"/>
            <w:gridSpan w:val="2"/>
            <w:vAlign w:val="center"/>
          </w:tcPr>
          <w:p w14:paraId="4F3F02B6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174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Contribuição da tese </w:t>
            </w:r>
            <w:r w:rsidRPr="00F174AA">
              <w:rPr>
                <w:rFonts w:ascii="Times New Roman" w:hAnsi="Times New Roman"/>
                <w:bCs/>
                <w:kern w:val="24"/>
                <w:sz w:val="20"/>
                <w:szCs w:val="20"/>
              </w:rPr>
              <w:t>(H</w:t>
            </w:r>
            <w:r w:rsidRPr="00F174AA">
              <w:rPr>
                <w:rFonts w:ascii="Times New Roman" w:hAnsi="Times New Roman"/>
                <w:bCs/>
                <w:kern w:val="24"/>
                <w:sz w:val="20"/>
                <w:szCs w:val="20"/>
                <w:vertAlign w:val="subscript"/>
              </w:rPr>
              <w:t>2</w:t>
            </w:r>
            <w:r w:rsidRPr="00F174AA">
              <w:rPr>
                <w:rFonts w:ascii="Times New Roman" w:hAnsi="Times New Roman"/>
                <w:bCs/>
                <w:kern w:val="24"/>
                <w:sz w:val="20"/>
                <w:szCs w:val="20"/>
              </w:rPr>
              <w:t>)</w:t>
            </w:r>
          </w:p>
        </w:tc>
        <w:tc>
          <w:tcPr>
            <w:tcW w:w="1418" w:type="dxa"/>
            <w:gridSpan w:val="2"/>
            <w:vAlign w:val="center"/>
          </w:tcPr>
          <w:p w14:paraId="3F57EF8A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bCs/>
                <w:kern w:val="24"/>
                <w:sz w:val="20"/>
                <w:szCs w:val="20"/>
              </w:rPr>
            </w:pPr>
            <w:r w:rsidRPr="00F174AA">
              <w:rPr>
                <w:rFonts w:ascii="Times New Roman" w:hAnsi="Times New Roman"/>
                <w:bCs/>
                <w:kern w:val="24"/>
                <w:sz w:val="20"/>
                <w:szCs w:val="20"/>
              </w:rPr>
              <w:t xml:space="preserve">Positiva </w:t>
            </w:r>
          </w:p>
        </w:tc>
        <w:tc>
          <w:tcPr>
            <w:tcW w:w="1559" w:type="dxa"/>
            <w:gridSpan w:val="2"/>
            <w:vAlign w:val="center"/>
          </w:tcPr>
          <w:p w14:paraId="2B8D4F6F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174AA">
              <w:rPr>
                <w:rFonts w:ascii="Times New Roman" w:hAnsi="Times New Roman"/>
                <w:sz w:val="20"/>
                <w:szCs w:val="20"/>
                <w:lang w:val="en-US"/>
              </w:rPr>
              <w:t>Positiva</w:t>
            </w:r>
          </w:p>
        </w:tc>
      </w:tr>
      <w:tr w:rsidR="00732F1F" w:rsidRPr="00F174AA" w14:paraId="41AD74C0" w14:textId="77777777" w:rsidTr="00AB1AAB">
        <w:trPr>
          <w:gridAfter w:val="1"/>
          <w:wAfter w:w="39" w:type="dxa"/>
          <w:trHeight w:val="283"/>
          <w:jc w:val="center"/>
        </w:trPr>
        <w:tc>
          <w:tcPr>
            <w:tcW w:w="950" w:type="dxa"/>
            <w:vAlign w:val="center"/>
          </w:tcPr>
          <w:p w14:paraId="4A661C37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74AA">
              <w:rPr>
                <w:rFonts w:ascii="Times New Roman" w:hAnsi="Times New Roman"/>
                <w:i/>
                <w:color w:val="000000"/>
                <w:kern w:val="24"/>
                <w:sz w:val="20"/>
                <w:szCs w:val="20"/>
              </w:rPr>
              <w:t>Comple</w:t>
            </w:r>
            <w:r w:rsidRPr="00F174A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x</w:t>
            </w:r>
          </w:p>
        </w:tc>
        <w:tc>
          <w:tcPr>
            <w:tcW w:w="222" w:type="dxa"/>
            <w:gridSpan w:val="2"/>
            <w:vAlign w:val="center"/>
          </w:tcPr>
          <w:p w14:paraId="4A554B3D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76" w:type="dxa"/>
            <w:gridSpan w:val="2"/>
            <w:vAlign w:val="center"/>
          </w:tcPr>
          <w:p w14:paraId="45343428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bCs/>
                <w:color w:val="000000"/>
                <w:kern w:val="24"/>
                <w:sz w:val="20"/>
                <w:szCs w:val="20"/>
              </w:rPr>
            </w:pPr>
            <w:r w:rsidRPr="00F174AA">
              <w:rPr>
                <w:rFonts w:ascii="Times New Roman" w:hAnsi="Times New Roman"/>
                <w:sz w:val="20"/>
                <w:szCs w:val="20"/>
                <w:lang w:val="en-US"/>
              </w:rPr>
              <w:t>Miller (2010); Lundholm, Rogo, Zhang, (2014)</w:t>
            </w:r>
          </w:p>
        </w:tc>
        <w:tc>
          <w:tcPr>
            <w:tcW w:w="1418" w:type="dxa"/>
            <w:gridSpan w:val="2"/>
            <w:vAlign w:val="center"/>
          </w:tcPr>
          <w:p w14:paraId="7EC1C9EE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74AA">
              <w:rPr>
                <w:rFonts w:ascii="Times New Roman" w:hAnsi="Times New Roman"/>
                <w:bCs/>
                <w:kern w:val="24"/>
                <w:sz w:val="20"/>
                <w:szCs w:val="20"/>
              </w:rPr>
              <w:t>Negativa</w:t>
            </w:r>
          </w:p>
        </w:tc>
        <w:tc>
          <w:tcPr>
            <w:tcW w:w="1559" w:type="dxa"/>
            <w:gridSpan w:val="2"/>
            <w:vAlign w:val="center"/>
          </w:tcPr>
          <w:p w14:paraId="6B6CA2C6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174AA">
              <w:rPr>
                <w:rFonts w:ascii="Times New Roman" w:hAnsi="Times New Roman"/>
                <w:sz w:val="20"/>
                <w:szCs w:val="20"/>
                <w:lang w:val="en-US"/>
              </w:rPr>
              <w:t>Positiva n.s.</w:t>
            </w:r>
          </w:p>
        </w:tc>
      </w:tr>
      <w:tr w:rsidR="00732F1F" w:rsidRPr="00F174AA" w14:paraId="1802E0A4" w14:textId="77777777" w:rsidTr="00AB1AAB">
        <w:trPr>
          <w:gridAfter w:val="1"/>
          <w:wAfter w:w="39" w:type="dxa"/>
          <w:trHeight w:val="283"/>
          <w:jc w:val="center"/>
        </w:trPr>
        <w:tc>
          <w:tcPr>
            <w:tcW w:w="950" w:type="dxa"/>
            <w:vAlign w:val="center"/>
          </w:tcPr>
          <w:p w14:paraId="3664B61A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74A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 xml:space="preserve"> </w:t>
            </w:r>
            <w:r w:rsidRPr="00F174AA">
              <w:rPr>
                <w:rFonts w:ascii="Times New Roman" w:hAnsi="Times New Roman"/>
                <w:i/>
                <w:color w:val="000000"/>
                <w:kern w:val="24"/>
                <w:sz w:val="20"/>
                <w:szCs w:val="20"/>
              </w:rPr>
              <w:t>GC</w:t>
            </w:r>
          </w:p>
        </w:tc>
        <w:tc>
          <w:tcPr>
            <w:tcW w:w="222" w:type="dxa"/>
            <w:gridSpan w:val="2"/>
            <w:vAlign w:val="center"/>
          </w:tcPr>
          <w:p w14:paraId="50AAE0CE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76" w:type="dxa"/>
            <w:gridSpan w:val="2"/>
            <w:vAlign w:val="center"/>
          </w:tcPr>
          <w:p w14:paraId="467F251D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bCs/>
                <w:color w:val="000000"/>
                <w:kern w:val="24"/>
                <w:sz w:val="20"/>
                <w:szCs w:val="20"/>
              </w:rPr>
            </w:pPr>
            <w:r w:rsidRPr="00F174AA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  <w:gridSpan w:val="2"/>
            <w:vAlign w:val="center"/>
          </w:tcPr>
          <w:p w14:paraId="16BFA10E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74AA">
              <w:rPr>
                <w:rFonts w:ascii="Times New Roman" w:hAnsi="Times New Roman"/>
                <w:bCs/>
                <w:kern w:val="24"/>
                <w:sz w:val="20"/>
                <w:szCs w:val="20"/>
              </w:rPr>
              <w:t>Positiva</w:t>
            </w:r>
          </w:p>
        </w:tc>
        <w:tc>
          <w:tcPr>
            <w:tcW w:w="1559" w:type="dxa"/>
            <w:gridSpan w:val="2"/>
            <w:vAlign w:val="center"/>
          </w:tcPr>
          <w:p w14:paraId="50924F8E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74AA">
              <w:rPr>
                <w:rFonts w:ascii="Times New Roman" w:hAnsi="Times New Roman"/>
                <w:sz w:val="20"/>
                <w:szCs w:val="20"/>
              </w:rPr>
              <w:t>Negativa n.s.</w:t>
            </w:r>
          </w:p>
        </w:tc>
      </w:tr>
      <w:tr w:rsidR="00732F1F" w:rsidRPr="00F174AA" w14:paraId="6789B011" w14:textId="77777777" w:rsidTr="00AB1AAB">
        <w:trPr>
          <w:gridAfter w:val="1"/>
          <w:wAfter w:w="39" w:type="dxa"/>
          <w:trHeight w:val="283"/>
          <w:jc w:val="center"/>
        </w:trPr>
        <w:tc>
          <w:tcPr>
            <w:tcW w:w="950" w:type="dxa"/>
            <w:vAlign w:val="center"/>
          </w:tcPr>
          <w:p w14:paraId="4170B631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74A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 xml:space="preserve"> </w:t>
            </w:r>
            <w:r w:rsidRPr="00F174AA">
              <w:rPr>
                <w:rFonts w:ascii="Times New Roman" w:hAnsi="Times New Roman"/>
                <w:i/>
                <w:color w:val="000000"/>
                <w:kern w:val="24"/>
                <w:sz w:val="20"/>
                <w:szCs w:val="20"/>
              </w:rPr>
              <w:t>Big4</w:t>
            </w:r>
          </w:p>
        </w:tc>
        <w:tc>
          <w:tcPr>
            <w:tcW w:w="222" w:type="dxa"/>
            <w:gridSpan w:val="2"/>
            <w:vAlign w:val="center"/>
          </w:tcPr>
          <w:p w14:paraId="1C0A3BA3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76" w:type="dxa"/>
            <w:gridSpan w:val="2"/>
            <w:vAlign w:val="center"/>
          </w:tcPr>
          <w:p w14:paraId="4F9E9AC8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bCs/>
                <w:color w:val="000000"/>
                <w:kern w:val="24"/>
                <w:sz w:val="20"/>
                <w:szCs w:val="20"/>
              </w:rPr>
            </w:pPr>
            <w:r w:rsidRPr="00F174AA">
              <w:rPr>
                <w:rFonts w:ascii="Times New Roman" w:hAnsi="Times New Roman"/>
                <w:sz w:val="20"/>
                <w:szCs w:val="20"/>
              </w:rPr>
              <w:t>Lundholm, Rogo, Zhang, (2014)</w:t>
            </w:r>
          </w:p>
        </w:tc>
        <w:tc>
          <w:tcPr>
            <w:tcW w:w="1418" w:type="dxa"/>
            <w:gridSpan w:val="2"/>
            <w:vAlign w:val="center"/>
          </w:tcPr>
          <w:p w14:paraId="12A4B7D6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74AA">
              <w:rPr>
                <w:rFonts w:ascii="Times New Roman" w:hAnsi="Times New Roman"/>
                <w:bCs/>
                <w:kern w:val="24"/>
                <w:sz w:val="20"/>
                <w:szCs w:val="20"/>
              </w:rPr>
              <w:t>Positiva n.s.</w:t>
            </w:r>
          </w:p>
        </w:tc>
        <w:tc>
          <w:tcPr>
            <w:tcW w:w="1559" w:type="dxa"/>
            <w:gridSpan w:val="2"/>
            <w:vAlign w:val="center"/>
          </w:tcPr>
          <w:p w14:paraId="542D43AA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74AA">
              <w:rPr>
                <w:rFonts w:ascii="Times New Roman" w:hAnsi="Times New Roman"/>
                <w:sz w:val="20"/>
                <w:szCs w:val="20"/>
              </w:rPr>
              <w:t>Negativa</w:t>
            </w:r>
          </w:p>
        </w:tc>
      </w:tr>
      <w:tr w:rsidR="00732F1F" w:rsidRPr="00F174AA" w14:paraId="378F365B" w14:textId="77777777" w:rsidTr="00AB1AAB">
        <w:trPr>
          <w:gridAfter w:val="1"/>
          <w:wAfter w:w="39" w:type="dxa"/>
          <w:trHeight w:val="283"/>
          <w:jc w:val="center"/>
        </w:trPr>
        <w:tc>
          <w:tcPr>
            <w:tcW w:w="950" w:type="dxa"/>
            <w:tcBorders>
              <w:bottom w:val="single" w:sz="4" w:space="0" w:color="auto"/>
            </w:tcBorders>
            <w:vAlign w:val="center"/>
          </w:tcPr>
          <w:p w14:paraId="283457D1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74A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 xml:space="preserve"> </w:t>
            </w:r>
            <w:r w:rsidRPr="00F174AA">
              <w:rPr>
                <w:rFonts w:ascii="Times New Roman" w:hAnsi="Times New Roman"/>
                <w:i/>
                <w:color w:val="000000"/>
                <w:kern w:val="24"/>
                <w:sz w:val="20"/>
                <w:szCs w:val="20"/>
              </w:rPr>
              <w:t>Temp</w:t>
            </w:r>
          </w:p>
        </w:tc>
        <w:tc>
          <w:tcPr>
            <w:tcW w:w="222" w:type="dxa"/>
            <w:gridSpan w:val="2"/>
            <w:tcBorders>
              <w:bottom w:val="single" w:sz="4" w:space="0" w:color="auto"/>
            </w:tcBorders>
            <w:vAlign w:val="center"/>
          </w:tcPr>
          <w:p w14:paraId="7B19A605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76" w:type="dxa"/>
            <w:gridSpan w:val="2"/>
            <w:tcBorders>
              <w:bottom w:val="single" w:sz="4" w:space="0" w:color="auto"/>
            </w:tcBorders>
            <w:vAlign w:val="center"/>
          </w:tcPr>
          <w:p w14:paraId="2202F764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bCs/>
                <w:color w:val="000000"/>
                <w:kern w:val="24"/>
                <w:sz w:val="20"/>
                <w:szCs w:val="20"/>
              </w:rPr>
            </w:pPr>
            <w:r w:rsidRPr="00F174AA">
              <w:rPr>
                <w:rFonts w:ascii="Times New Roman" w:hAnsi="Times New Roman"/>
                <w:sz w:val="20"/>
                <w:szCs w:val="20"/>
              </w:rPr>
              <w:t>Li (2008)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66D98E9E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74AA">
              <w:rPr>
                <w:rFonts w:ascii="Times New Roman" w:hAnsi="Times New Roman"/>
                <w:bCs/>
                <w:kern w:val="24"/>
                <w:sz w:val="20"/>
                <w:szCs w:val="20"/>
              </w:rPr>
              <w:t>Positiva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434134B1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74AA">
              <w:rPr>
                <w:rFonts w:ascii="Times New Roman" w:hAnsi="Times New Roman"/>
                <w:sz w:val="20"/>
                <w:szCs w:val="20"/>
              </w:rPr>
              <w:t>Negativa n.s.</w:t>
            </w:r>
          </w:p>
        </w:tc>
      </w:tr>
      <w:tr w:rsidR="00732F1F" w:rsidRPr="00F174AA" w14:paraId="236A4BA4" w14:textId="77777777" w:rsidTr="00AB1AAB">
        <w:trPr>
          <w:gridAfter w:val="1"/>
          <w:wAfter w:w="39" w:type="dxa"/>
          <w:trHeight w:val="283"/>
          <w:jc w:val="center"/>
        </w:trPr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5028D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74AA">
              <w:rPr>
                <w:rFonts w:ascii="Times New Roman" w:hAnsi="Times New Roman"/>
                <w:i/>
                <w:color w:val="000000"/>
                <w:kern w:val="24"/>
                <w:sz w:val="20"/>
                <w:szCs w:val="20"/>
              </w:rPr>
              <w:t>Tam</w:t>
            </w:r>
          </w:p>
        </w:tc>
        <w:tc>
          <w:tcPr>
            <w:tcW w:w="2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DF8543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080AFE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bCs/>
                <w:color w:val="000000"/>
                <w:kern w:val="24"/>
                <w:sz w:val="20"/>
                <w:szCs w:val="20"/>
              </w:rPr>
            </w:pPr>
            <w:r w:rsidRPr="00F174AA">
              <w:rPr>
                <w:rFonts w:ascii="Times New Roman" w:hAnsi="Times New Roman"/>
                <w:sz w:val="20"/>
                <w:szCs w:val="20"/>
              </w:rPr>
              <w:t>Jones (1988); Li (2008)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AA032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74AA">
              <w:rPr>
                <w:rFonts w:ascii="Times New Roman" w:hAnsi="Times New Roman"/>
                <w:bCs/>
                <w:kern w:val="24"/>
                <w:sz w:val="20"/>
                <w:szCs w:val="20"/>
              </w:rPr>
              <w:t>Negativa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007A8C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74AA">
              <w:rPr>
                <w:rFonts w:ascii="Times New Roman" w:hAnsi="Times New Roman"/>
                <w:sz w:val="20"/>
                <w:szCs w:val="20"/>
              </w:rPr>
              <w:t>Negativa</w:t>
            </w:r>
          </w:p>
        </w:tc>
      </w:tr>
      <w:tr w:rsidR="00732F1F" w:rsidRPr="00F174AA" w14:paraId="26974BF3" w14:textId="77777777" w:rsidTr="00AB1AAB">
        <w:trPr>
          <w:gridAfter w:val="1"/>
          <w:wAfter w:w="39" w:type="dxa"/>
          <w:trHeight w:val="283"/>
          <w:jc w:val="center"/>
        </w:trPr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E492F1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i/>
                <w:color w:val="000000"/>
                <w:kern w:val="24"/>
                <w:sz w:val="20"/>
                <w:szCs w:val="20"/>
              </w:rPr>
            </w:pPr>
            <w:r w:rsidRPr="00F174AA">
              <w:rPr>
                <w:rFonts w:ascii="Times New Roman" w:hAnsi="Times New Roman"/>
                <w:i/>
                <w:color w:val="000000"/>
                <w:kern w:val="24"/>
                <w:sz w:val="20"/>
                <w:szCs w:val="20"/>
              </w:rPr>
              <w:t>Ext</w:t>
            </w:r>
          </w:p>
        </w:tc>
        <w:tc>
          <w:tcPr>
            <w:tcW w:w="2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E60284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FB4910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74AA">
              <w:rPr>
                <w:rFonts w:ascii="Times New Roman" w:hAnsi="Times New Roman"/>
                <w:sz w:val="20"/>
                <w:szCs w:val="20"/>
              </w:rPr>
              <w:t>Miller (2010); Sheidman (2013)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EACBF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bCs/>
                <w:kern w:val="24"/>
                <w:sz w:val="20"/>
                <w:szCs w:val="20"/>
              </w:rPr>
            </w:pPr>
            <w:r w:rsidRPr="00F174AA">
              <w:rPr>
                <w:rFonts w:ascii="Times New Roman" w:hAnsi="Times New Roman"/>
                <w:bCs/>
                <w:kern w:val="24"/>
                <w:sz w:val="20"/>
                <w:szCs w:val="20"/>
              </w:rPr>
              <w:t>Negativa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A61598" w14:textId="77777777" w:rsidR="00732F1F" w:rsidRPr="00F174AA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74AA">
              <w:rPr>
                <w:rFonts w:ascii="Times New Roman" w:hAnsi="Times New Roman"/>
                <w:sz w:val="20"/>
                <w:szCs w:val="20"/>
              </w:rPr>
              <w:t>Negativa n.s.</w:t>
            </w:r>
          </w:p>
        </w:tc>
      </w:tr>
    </w:tbl>
    <w:p w14:paraId="15497A0E" w14:textId="77777777" w:rsidR="00732F1F" w:rsidRPr="00972A85" w:rsidRDefault="00732F1F" w:rsidP="00732F1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972A85">
        <w:rPr>
          <w:rFonts w:ascii="Times New Roman" w:hAnsi="Times New Roman"/>
          <w:sz w:val="20"/>
          <w:szCs w:val="20"/>
        </w:rPr>
        <w:t xml:space="preserve">Nota: n.s. = não significativa </w:t>
      </w:r>
    </w:p>
    <w:p w14:paraId="2155EB9F" w14:textId="34062F46" w:rsidR="00732F1F" w:rsidRDefault="00732F1F" w:rsidP="00732F1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72A85">
        <w:rPr>
          <w:rFonts w:ascii="Times New Roman" w:hAnsi="Times New Roman"/>
          <w:sz w:val="20"/>
          <w:szCs w:val="20"/>
        </w:rPr>
        <w:t xml:space="preserve"> Fonte: </w:t>
      </w:r>
      <w:r>
        <w:rPr>
          <w:rFonts w:ascii="Times New Roman" w:hAnsi="Times New Roman"/>
          <w:sz w:val="20"/>
          <w:szCs w:val="20"/>
        </w:rPr>
        <w:t>E</w:t>
      </w:r>
      <w:r w:rsidRPr="00972A85">
        <w:rPr>
          <w:rFonts w:ascii="Times New Roman" w:hAnsi="Times New Roman"/>
          <w:sz w:val="20"/>
          <w:szCs w:val="20"/>
        </w:rPr>
        <w:t>laborado p</w:t>
      </w:r>
      <w:r>
        <w:rPr>
          <w:rFonts w:ascii="Times New Roman" w:hAnsi="Times New Roman"/>
          <w:sz w:val="20"/>
          <w:szCs w:val="20"/>
        </w:rPr>
        <w:t>elo autor (2018</w:t>
      </w:r>
      <w:r w:rsidRPr="00972A85">
        <w:rPr>
          <w:rFonts w:ascii="Times New Roman" w:hAnsi="Times New Roman"/>
          <w:sz w:val="20"/>
          <w:szCs w:val="20"/>
        </w:rPr>
        <w:t>)</w:t>
      </w:r>
    </w:p>
    <w:p w14:paraId="6C506F49" w14:textId="77777777" w:rsidR="00732F1F" w:rsidRPr="00732F1F" w:rsidRDefault="00732F1F" w:rsidP="00732F1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39BA0DB" w14:textId="6F8894E0" w:rsidR="00732F1F" w:rsidRDefault="00732F1F">
      <w:r>
        <w:t>...</w:t>
      </w:r>
    </w:p>
    <w:sectPr w:rsidR="00732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03"/>
    <w:rsid w:val="002825F6"/>
    <w:rsid w:val="00294303"/>
    <w:rsid w:val="003507D3"/>
    <w:rsid w:val="0036020F"/>
    <w:rsid w:val="00386FDD"/>
    <w:rsid w:val="00403F41"/>
    <w:rsid w:val="0043179C"/>
    <w:rsid w:val="004C6C7F"/>
    <w:rsid w:val="00533C77"/>
    <w:rsid w:val="00732F1F"/>
    <w:rsid w:val="00984350"/>
    <w:rsid w:val="00A45F6A"/>
    <w:rsid w:val="00B9237B"/>
    <w:rsid w:val="00BA16AB"/>
    <w:rsid w:val="00BB4D95"/>
    <w:rsid w:val="00C31F42"/>
    <w:rsid w:val="00DE10F1"/>
    <w:rsid w:val="00E05CB3"/>
    <w:rsid w:val="00E60D27"/>
    <w:rsid w:val="00E710B0"/>
    <w:rsid w:val="00EA6C98"/>
    <w:rsid w:val="00F54FE9"/>
    <w:rsid w:val="00FB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58F5"/>
  <w15:chartTrackingRefBased/>
  <w15:docId w15:val="{C5116CB5-EB1E-46C7-92E5-7E7B15D7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3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4</Pages>
  <Words>1010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Regis</cp:lastModifiedBy>
  <cp:revision>20</cp:revision>
  <dcterms:created xsi:type="dcterms:W3CDTF">2020-04-15T03:36:00Z</dcterms:created>
  <dcterms:modified xsi:type="dcterms:W3CDTF">2020-04-16T02:15:00Z</dcterms:modified>
</cp:coreProperties>
</file>