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B1429A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18"/>
                <w:szCs w:val="18"/>
              </w:rPr>
            </w:pP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2F380D"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POP.01</w:t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B1429A" w:rsidRPr="002F380D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F380D"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Utilização e Conservação dos Uniformes</w:t>
            </w:r>
          </w:p>
        </w:tc>
      </w:tr>
      <w:tr w:rsidR="00B1429A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B1429A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01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2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B1429A" w:rsidRPr="005F6A9F" w:rsidRDefault="00B1429A" w:rsidP="00B1429A">
      <w:pPr>
        <w:autoSpaceDE w:val="0"/>
        <w:autoSpaceDN w:val="0"/>
        <w:spacing w:after="0" w:line="240" w:lineRule="auto"/>
        <w:rPr>
          <w:rFonts w:ascii="Arial Narrow" w:eastAsia="Times New Roman" w:hAnsi="Arial Narrow" w:cs="Arial"/>
          <w:sz w:val="20"/>
          <w:szCs w:val="24"/>
          <w:lang w:eastAsia="pt-BR"/>
        </w:rPr>
      </w:pPr>
    </w:p>
    <w:p w:rsidR="00B1429A" w:rsidRPr="005F6A9F" w:rsidRDefault="00B1429A" w:rsidP="00B1429A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365F91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OBJETIVOS</w:t>
      </w:r>
    </w:p>
    <w:p w:rsidR="00B1429A" w:rsidRPr="005F6A9F" w:rsidRDefault="00B1429A" w:rsidP="00B1429A">
      <w:pPr>
        <w:pStyle w:val="Estilo1"/>
      </w:pPr>
    </w:p>
    <w:p w:rsidR="00B1429A" w:rsidRPr="000C4B5D" w:rsidRDefault="00B1429A" w:rsidP="00B1429A">
      <w:pPr>
        <w:pStyle w:val="Estilo1"/>
        <w:outlineLvl w:val="0"/>
      </w:pPr>
      <w:r w:rsidRPr="000C4B5D">
        <w:t>Definir as normas para a utilização e conservação dos uniformes.</w:t>
      </w:r>
    </w:p>
    <w:p w:rsidR="00B1429A" w:rsidRDefault="00B1429A" w:rsidP="00B1429A">
      <w:pPr>
        <w:pStyle w:val="Estilo1"/>
        <w:rPr>
          <w:szCs w:val="20"/>
        </w:rPr>
      </w:pPr>
    </w:p>
    <w:p w:rsidR="00B1429A" w:rsidRPr="000C4B5D" w:rsidRDefault="00B1429A" w:rsidP="00B1429A">
      <w:pPr>
        <w:pStyle w:val="Estilo1"/>
        <w:rPr>
          <w:szCs w:val="20"/>
        </w:rPr>
      </w:pPr>
    </w:p>
    <w:p w:rsidR="00B1429A" w:rsidRPr="005F6A9F" w:rsidRDefault="00B1429A" w:rsidP="00B1429A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SETOR E EQUIPE TÉCNICA ENVOLVIDA</w:t>
      </w:r>
    </w:p>
    <w:p w:rsidR="00B1429A" w:rsidRPr="009D1CDC" w:rsidRDefault="00B1429A" w:rsidP="00B1429A">
      <w:pPr>
        <w:pStyle w:val="Estilo1"/>
      </w:pPr>
    </w:p>
    <w:p w:rsidR="00B1429A" w:rsidRPr="000C4B5D" w:rsidRDefault="00B1429A" w:rsidP="00B1429A">
      <w:pPr>
        <w:pStyle w:val="Estilo1"/>
        <w:rPr>
          <w:szCs w:val="20"/>
        </w:rPr>
      </w:pPr>
      <w:r w:rsidRPr="000C4B5D">
        <w:t xml:space="preserve">Os uniformes deverão ser utilizados durante </w:t>
      </w:r>
      <w:r>
        <w:t>todo o período de trabalho e o colaborador</w:t>
      </w:r>
      <w:r w:rsidRPr="000C4B5D">
        <w:t xml:space="preserve"> será responsável pela manutenção de seu uniforme, que foi previamente fornecido gratuitamente pela administração </w:t>
      </w:r>
      <w:r>
        <w:t>da empresa</w:t>
      </w:r>
      <w:r w:rsidRPr="000C4B5D">
        <w:t>.</w:t>
      </w:r>
    </w:p>
    <w:p w:rsidR="00B1429A" w:rsidRDefault="00B1429A" w:rsidP="00B1429A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B1429A" w:rsidRPr="005F6A9F" w:rsidRDefault="00B1429A" w:rsidP="00B1429A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B1429A" w:rsidRPr="005F6A9F" w:rsidRDefault="00B1429A" w:rsidP="00B1429A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DESCRIÇÃO DAS ATIVIDADES</w:t>
      </w:r>
    </w:p>
    <w:p w:rsidR="00B1429A" w:rsidRPr="005F6A9F" w:rsidRDefault="00B1429A" w:rsidP="00B1429A">
      <w:pPr>
        <w:autoSpaceDE w:val="0"/>
        <w:autoSpaceDN w:val="0"/>
        <w:spacing w:after="0" w:line="240" w:lineRule="auto"/>
        <w:ind w:left="720"/>
        <w:jc w:val="both"/>
        <w:rPr>
          <w:rFonts w:ascii="Arial Narrow" w:eastAsia="Times New Roman" w:hAnsi="Arial Narrow" w:cs="Arial"/>
          <w:sz w:val="20"/>
          <w:szCs w:val="24"/>
          <w:lang w:eastAsia="pt-BR"/>
        </w:rPr>
      </w:pP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 xml:space="preserve">Os colaboradores devem ter no mínimo dois jogos de uniformes, devendo ser trocados a </w:t>
      </w:r>
      <w:r>
        <w:t>critério do Farmacêutico</w:t>
      </w:r>
      <w:r w:rsidRPr="00767D70">
        <w:t>, ou diariamente caso seja necessário. A lavagem dos uniformes é de responsabilidade da empresa.</w:t>
      </w: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>A empresa oferece novos jogos de uniforme no caso de desgaste natural ou possíveis rasgos ou furos em virtude do trabalho diário.</w:t>
      </w: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 xml:space="preserve">Os uniformes são de uso obrigatório a todos os colaboradores que foram beneficiados pelo ganho </w:t>
      </w:r>
      <w:r w:rsidRPr="00767D70">
        <w:rPr>
          <w:color w:val="808080" w:themeColor="background1" w:themeShade="80"/>
        </w:rPr>
        <w:t>e devem são específicos a cada setor</w:t>
      </w:r>
      <w:r w:rsidRPr="00767D70">
        <w:t xml:space="preserve">. </w:t>
      </w: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>O colaborador só terá acesso ao seu local de trabalho se estiver devidamente uniformizado;</w:t>
      </w:r>
    </w:p>
    <w:p w:rsidR="00B1429A" w:rsidRPr="00767D70" w:rsidRDefault="00B1429A" w:rsidP="00B1429A">
      <w:pPr>
        <w:numPr>
          <w:ilvl w:val="0"/>
          <w:numId w:val="17"/>
        </w:numPr>
        <w:spacing w:after="0" w:line="240" w:lineRule="auto"/>
        <w:jc w:val="both"/>
        <w:rPr>
          <w:rFonts w:ascii="Arial Narrow" w:hAnsi="Arial Narrow" w:cs="Arial"/>
          <w:b/>
          <w:bCs/>
          <w:color w:val="808080" w:themeColor="background1" w:themeShade="80"/>
        </w:rPr>
      </w:pPr>
      <w:r w:rsidRPr="00767D70">
        <w:rPr>
          <w:rFonts w:ascii="Arial Narrow" w:hAnsi="Arial Narrow" w:cs="Arial"/>
          <w:color w:val="808080" w:themeColor="background1" w:themeShade="80"/>
        </w:rPr>
        <w:t>A paramentação, bem como a higiene das mãos e antebraços, deve ser realizada antes do início da produção;</w:t>
      </w: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>A empresa possui vestiário para a guarda dos pertences dos colaboradores e colocação dos uniformes, portanto, ficam expressamente proibidos pertences pessoais na área de paramentação ou no local de trabalho;</w:t>
      </w: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>Os uniformes devem ser lavados constantemente e também devem estar em perfeito estado de conservação (sem falta de botões, manchas, rasgos);</w:t>
      </w: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>A manutenção dos uniformes é de responsabilidade dos colaboradores.</w:t>
      </w:r>
    </w:p>
    <w:p w:rsidR="00B1429A" w:rsidRPr="00767D70" w:rsidRDefault="00B1429A" w:rsidP="00B1429A">
      <w:pPr>
        <w:pStyle w:val="Estilo1"/>
        <w:numPr>
          <w:ilvl w:val="0"/>
          <w:numId w:val="17"/>
        </w:numPr>
      </w:pPr>
      <w:r w:rsidRPr="00767D70">
        <w:t>Nas áreas de trabalho além dos uniformes os colaboradores deverão estar com os EPIs, para assegurar a sua proteção e a do produto, devendo ser feita a colocação e a troca de EPIs sempre que necessário.</w:t>
      </w:r>
    </w:p>
    <w:p w:rsidR="00B1429A" w:rsidRPr="00767D70" w:rsidRDefault="00B1429A" w:rsidP="00B1429A">
      <w:pPr>
        <w:numPr>
          <w:ilvl w:val="0"/>
          <w:numId w:val="17"/>
        </w:numPr>
        <w:tabs>
          <w:tab w:val="left" w:pos="0"/>
        </w:tabs>
        <w:spacing w:after="0"/>
        <w:jc w:val="both"/>
        <w:rPr>
          <w:rFonts w:ascii="Arial Narrow" w:hAnsi="Arial Narrow" w:cs="Arial"/>
          <w:color w:val="808080"/>
        </w:rPr>
      </w:pPr>
      <w:r w:rsidRPr="00767D70">
        <w:rPr>
          <w:rFonts w:ascii="Arial Narrow" w:hAnsi="Arial Narrow" w:cs="Arial"/>
          <w:color w:val="808080"/>
        </w:rPr>
        <w:t>Quando solicitados ou por ocasião da rescisão d</w:t>
      </w:r>
      <w:r>
        <w:rPr>
          <w:rFonts w:ascii="Arial Narrow" w:hAnsi="Arial Narrow" w:cs="Arial"/>
          <w:color w:val="808080"/>
        </w:rPr>
        <w:t>o</w:t>
      </w:r>
      <w:r w:rsidRPr="00767D70">
        <w:rPr>
          <w:rFonts w:ascii="Arial Narrow" w:hAnsi="Arial Narrow" w:cs="Arial"/>
          <w:color w:val="808080"/>
        </w:rPr>
        <w:t xml:space="preserve"> contrato de trabalho, o colaborador deve devolver o uniforme.</w:t>
      </w:r>
    </w:p>
    <w:p w:rsidR="00B1429A" w:rsidRPr="00767D70" w:rsidRDefault="00B1429A" w:rsidP="00B1429A">
      <w:pPr>
        <w:numPr>
          <w:ilvl w:val="0"/>
          <w:numId w:val="17"/>
        </w:numPr>
        <w:tabs>
          <w:tab w:val="left" w:pos="0"/>
        </w:tabs>
        <w:spacing w:after="0"/>
        <w:jc w:val="both"/>
        <w:rPr>
          <w:rFonts w:ascii="Arial Narrow" w:hAnsi="Arial Narrow" w:cs="Arial"/>
          <w:color w:val="808080"/>
        </w:rPr>
      </w:pPr>
      <w:r w:rsidRPr="00767D70">
        <w:rPr>
          <w:rFonts w:ascii="Arial Narrow" w:hAnsi="Arial Narrow" w:cs="Arial"/>
          <w:color w:val="808080"/>
        </w:rPr>
        <w:t xml:space="preserve">O colaborador deve ficar ciente de que a perda, dano, extravio ou avaria injustificada do </w:t>
      </w:r>
      <w:r>
        <w:rPr>
          <w:rFonts w:ascii="Arial Narrow" w:hAnsi="Arial Narrow" w:cs="Arial"/>
          <w:color w:val="808080"/>
        </w:rPr>
        <w:t xml:space="preserve">uniforme </w:t>
      </w:r>
      <w:r w:rsidRPr="00767D70">
        <w:rPr>
          <w:rFonts w:ascii="Arial Narrow" w:hAnsi="Arial Narrow" w:cs="Arial"/>
          <w:color w:val="808080"/>
        </w:rPr>
        <w:t xml:space="preserve">poderá ser descontado do salário (&amp; 1º, art. 462 / CLT). </w:t>
      </w:r>
    </w:p>
    <w:p w:rsidR="00B1429A" w:rsidRPr="004746CB" w:rsidRDefault="00B1429A" w:rsidP="00B1429A">
      <w:pPr>
        <w:spacing w:after="0" w:line="240" w:lineRule="auto"/>
        <w:jc w:val="both"/>
        <w:rPr>
          <w:rFonts w:ascii="Arial Narrow" w:hAnsi="Arial Narrow" w:cs="Arial"/>
          <w:b/>
          <w:bCs/>
          <w:color w:val="808080" w:themeColor="background1" w:themeShade="80"/>
        </w:rPr>
      </w:pPr>
    </w:p>
    <w:p w:rsidR="00B1429A" w:rsidRPr="004746CB" w:rsidRDefault="00B1429A" w:rsidP="00B1429A">
      <w:pPr>
        <w:spacing w:after="0" w:line="240" w:lineRule="auto"/>
        <w:ind w:left="-935"/>
        <w:jc w:val="both"/>
        <w:rPr>
          <w:rFonts w:ascii="Arial Narrow" w:hAnsi="Arial Narrow" w:cs="Arial"/>
          <w:color w:val="808080" w:themeColor="background1" w:themeShade="80"/>
        </w:rPr>
      </w:pPr>
      <w:r w:rsidRPr="004746CB">
        <w:rPr>
          <w:rFonts w:ascii="Arial Narrow" w:hAnsi="Arial Narrow" w:cs="Arial"/>
          <w:color w:val="808080" w:themeColor="background1" w:themeShade="80"/>
        </w:rPr>
        <w:t xml:space="preserve">                  </w:t>
      </w:r>
    </w:p>
    <w:p w:rsidR="00B1429A" w:rsidRPr="004746CB" w:rsidRDefault="00B1429A" w:rsidP="00B1429A">
      <w:pPr>
        <w:spacing w:after="0" w:line="240" w:lineRule="auto"/>
        <w:jc w:val="both"/>
        <w:rPr>
          <w:rFonts w:ascii="Arial Narrow" w:hAnsi="Arial Narrow" w:cs="Arial"/>
          <w:color w:val="808080" w:themeColor="background1" w:themeShade="80"/>
        </w:rPr>
      </w:pPr>
      <w:r>
        <w:rPr>
          <w:rFonts w:ascii="Arial Narrow" w:hAnsi="Arial Narrow" w:cs="Arial"/>
          <w:color w:val="808080" w:themeColor="background1" w:themeShade="80"/>
        </w:rPr>
        <w:t>NOTA: n</w:t>
      </w:r>
      <w:r w:rsidRPr="004746CB">
        <w:rPr>
          <w:rFonts w:ascii="Arial Narrow" w:hAnsi="Arial Narrow" w:cs="Arial"/>
          <w:color w:val="808080" w:themeColor="background1" w:themeShade="80"/>
        </w:rPr>
        <w:t xml:space="preserve">o caso da falta do uniforme o </w:t>
      </w:r>
      <w:r>
        <w:rPr>
          <w:rFonts w:ascii="Arial Narrow" w:hAnsi="Arial Narrow" w:cs="Arial"/>
          <w:color w:val="808080" w:themeColor="background1" w:themeShade="80"/>
        </w:rPr>
        <w:t>colaborador</w:t>
      </w:r>
      <w:r w:rsidRPr="004746CB">
        <w:rPr>
          <w:rFonts w:ascii="Arial Narrow" w:hAnsi="Arial Narrow" w:cs="Arial"/>
          <w:color w:val="808080" w:themeColor="background1" w:themeShade="80"/>
        </w:rPr>
        <w:t xml:space="preserve"> deverá voltar à sua residência para colocar o mesmo e no caso da falta de EPI que deve ser fornecido pela empresa o </w:t>
      </w:r>
      <w:r>
        <w:rPr>
          <w:rFonts w:ascii="Arial Narrow" w:hAnsi="Arial Narrow" w:cs="Arial"/>
          <w:color w:val="808080" w:themeColor="background1" w:themeShade="80"/>
        </w:rPr>
        <w:t>colaborador</w:t>
      </w:r>
      <w:r w:rsidRPr="004746CB">
        <w:rPr>
          <w:rFonts w:ascii="Arial Narrow" w:hAnsi="Arial Narrow" w:cs="Arial"/>
          <w:color w:val="808080" w:themeColor="background1" w:themeShade="80"/>
        </w:rPr>
        <w:t xml:space="preserve"> não poderá, em hipótese alguma, permanecer na área de </w:t>
      </w:r>
      <w:r>
        <w:rPr>
          <w:rFonts w:ascii="Arial Narrow" w:hAnsi="Arial Narrow" w:cs="Arial"/>
          <w:color w:val="808080" w:themeColor="background1" w:themeShade="80"/>
        </w:rPr>
        <w:t>fabricação</w:t>
      </w:r>
      <w:r w:rsidRPr="004746CB">
        <w:rPr>
          <w:rFonts w:ascii="Arial Narrow" w:hAnsi="Arial Narrow" w:cs="Arial"/>
          <w:color w:val="808080" w:themeColor="background1" w:themeShade="80"/>
        </w:rPr>
        <w:t>.</w:t>
      </w:r>
    </w:p>
    <w:p w:rsidR="00B1429A" w:rsidRDefault="00B1429A" w:rsidP="00B1429A">
      <w:pPr>
        <w:pStyle w:val="Estilo1"/>
        <w:ind w:left="720"/>
      </w:pPr>
    </w:p>
    <w:p w:rsidR="00B1429A" w:rsidRDefault="00B1429A" w:rsidP="00B1429A">
      <w:pPr>
        <w:pStyle w:val="Estilo1"/>
        <w:ind w:left="720"/>
      </w:pPr>
    </w:p>
    <w:p w:rsidR="00B1429A" w:rsidRDefault="00B1429A" w:rsidP="00B1429A">
      <w:pPr>
        <w:rPr>
          <w:rFonts w:ascii="Arial Narrow" w:eastAsia="Times New Roman" w:hAnsi="Arial Narrow" w:cs="Arial"/>
          <w:color w:val="7F7F7F"/>
          <w:lang w:eastAsia="pt-BR"/>
        </w:rPr>
      </w:pPr>
      <w:r>
        <w:br w:type="page"/>
      </w:r>
    </w:p>
    <w:tbl>
      <w:tblPr>
        <w:tblW w:w="9923" w:type="dxa"/>
        <w:tblInd w:w="70" w:type="dxa"/>
        <w:tblBorders>
          <w:top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09"/>
        <w:gridCol w:w="160"/>
        <w:gridCol w:w="8203"/>
      </w:tblGrid>
      <w:tr w:rsidR="00B1429A" w:rsidRPr="005F6A9F" w:rsidTr="008D40D0">
        <w:trPr>
          <w:trHeight w:val="303"/>
        </w:trPr>
        <w:tc>
          <w:tcPr>
            <w:tcW w:w="1560" w:type="dxa"/>
            <w:gridSpan w:val="2"/>
            <w:tcBorders>
              <w:top w:val="single" w:sz="4" w:space="0" w:color="FFFFFF"/>
              <w:bottom w:val="single" w:sz="4" w:space="0" w:color="808080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365F91"/>
                <w:sz w:val="18"/>
                <w:szCs w:val="18"/>
              </w:rPr>
            </w:pPr>
            <w:r w:rsidRPr="005F6A9F">
              <w:rPr>
                <w:rFonts w:ascii="Arial Narrow" w:hAnsi="Arial Narrow"/>
              </w:rPr>
              <w:lastRenderedPageBreak/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5F6A9F">
              <w:rPr>
                <w:rFonts w:ascii="Arial Narrow" w:hAnsi="Arial Narrow"/>
              </w:rPr>
              <w:br w:type="page"/>
            </w:r>
            <w:r w:rsidRPr="002F380D"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POP.01</w:t>
            </w:r>
            <w:r>
              <w:rPr>
                <w:rFonts w:ascii="Arial Narrow" w:hAnsi="Arial Narrow" w:cs="Arial"/>
                <w:b/>
                <w:bCs/>
                <w:color w:val="365F91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</w:p>
        </w:tc>
        <w:tc>
          <w:tcPr>
            <w:tcW w:w="160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 w:val="restart"/>
            <w:tcBorders>
              <w:top w:val="nil"/>
              <w:left w:val="single" w:sz="4" w:space="0" w:color="FFFFFF"/>
              <w:right w:val="single" w:sz="4" w:space="0" w:color="FFFFFF"/>
            </w:tcBorders>
            <w:vAlign w:val="center"/>
          </w:tcPr>
          <w:p w:rsidR="00B1429A" w:rsidRPr="002F380D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F380D">
              <w:rPr>
                <w:rFonts w:ascii="Arial Narrow" w:hAnsi="Arial Narrow" w:cs="Arial"/>
                <w:b/>
                <w:bCs/>
                <w:smallCaps/>
                <w:color w:val="365F91"/>
                <w:spacing w:val="10"/>
                <w:sz w:val="28"/>
                <w:szCs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Utilização e Conservação dos Uniformes</w:t>
            </w:r>
          </w:p>
        </w:tc>
      </w:tr>
      <w:tr w:rsidR="00B1429A" w:rsidRPr="005F6A9F" w:rsidTr="008D40D0">
        <w:trPr>
          <w:trHeight w:val="252"/>
        </w:trPr>
        <w:tc>
          <w:tcPr>
            <w:tcW w:w="1560" w:type="dxa"/>
            <w:gridSpan w:val="2"/>
            <w:tcBorders>
              <w:top w:val="single" w:sz="4" w:space="0" w:color="808080"/>
              <w:bottom w:val="dotted" w:sz="4" w:space="0" w:color="auto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before="100" w:after="0" w:line="240" w:lineRule="auto"/>
              <w:ind w:left="-212" w:firstLine="212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  <w:t>Página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right w:val="single" w:sz="4" w:space="0" w:color="FFFFFF"/>
            </w:tcBorders>
            <w:vAlign w:val="bottom"/>
          </w:tcPr>
          <w:p w:rsidR="00B1429A" w:rsidRPr="005F6A9F" w:rsidRDefault="00B1429A" w:rsidP="008D40D0">
            <w:pPr>
              <w:spacing w:before="100" w:after="0" w:line="240" w:lineRule="auto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  <w:tr w:rsidR="00B1429A" w:rsidRPr="005F6A9F" w:rsidTr="008D40D0">
        <w:tc>
          <w:tcPr>
            <w:tcW w:w="851" w:type="dxa"/>
            <w:tcBorders>
              <w:top w:val="dotted" w:sz="4" w:space="0" w:color="auto"/>
              <w:bottom w:val="single" w:sz="4" w:space="0" w:color="808080"/>
              <w:right w:val="dotted" w:sz="4" w:space="0" w:color="auto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4" w:space="0" w:color="808080"/>
              <w:right w:val="single" w:sz="4" w:space="0" w:color="FFFFFF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</w:pPr>
            <w:r w:rsidRPr="005F6A9F"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0</w:t>
            </w:r>
            <w:r>
              <w:rPr>
                <w:rFonts w:ascii="Arial Narrow" w:hAnsi="Arial Narrow" w:cs="Arial"/>
                <w:bCs/>
                <w:color w:val="A6A6A6"/>
                <w:sz w:val="18"/>
                <w:szCs w:val="18"/>
              </w:rPr>
              <w:t>2</w:t>
            </w:r>
          </w:p>
        </w:tc>
        <w:tc>
          <w:tcPr>
            <w:tcW w:w="160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  <w:tc>
          <w:tcPr>
            <w:tcW w:w="8203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</w:tcPr>
          <w:p w:rsidR="00B1429A" w:rsidRPr="005F6A9F" w:rsidRDefault="00B1429A" w:rsidP="008D40D0">
            <w:pPr>
              <w:spacing w:before="100" w:after="0" w:line="240" w:lineRule="auto"/>
              <w:jc w:val="center"/>
              <w:rPr>
                <w:rFonts w:ascii="Arial Narrow" w:hAnsi="Arial Narrow" w:cs="Arial"/>
                <w:b/>
                <w:bCs/>
                <w:color w:val="A6A6A6"/>
                <w:sz w:val="18"/>
                <w:szCs w:val="18"/>
              </w:rPr>
            </w:pPr>
          </w:p>
        </w:tc>
      </w:tr>
    </w:tbl>
    <w:p w:rsidR="00B1429A" w:rsidRDefault="00B1429A" w:rsidP="00B1429A">
      <w:pPr>
        <w:pStyle w:val="Estilo1"/>
        <w:ind w:left="720" w:hanging="720"/>
      </w:pPr>
    </w:p>
    <w:p w:rsidR="00B1429A" w:rsidRPr="00644866" w:rsidRDefault="00B1429A" w:rsidP="00B1429A">
      <w:pPr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365F91"/>
          <w:lang w:eastAsia="pt-BR"/>
        </w:rPr>
      </w:pPr>
      <w:r w:rsidRPr="00644866">
        <w:rPr>
          <w:rFonts w:ascii="Arial Narrow" w:eastAsia="Times New Roman" w:hAnsi="Arial Narrow" w:cs="Arial"/>
          <w:b/>
          <w:bCs/>
          <w:color w:val="FFFFFF"/>
          <w:lang w:eastAsia="pt-BR"/>
        </w:rPr>
        <w:t>REGISTROS DA QUALIDADE</w:t>
      </w:r>
    </w:p>
    <w:p w:rsidR="00B1429A" w:rsidRPr="00644866" w:rsidRDefault="00B1429A" w:rsidP="00B1429A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highlight w:val="yellow"/>
          <w:lang w:eastAsia="pt-BR"/>
        </w:rPr>
      </w:pPr>
    </w:p>
    <w:tbl>
      <w:tblPr>
        <w:tblW w:w="5000" w:type="pct"/>
        <w:tblBorders>
          <w:top w:val="single" w:sz="6" w:space="0" w:color="808080" w:themeColor="background1" w:themeShade="80"/>
          <w:left w:val="single" w:sz="6" w:space="0" w:color="808080" w:themeColor="background1" w:themeShade="80"/>
          <w:bottom w:val="single" w:sz="6" w:space="0" w:color="808080" w:themeColor="background1" w:themeShade="80"/>
          <w:right w:val="single" w:sz="6" w:space="0" w:color="808080" w:themeColor="background1" w:themeShade="80"/>
          <w:insideH w:val="single" w:sz="6" w:space="0" w:color="808080" w:themeColor="background1" w:themeShade="80"/>
          <w:insideV w:val="single" w:sz="6" w:space="0" w:color="808080" w:themeColor="background1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4"/>
        <w:gridCol w:w="1563"/>
        <w:gridCol w:w="1755"/>
        <w:gridCol w:w="1146"/>
        <w:gridCol w:w="1535"/>
        <w:gridCol w:w="1987"/>
      </w:tblGrid>
      <w:tr w:rsidR="00B1429A" w:rsidRPr="003F733C" w:rsidTr="008D40D0">
        <w:trPr>
          <w:cantSplit/>
        </w:trPr>
        <w:tc>
          <w:tcPr>
            <w:tcW w:w="896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Registro</w:t>
            </w:r>
          </w:p>
        </w:tc>
        <w:tc>
          <w:tcPr>
            <w:tcW w:w="803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Responsável</w:t>
            </w:r>
          </w:p>
        </w:tc>
        <w:tc>
          <w:tcPr>
            <w:tcW w:w="902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Armazenamento</w:t>
            </w:r>
          </w:p>
        </w:tc>
        <w:tc>
          <w:tcPr>
            <w:tcW w:w="589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Ordem</w:t>
            </w:r>
          </w:p>
        </w:tc>
        <w:tc>
          <w:tcPr>
            <w:tcW w:w="789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Tempo de retenção</w:t>
            </w:r>
          </w:p>
        </w:tc>
        <w:tc>
          <w:tcPr>
            <w:tcW w:w="1021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b/>
                <w:color w:val="808080"/>
                <w:sz w:val="20"/>
                <w:szCs w:val="20"/>
              </w:rPr>
              <w:t>Descarte</w:t>
            </w:r>
          </w:p>
        </w:tc>
      </w:tr>
      <w:tr w:rsidR="00B1429A" w:rsidRPr="003F733C" w:rsidTr="008D40D0">
        <w:trPr>
          <w:cantSplit/>
          <w:trHeight w:val="504"/>
        </w:trPr>
        <w:tc>
          <w:tcPr>
            <w:tcW w:w="896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iCs/>
                <w:color w:val="808080"/>
                <w:sz w:val="20"/>
                <w:szCs w:val="20"/>
              </w:rPr>
              <w:t xml:space="preserve">RQ.013-01 Rev.00 </w:t>
            </w:r>
            <w:r>
              <w:rPr>
                <w:rFonts w:ascii="Arial Narrow" w:hAnsi="Arial Narrow" w:cs="Arial"/>
                <w:iCs/>
                <w:color w:val="808080"/>
                <w:sz w:val="20"/>
                <w:szCs w:val="20"/>
              </w:rPr>
              <w:t>Termo de recebimento de uniforme</w:t>
            </w:r>
          </w:p>
        </w:tc>
        <w:tc>
          <w:tcPr>
            <w:tcW w:w="803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color w:val="808080"/>
                <w:sz w:val="20"/>
                <w:szCs w:val="20"/>
              </w:rPr>
              <w:t xml:space="preserve">Departamento </w:t>
            </w:r>
            <w:r>
              <w:rPr>
                <w:rFonts w:ascii="Arial Narrow" w:hAnsi="Arial Narrow" w:cs="Arial"/>
                <w:color w:val="808080"/>
                <w:sz w:val="20"/>
                <w:szCs w:val="20"/>
              </w:rPr>
              <w:t>p</w:t>
            </w:r>
            <w:r w:rsidRPr="00767D70">
              <w:rPr>
                <w:rFonts w:ascii="Arial Narrow" w:hAnsi="Arial Narrow" w:cs="Arial"/>
                <w:color w:val="808080"/>
                <w:sz w:val="20"/>
                <w:szCs w:val="20"/>
              </w:rPr>
              <w:t>essoal</w:t>
            </w:r>
          </w:p>
        </w:tc>
        <w:tc>
          <w:tcPr>
            <w:tcW w:w="902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color w:val="808080"/>
                <w:sz w:val="20"/>
                <w:szCs w:val="20"/>
              </w:rPr>
              <w:t>Pasta do colaborador</w:t>
            </w:r>
          </w:p>
        </w:tc>
        <w:tc>
          <w:tcPr>
            <w:tcW w:w="589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color w:val="808080"/>
                <w:sz w:val="20"/>
                <w:szCs w:val="20"/>
              </w:rPr>
              <w:t>Ordem cronológica</w:t>
            </w:r>
          </w:p>
        </w:tc>
        <w:tc>
          <w:tcPr>
            <w:tcW w:w="789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color w:val="808080"/>
                <w:sz w:val="20"/>
                <w:szCs w:val="20"/>
              </w:rPr>
              <w:t>Manter por todo histórico laboral do colaborador</w:t>
            </w:r>
          </w:p>
        </w:tc>
        <w:tc>
          <w:tcPr>
            <w:tcW w:w="1021" w:type="pct"/>
            <w:vAlign w:val="center"/>
          </w:tcPr>
          <w:p w:rsidR="00B1429A" w:rsidRPr="00767D70" w:rsidRDefault="00B1429A" w:rsidP="008D40D0">
            <w:pPr>
              <w:spacing w:after="0" w:line="240" w:lineRule="auto"/>
              <w:jc w:val="center"/>
              <w:rPr>
                <w:rFonts w:ascii="Arial Narrow" w:hAnsi="Arial Narrow" w:cs="Arial"/>
                <w:color w:val="808080"/>
                <w:sz w:val="20"/>
                <w:szCs w:val="20"/>
              </w:rPr>
            </w:pPr>
            <w:r w:rsidRPr="00767D70">
              <w:rPr>
                <w:rFonts w:ascii="Arial Narrow" w:hAnsi="Arial Narrow" w:cs="Arial"/>
                <w:color w:val="808080"/>
                <w:sz w:val="20"/>
                <w:szCs w:val="20"/>
              </w:rPr>
              <w:t>So</w:t>
            </w:r>
            <w:r>
              <w:rPr>
                <w:rFonts w:ascii="Arial Narrow" w:hAnsi="Arial Narrow" w:cs="Arial"/>
                <w:color w:val="808080"/>
                <w:sz w:val="20"/>
                <w:szCs w:val="20"/>
              </w:rPr>
              <w:t>mente após 20 anos da saída do c</w:t>
            </w:r>
            <w:r w:rsidRPr="00767D70">
              <w:rPr>
                <w:rFonts w:ascii="Arial Narrow" w:hAnsi="Arial Narrow" w:cs="Arial"/>
                <w:color w:val="808080"/>
                <w:sz w:val="20"/>
                <w:szCs w:val="20"/>
              </w:rPr>
              <w:t>olaborador da empresa</w:t>
            </w:r>
          </w:p>
        </w:tc>
      </w:tr>
    </w:tbl>
    <w:p w:rsidR="00B1429A" w:rsidRDefault="00B1429A" w:rsidP="00B1429A">
      <w:pPr>
        <w:pStyle w:val="Estilo1"/>
        <w:ind w:left="720"/>
      </w:pPr>
    </w:p>
    <w:p w:rsidR="00B1429A" w:rsidRDefault="00B1429A" w:rsidP="00B1429A">
      <w:pPr>
        <w:pStyle w:val="Estilo1"/>
      </w:pPr>
    </w:p>
    <w:p w:rsidR="00B1429A" w:rsidRPr="000C4B5D" w:rsidRDefault="00B1429A" w:rsidP="00B1429A">
      <w:pPr>
        <w:pStyle w:val="Estilo1"/>
      </w:pPr>
    </w:p>
    <w:p w:rsidR="00B1429A" w:rsidRPr="005F6A9F" w:rsidRDefault="00B1429A" w:rsidP="00B1429A">
      <w:pPr>
        <w:keepNext/>
        <w:shd w:val="clear" w:color="auto" w:fill="365F91"/>
        <w:autoSpaceDE w:val="0"/>
        <w:autoSpaceDN w:val="0"/>
        <w:spacing w:after="0" w:line="240" w:lineRule="auto"/>
        <w:jc w:val="both"/>
        <w:outlineLvl w:val="0"/>
        <w:rPr>
          <w:rFonts w:ascii="Arial Narrow" w:eastAsia="Times New Roman" w:hAnsi="Arial Narrow" w:cs="Arial"/>
          <w:b/>
          <w:bCs/>
          <w:color w:val="FFFFFF"/>
          <w:lang w:eastAsia="pt-BR"/>
        </w:rPr>
      </w:pPr>
      <w:r w:rsidRPr="005F6A9F">
        <w:rPr>
          <w:rFonts w:ascii="Arial Narrow" w:eastAsia="Times New Roman" w:hAnsi="Arial Narrow" w:cs="Arial"/>
          <w:b/>
          <w:bCs/>
          <w:color w:val="FFFFFF"/>
          <w:lang w:eastAsia="pt-BR"/>
        </w:rPr>
        <w:t>LITERATURA CONSULTADA</w:t>
      </w:r>
    </w:p>
    <w:p w:rsidR="00B1429A" w:rsidRPr="005F6A9F" w:rsidRDefault="00B1429A" w:rsidP="00B1429A">
      <w:pPr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</w:p>
    <w:p w:rsidR="00B1429A" w:rsidRPr="00FA62F8" w:rsidRDefault="00B1429A" w:rsidP="00B1429A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5F6A9F">
        <w:rPr>
          <w:rFonts w:ascii="Arial Narrow" w:eastAsia="Times New Roman" w:hAnsi="Arial Narrow" w:cs="Arial"/>
          <w:color w:val="7F7F7F"/>
          <w:lang w:eastAsia="pt-BR"/>
        </w:rPr>
        <w:t xml:space="preserve">Resolução da Diretoria Colegiada da Agência Nacional de Vigilância Sanitária – RDC </w:t>
      </w: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nº </w:t>
      </w:r>
      <w:r w:rsidRPr="00FA62F8">
        <w:rPr>
          <w:rFonts w:ascii="Arial Narrow" w:eastAsiaTheme="minorHAnsi" w:hAnsi="Arial Narrow"/>
          <w:bCs/>
          <w:color w:val="808080" w:themeColor="background1" w:themeShade="80"/>
        </w:rPr>
        <w:t>67, de 8 de Outubro de 2007.</w:t>
      </w:r>
    </w:p>
    <w:p w:rsidR="00B1429A" w:rsidRPr="00FA62F8" w:rsidRDefault="00B1429A" w:rsidP="00B1429A">
      <w:pPr>
        <w:spacing w:after="0" w:line="240" w:lineRule="auto"/>
        <w:rPr>
          <w:rFonts w:ascii="Arial Narrow" w:eastAsiaTheme="minorHAnsi" w:hAnsi="Arial Narrow"/>
          <w:bCs/>
          <w:color w:val="808080" w:themeColor="background1" w:themeShade="80"/>
        </w:rPr>
      </w:pPr>
      <w:r w:rsidRPr="00FA62F8">
        <w:rPr>
          <w:rFonts w:ascii="Arial Narrow" w:eastAsia="Times New Roman" w:hAnsi="Arial Narrow" w:cs="Arial"/>
          <w:color w:val="808080" w:themeColor="background1" w:themeShade="80"/>
          <w:lang w:eastAsia="pt-BR"/>
        </w:rPr>
        <w:t xml:space="preserve">Resolução da Diretoria Colegiada da Agência Nacional de Vigilância Sanitária – RDC nº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87,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 w:rsidRPr="00FA62F8">
        <w:rPr>
          <w:rFonts w:ascii="Arial Narrow" w:eastAsia="Times New Roman" w:hAnsi="Arial Narrow" w:cs="Arial"/>
          <w:bCs/>
          <w:caps/>
          <w:color w:val="808080" w:themeColor="background1" w:themeShade="80"/>
          <w:kern w:val="36"/>
          <w:lang w:eastAsia="pt-BR"/>
        </w:rPr>
        <w:t xml:space="preserve">21 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 xml:space="preserve">de 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N</w:t>
      </w:r>
      <w:r w:rsidRPr="00FA62F8"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ovembro de 2008</w:t>
      </w:r>
      <w:r>
        <w:rPr>
          <w:rFonts w:ascii="Arial Narrow" w:eastAsia="Times New Roman" w:hAnsi="Arial Narrow" w:cs="Arial"/>
          <w:bCs/>
          <w:color w:val="808080" w:themeColor="background1" w:themeShade="80"/>
          <w:kern w:val="36"/>
          <w:lang w:eastAsia="pt-BR"/>
        </w:rPr>
        <w:t>.</w:t>
      </w:r>
    </w:p>
    <w:p w:rsidR="00B1429A" w:rsidRDefault="00B1429A" w:rsidP="00B1429A">
      <w:pPr>
        <w:autoSpaceDE w:val="0"/>
        <w:autoSpaceDN w:val="0"/>
        <w:spacing w:line="240" w:lineRule="auto"/>
        <w:jc w:val="both"/>
        <w:rPr>
          <w:rFonts w:ascii="Arial Narrow" w:eastAsia="Times New Roman" w:hAnsi="Arial Narrow" w:cs="Arial"/>
          <w:color w:val="7F7F7F"/>
          <w:lang w:eastAsia="pt-BR"/>
        </w:rPr>
      </w:pPr>
      <w:r w:rsidRPr="005F6A9F">
        <w:rPr>
          <w:rFonts w:ascii="Arial Narrow" w:eastAsia="Times New Roman" w:hAnsi="Arial Narrow" w:cs="Arial"/>
          <w:color w:val="7F7F7F"/>
          <w:lang w:eastAsia="pt-BR"/>
        </w:rPr>
        <w:t xml:space="preserve">Departamento Técnico Pharmaceutical Assessorias – </w:t>
      </w:r>
      <w:r w:rsidRPr="00DB7CDE">
        <w:rPr>
          <w:rFonts w:ascii="Arial Narrow" w:hAnsi="Arial Narrow" w:cs="Arial"/>
          <w:color w:val="7F7F7F"/>
        </w:rPr>
        <w:t>http://www.pharmaceutical.com.br</w:t>
      </w:r>
      <w:r w:rsidRPr="005F6A9F">
        <w:rPr>
          <w:rFonts w:ascii="Arial Narrow" w:eastAsia="Times New Roman" w:hAnsi="Arial Narrow" w:cs="Arial"/>
          <w:color w:val="7F7F7F"/>
          <w:lang w:eastAsia="pt-BR"/>
        </w:rPr>
        <w:t>.</w:t>
      </w:r>
    </w:p>
    <w:p w:rsidR="00DA0DB4" w:rsidRPr="00B1429A" w:rsidRDefault="00DA0DB4" w:rsidP="00B1429A">
      <w:bookmarkStart w:id="0" w:name="_GoBack"/>
      <w:bookmarkEnd w:id="0"/>
    </w:p>
    <w:sectPr w:rsidR="00DA0DB4" w:rsidRPr="00B1429A" w:rsidSect="00DA0DB4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5CB1" w:rsidRDefault="00E55CB1" w:rsidP="00DA0DB4">
      <w:pPr>
        <w:spacing w:after="0" w:line="240" w:lineRule="auto"/>
      </w:pPr>
      <w:r>
        <w:separator/>
      </w:r>
    </w:p>
  </w:endnote>
  <w:end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Pr="00707540" w:rsidRDefault="00DA0DB4" w:rsidP="00DA0DB4">
    <w:pPr>
      <w:pStyle w:val="Ttulo2"/>
      <w:shd w:val="clear" w:color="auto" w:fill="365F91"/>
      <w:tabs>
        <w:tab w:val="left" w:pos="3615"/>
      </w:tabs>
      <w:rPr>
        <w:rFonts w:ascii="Arial Narrow" w:hAnsi="Arial Narrow"/>
        <w:i w:val="0"/>
        <w:color w:val="FFFFFF"/>
        <w:sz w:val="22"/>
        <w:szCs w:val="22"/>
      </w:rPr>
    </w:pPr>
    <w:r w:rsidRPr="00707540">
      <w:rPr>
        <w:rFonts w:ascii="Arial Narrow" w:hAnsi="Arial Narrow"/>
        <w:i w:val="0"/>
        <w:color w:val="FFFFFF"/>
        <w:sz w:val="22"/>
        <w:szCs w:val="22"/>
      </w:rPr>
      <w:t>VALIDAÇÃO DO PROCEDIMENTO</w:t>
    </w:r>
    <w:r w:rsidRPr="00707540">
      <w:rPr>
        <w:rFonts w:ascii="Arial Narrow" w:hAnsi="Arial Narrow"/>
        <w:i w:val="0"/>
        <w:color w:val="FFFFFF"/>
        <w:sz w:val="22"/>
        <w:szCs w:val="22"/>
      </w:rPr>
      <w:tab/>
    </w:r>
  </w:p>
  <w:tbl>
    <w:tblPr>
      <w:tblW w:w="9952" w:type="dxa"/>
      <w:tblInd w:w="70" w:type="dxa"/>
      <w:tblBorders>
        <w:top w:val="single" w:sz="4" w:space="0" w:color="808080"/>
        <w:bottom w:val="single" w:sz="4" w:space="0" w:color="808080"/>
        <w:insideH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76"/>
      <w:gridCol w:w="4976"/>
    </w:tblGrid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Data de Emissão</w:t>
          </w: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:   ___/___/___</w:t>
          </w: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                                 Validade: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02 Anos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 xml:space="preserve">Versão: </w:t>
          </w:r>
          <w:r w:rsidRPr="00630504">
            <w:rPr>
              <w:rFonts w:ascii="Arial Narrow" w:hAnsi="Arial Narrow" w:cs="Arial"/>
              <w:bCs/>
              <w:color w:val="808080"/>
              <w:sz w:val="18"/>
              <w:szCs w:val="18"/>
            </w:rPr>
            <w:t>0</w:t>
          </w:r>
          <w:r>
            <w:rPr>
              <w:rFonts w:ascii="Arial Narrow" w:hAnsi="Arial Narrow" w:cs="Arial"/>
              <w:bCs/>
              <w:color w:val="808080"/>
              <w:sz w:val="18"/>
              <w:szCs w:val="18"/>
            </w:rPr>
            <w:t>2</w:t>
          </w:r>
        </w:p>
      </w:tc>
    </w:tr>
    <w:tr w:rsidR="00DA0DB4" w:rsidRPr="000655EF" w:rsidTr="00CD5B74">
      <w:trPr>
        <w:trHeight w:val="303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Aprovado por:   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Revisar em:                                                                            ___/___/___</w:t>
          </w:r>
        </w:p>
      </w:tc>
    </w:tr>
    <w:tr w:rsidR="00DA0DB4" w:rsidRPr="000655EF" w:rsidTr="00CD5B74">
      <w:trPr>
        <w:trHeight w:val="252"/>
      </w:trPr>
      <w:tc>
        <w:tcPr>
          <w:tcW w:w="4976" w:type="dxa"/>
          <w:tcBorders>
            <w:top w:val="single" w:sz="4" w:space="0" w:color="808080"/>
            <w:bottom w:val="single" w:sz="4" w:space="0" w:color="808080"/>
            <w:right w:val="single" w:sz="4" w:space="0" w:color="BFBFBF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ind w:left="-212" w:firstLine="212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Implantado por:                                                               ___/___/___</w:t>
          </w:r>
        </w:p>
      </w:tc>
      <w:tc>
        <w:tcPr>
          <w:tcW w:w="4976" w:type="dxa"/>
          <w:tcBorders>
            <w:top w:val="single" w:sz="4" w:space="0" w:color="808080"/>
            <w:left w:val="single" w:sz="4" w:space="0" w:color="BFBFBF"/>
            <w:bottom w:val="single" w:sz="4" w:space="0" w:color="808080"/>
          </w:tcBorders>
          <w:vAlign w:val="bottom"/>
        </w:tcPr>
        <w:p w:rsidR="00DA0DB4" w:rsidRPr="000655EF" w:rsidRDefault="00DA0DB4" w:rsidP="00CD5B74">
          <w:pPr>
            <w:spacing w:before="100" w:after="0" w:line="240" w:lineRule="auto"/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</w:pPr>
          <w:r w:rsidRPr="000655EF">
            <w:rPr>
              <w:rFonts w:ascii="Arial Narrow" w:hAnsi="Arial Narrow" w:cs="Arial"/>
              <w:b/>
              <w:bCs/>
              <w:color w:val="808080"/>
              <w:sz w:val="18"/>
              <w:szCs w:val="18"/>
            </w:rPr>
            <w:t>Revisado por:                                                                       ___/___/___</w:t>
          </w:r>
        </w:p>
      </w:tc>
    </w:tr>
    <w:tr w:rsidR="00DA0DB4" w:rsidRPr="000655EF" w:rsidTr="00CD5B74">
      <w:tc>
        <w:tcPr>
          <w:tcW w:w="9952" w:type="dxa"/>
          <w:gridSpan w:val="2"/>
          <w:tcBorders>
            <w:top w:val="single" w:sz="4" w:space="0" w:color="808080"/>
            <w:bottom w:val="single" w:sz="4" w:space="0" w:color="808080"/>
          </w:tcBorders>
          <w:vAlign w:val="center"/>
        </w:tcPr>
        <w:p w:rsidR="00DA0DB4" w:rsidRPr="000655EF" w:rsidRDefault="00DA0DB4" w:rsidP="00CD5B74">
          <w:pPr>
            <w:spacing w:before="100" w:after="0" w:line="240" w:lineRule="auto"/>
            <w:jc w:val="center"/>
            <w:rPr>
              <w:rFonts w:ascii="Arial Narrow" w:hAnsi="Arial Narrow" w:cs="Arial"/>
              <w:b/>
              <w:bCs/>
              <w:color w:val="A6A6A6"/>
              <w:sz w:val="18"/>
              <w:szCs w:val="18"/>
            </w:rPr>
          </w:pP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Pesquisado e Elaborado por Pharmaceutical Assessorias (Pharmaceutical </w:t>
          </w:r>
          <w:r>
            <w:rPr>
              <w:rFonts w:ascii="Arial Narrow" w:hAnsi="Arial Narrow" w:cs="Arial"/>
              <w:bCs/>
              <w:color w:val="A6A6A6"/>
              <w:sz w:val="18"/>
              <w:szCs w:val="18"/>
            </w:rPr>
            <w:t xml:space="preserve">Assessoria e Treinamento </w:t>
          </w:r>
          <w:r w:rsidRPr="000655EF">
            <w:rPr>
              <w:rFonts w:ascii="Arial Narrow" w:hAnsi="Arial Narrow" w:cs="Arial"/>
              <w:bCs/>
              <w:color w:val="A6A6A6"/>
              <w:sz w:val="18"/>
              <w:szCs w:val="18"/>
            </w:rPr>
            <w:t>LTDA).</w:t>
          </w:r>
        </w:p>
      </w:tc>
    </w:tr>
  </w:tbl>
  <w:p w:rsidR="00DA0DB4" w:rsidRPr="00DA0DB4" w:rsidRDefault="00DA0DB4" w:rsidP="00DA0DB4">
    <w:pPr>
      <w:pStyle w:val="Rodap"/>
      <w:shd w:val="clear" w:color="auto" w:fill="365F91"/>
      <w:tabs>
        <w:tab w:val="left" w:pos="0"/>
      </w:tabs>
      <w:jc w:val="center"/>
      <w:rPr>
        <w:color w:val="FFFFFF"/>
        <w:sz w:val="16"/>
        <w:szCs w:val="16"/>
      </w:rPr>
    </w:pPr>
    <w:r w:rsidRPr="00707540">
      <w:rPr>
        <w:rFonts w:ascii="Arial Narrow" w:hAnsi="Arial Narrow" w:cs="Arial"/>
        <w:bCs/>
        <w:color w:val="FFFFFF"/>
        <w:sz w:val="16"/>
        <w:szCs w:val="16"/>
      </w:rPr>
      <w:t>Direitos Autorais Protegidos pela Lei 9.610/98. www.pharmaceutical.com.br       48. 3234-7247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5CB1" w:rsidRDefault="00E55CB1" w:rsidP="00DA0DB4">
      <w:pPr>
        <w:spacing w:after="0" w:line="240" w:lineRule="auto"/>
      </w:pPr>
      <w:r>
        <w:separator/>
      </w:r>
    </w:p>
  </w:footnote>
  <w:footnote w:type="continuationSeparator" w:id="0">
    <w:p w:rsidR="00E55CB1" w:rsidRDefault="00E55CB1" w:rsidP="00DA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DB4" w:rsidRDefault="00A74892" w:rsidP="00A74892">
    <w:pPr>
      <w:pStyle w:val="Cabealho"/>
      <w:jc w:val="center"/>
    </w:pPr>
    <w:bookmarkStart w:id="1" w:name="OLE_LINK42"/>
    <w:bookmarkStart w:id="2" w:name="OLE_LINK43"/>
    <w:r>
      <w:rPr>
        <w:noProof/>
        <w:lang w:eastAsia="pt-BR"/>
      </w:rPr>
      <w:drawing>
        <wp:inline distT="0" distB="0" distL="0" distR="0" wp14:anchorId="5061233D" wp14:editId="3991AB8F">
          <wp:extent cx="2162175" cy="571500"/>
          <wp:effectExtent l="0" t="0" r="0" b="0"/>
          <wp:docPr id="117" name="Imagem 117" descr="Logo Loja 20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7" descr="Logo Loja 20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21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  <w:bookmarkEnd w:id="2"/>
  </w:p>
  <w:p w:rsidR="00A74892" w:rsidRDefault="00A74892" w:rsidP="00A74892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ADE4B0D" wp14:editId="1CF21335">
          <wp:simplePos x="0" y="0"/>
          <wp:positionH relativeFrom="column">
            <wp:posOffset>-93980</wp:posOffset>
          </wp:positionH>
          <wp:positionV relativeFrom="paragraph">
            <wp:posOffset>79688</wp:posOffset>
          </wp:positionV>
          <wp:extent cx="6391275" cy="28575"/>
          <wp:effectExtent l="0" t="0" r="9525" b="9525"/>
          <wp:wrapNone/>
          <wp:docPr id="13" name="Imagem 13" descr="linha_to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inha_top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1275" cy="28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F256F"/>
    <w:multiLevelType w:val="hybridMultilevel"/>
    <w:tmpl w:val="9ADC7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F020D"/>
    <w:multiLevelType w:val="hybridMultilevel"/>
    <w:tmpl w:val="9E6881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548A8"/>
    <w:multiLevelType w:val="hybridMultilevel"/>
    <w:tmpl w:val="6DE09B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14C43"/>
    <w:multiLevelType w:val="hybridMultilevel"/>
    <w:tmpl w:val="B8C046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C16AB9"/>
    <w:multiLevelType w:val="hybridMultilevel"/>
    <w:tmpl w:val="5DBE97A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57DF4"/>
    <w:multiLevelType w:val="hybridMultilevel"/>
    <w:tmpl w:val="C0DA22F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540A9"/>
    <w:multiLevelType w:val="hybridMultilevel"/>
    <w:tmpl w:val="31E8F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E730E"/>
    <w:multiLevelType w:val="hybridMultilevel"/>
    <w:tmpl w:val="48925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7A04"/>
    <w:multiLevelType w:val="hybridMultilevel"/>
    <w:tmpl w:val="87B48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F0C66"/>
    <w:multiLevelType w:val="hybridMultilevel"/>
    <w:tmpl w:val="CEE6FD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94F76"/>
    <w:multiLevelType w:val="hybridMultilevel"/>
    <w:tmpl w:val="486CB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C1350"/>
    <w:multiLevelType w:val="hybridMultilevel"/>
    <w:tmpl w:val="47DC1A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164A15"/>
    <w:multiLevelType w:val="hybridMultilevel"/>
    <w:tmpl w:val="8FF0786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D0BB7"/>
    <w:multiLevelType w:val="hybridMultilevel"/>
    <w:tmpl w:val="4E626D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C11BA"/>
    <w:multiLevelType w:val="hybridMultilevel"/>
    <w:tmpl w:val="776606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81898"/>
    <w:multiLevelType w:val="hybridMultilevel"/>
    <w:tmpl w:val="3FCAA038"/>
    <w:lvl w:ilvl="0" w:tplc="98020C68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6" w15:restartNumberingAfterBreak="0">
    <w:nsid w:val="7CD97416"/>
    <w:multiLevelType w:val="hybridMultilevel"/>
    <w:tmpl w:val="08C23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8"/>
  </w:num>
  <w:num w:numId="5">
    <w:abstractNumId w:val="16"/>
  </w:num>
  <w:num w:numId="6">
    <w:abstractNumId w:val="15"/>
  </w:num>
  <w:num w:numId="7">
    <w:abstractNumId w:val="1"/>
  </w:num>
  <w:num w:numId="8">
    <w:abstractNumId w:val="6"/>
  </w:num>
  <w:num w:numId="9">
    <w:abstractNumId w:val="13"/>
  </w:num>
  <w:num w:numId="10">
    <w:abstractNumId w:val="9"/>
  </w:num>
  <w:num w:numId="11">
    <w:abstractNumId w:val="2"/>
  </w:num>
  <w:num w:numId="12">
    <w:abstractNumId w:val="3"/>
  </w:num>
  <w:num w:numId="13">
    <w:abstractNumId w:val="14"/>
  </w:num>
  <w:num w:numId="14">
    <w:abstractNumId w:val="11"/>
  </w:num>
  <w:num w:numId="15">
    <w:abstractNumId w:val="12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DB4"/>
    <w:rsid w:val="000734C0"/>
    <w:rsid w:val="0026107A"/>
    <w:rsid w:val="002940B3"/>
    <w:rsid w:val="0037422F"/>
    <w:rsid w:val="004276E9"/>
    <w:rsid w:val="004721A0"/>
    <w:rsid w:val="004F3ADE"/>
    <w:rsid w:val="0060651E"/>
    <w:rsid w:val="006722D3"/>
    <w:rsid w:val="007065B7"/>
    <w:rsid w:val="007C2B4A"/>
    <w:rsid w:val="00A3652E"/>
    <w:rsid w:val="00A46DE0"/>
    <w:rsid w:val="00A74892"/>
    <w:rsid w:val="00B1429A"/>
    <w:rsid w:val="00BC6E24"/>
    <w:rsid w:val="00C833FB"/>
    <w:rsid w:val="00D8336D"/>
    <w:rsid w:val="00DA0DB4"/>
    <w:rsid w:val="00E15EF1"/>
    <w:rsid w:val="00E55CB1"/>
    <w:rsid w:val="00EE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B806F87A-416D-4B19-A084-6BC44083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DB4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qFormat/>
    <w:rsid w:val="00DA0DB4"/>
    <w:pPr>
      <w:keepNext/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A0DB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A0D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DA0DB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0DB4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A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0DB4"/>
    <w:rPr>
      <w:rFonts w:ascii="Calibri" w:eastAsia="Calibri" w:hAnsi="Calibri" w:cs="Times New Roman"/>
    </w:rPr>
  </w:style>
  <w:style w:type="character" w:customStyle="1" w:styleId="Ttulo2Char">
    <w:name w:val="Título 2 Char"/>
    <w:basedOn w:val="Fontepargpadro"/>
    <w:link w:val="Ttulo2"/>
    <w:rsid w:val="00DA0DB4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paragraph" w:customStyle="1" w:styleId="Estilo1">
    <w:name w:val="Estilo1"/>
    <w:basedOn w:val="Normal"/>
    <w:link w:val="Estilo1Char"/>
    <w:qFormat/>
    <w:rsid w:val="00BC6E24"/>
    <w:pPr>
      <w:autoSpaceDE w:val="0"/>
      <w:autoSpaceDN w:val="0"/>
      <w:spacing w:after="0" w:line="240" w:lineRule="auto"/>
      <w:jc w:val="both"/>
    </w:pPr>
    <w:rPr>
      <w:rFonts w:ascii="Arial Narrow" w:eastAsia="Times New Roman" w:hAnsi="Arial Narrow" w:cs="Arial"/>
      <w:color w:val="7F7F7F"/>
      <w:lang w:eastAsia="pt-BR"/>
    </w:rPr>
  </w:style>
  <w:style w:type="character" w:customStyle="1" w:styleId="Estilo1Char">
    <w:name w:val="Estilo1 Char"/>
    <w:link w:val="Estilo1"/>
    <w:rsid w:val="00BC6E24"/>
    <w:rPr>
      <w:rFonts w:ascii="Arial Narrow" w:eastAsia="Times New Roman" w:hAnsi="Arial Narrow" w:cs="Arial"/>
      <w:color w:val="7F7F7F"/>
      <w:lang w:eastAsia="pt-BR"/>
    </w:rPr>
  </w:style>
  <w:style w:type="table" w:styleId="Tabelacomgrade">
    <w:name w:val="Table Grid"/>
    <w:basedOn w:val="Tabelanormal"/>
    <w:uiPriority w:val="59"/>
    <w:rsid w:val="007C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A46DE0"/>
    <w:rPr>
      <w:rFonts w:ascii="Arial" w:eastAsia="Times New Roman" w:hAnsi="Arial" w:cs="Arial"/>
      <w:lang w:eastAsia="pt-BR"/>
    </w:rPr>
  </w:style>
  <w:style w:type="paragraph" w:styleId="Corpodetexto2">
    <w:name w:val="Body Text 2"/>
    <w:basedOn w:val="Normal"/>
    <w:link w:val="Corpodetexto2Char"/>
    <w:rsid w:val="00A46DE0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A46DE0"/>
    <w:rPr>
      <w:rFonts w:ascii="Arial" w:eastAsia="Times New Roman" w:hAnsi="Arial" w:cs="Arial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Pharmaceutical Consultoria</dc:creator>
  <cp:lastModifiedBy>LG</cp:lastModifiedBy>
  <cp:revision>2</cp:revision>
  <dcterms:created xsi:type="dcterms:W3CDTF">2019-04-15T17:27:00Z</dcterms:created>
  <dcterms:modified xsi:type="dcterms:W3CDTF">2019-04-15T17:27:00Z</dcterms:modified>
</cp:coreProperties>
</file>