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70" w:type="dxa"/>
        <w:tblBorders>
          <w:top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709"/>
        <w:gridCol w:w="160"/>
        <w:gridCol w:w="8203"/>
      </w:tblGrid>
      <w:tr w:rsidR="00660A61" w:rsidRPr="005F6A9F" w:rsidTr="008D40D0">
        <w:trPr>
          <w:trHeight w:val="303"/>
        </w:trPr>
        <w:tc>
          <w:tcPr>
            <w:tcW w:w="1560" w:type="dxa"/>
            <w:gridSpan w:val="2"/>
            <w:tcBorders>
              <w:top w:val="single" w:sz="4" w:space="0" w:color="FFFFFF"/>
              <w:bottom w:val="single" w:sz="4" w:space="0" w:color="808080"/>
              <w:right w:val="single" w:sz="4" w:space="0" w:color="FFFFFF"/>
            </w:tcBorders>
            <w:vAlign w:val="bottom"/>
          </w:tcPr>
          <w:p w:rsidR="00660A61" w:rsidRPr="0004369D" w:rsidRDefault="00660A61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365F9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>
              <w:rPr>
                <w:rFonts w:ascii="Arial Narrow" w:hAnsi="Arial Narrow" w:cs="Arial"/>
                <w:b/>
                <w:bCs/>
                <w:color w:val="365F9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POP.19</w:t>
            </w:r>
          </w:p>
        </w:tc>
        <w:tc>
          <w:tcPr>
            <w:tcW w:w="160" w:type="dxa"/>
            <w:vMerge w:val="restart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bottom"/>
          </w:tcPr>
          <w:p w:rsidR="00660A61" w:rsidRPr="005F6A9F" w:rsidRDefault="00660A61" w:rsidP="008D40D0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 w:val="restart"/>
            <w:tcBorders>
              <w:top w:val="nil"/>
              <w:left w:val="single" w:sz="4" w:space="0" w:color="FFFFFF"/>
              <w:right w:val="single" w:sz="4" w:space="0" w:color="FFFFFF"/>
            </w:tcBorders>
            <w:vAlign w:val="center"/>
          </w:tcPr>
          <w:p w:rsidR="00660A61" w:rsidRPr="005E1EDA" w:rsidRDefault="00660A61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mallCaps/>
                <w:color w:val="365F91"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Arial Narrow" w:hAnsi="Arial Narrow" w:cs="Arial"/>
                <w:b/>
                <w:bCs/>
                <w:smallCaps/>
                <w:color w:val="365F91"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Orientações sobre a </w:t>
            </w:r>
            <w:r w:rsidRPr="005E1EDA">
              <w:rPr>
                <w:rFonts w:ascii="Arial Narrow" w:hAnsi="Arial Narrow" w:cs="Arial"/>
                <w:b/>
                <w:bCs/>
                <w:smallCaps/>
                <w:color w:val="365F91"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Limpeza </w:t>
            </w:r>
            <w:r>
              <w:rPr>
                <w:rFonts w:ascii="Arial Narrow" w:hAnsi="Arial Narrow" w:cs="Arial"/>
                <w:b/>
                <w:bCs/>
                <w:smallCaps/>
                <w:color w:val="365F91"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Diária </w:t>
            </w:r>
            <w:r w:rsidRPr="005E1EDA">
              <w:rPr>
                <w:rFonts w:ascii="Arial Narrow" w:hAnsi="Arial Narrow" w:cs="Arial"/>
                <w:b/>
                <w:bCs/>
                <w:smallCaps/>
                <w:color w:val="365F91"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dos Laboratórios</w:t>
            </w:r>
          </w:p>
        </w:tc>
      </w:tr>
      <w:tr w:rsidR="00660A61" w:rsidRPr="005F6A9F" w:rsidTr="008D40D0">
        <w:trPr>
          <w:trHeight w:val="252"/>
        </w:trPr>
        <w:tc>
          <w:tcPr>
            <w:tcW w:w="1560" w:type="dxa"/>
            <w:gridSpan w:val="2"/>
            <w:tcBorders>
              <w:top w:val="single" w:sz="4" w:space="0" w:color="808080"/>
              <w:bottom w:val="dotted" w:sz="4" w:space="0" w:color="auto"/>
              <w:right w:val="single" w:sz="4" w:space="0" w:color="FFFFFF"/>
            </w:tcBorders>
            <w:vAlign w:val="bottom"/>
          </w:tcPr>
          <w:p w:rsidR="00660A61" w:rsidRPr="005F6A9F" w:rsidRDefault="00660A61" w:rsidP="008D40D0">
            <w:pPr>
              <w:spacing w:before="100" w:after="0" w:line="240" w:lineRule="auto"/>
              <w:ind w:left="-212" w:firstLine="212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  <w:t>Página</w:t>
            </w:r>
          </w:p>
        </w:tc>
        <w:tc>
          <w:tcPr>
            <w:tcW w:w="160" w:type="dxa"/>
            <w:vMerge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:rsidR="00660A61" w:rsidRPr="005F6A9F" w:rsidRDefault="00660A61" w:rsidP="008D40D0">
            <w:pPr>
              <w:spacing w:before="100"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/>
            <w:tcBorders>
              <w:top w:val="nil"/>
              <w:left w:val="single" w:sz="4" w:space="0" w:color="FFFFFF"/>
              <w:right w:val="single" w:sz="4" w:space="0" w:color="FFFFFF"/>
            </w:tcBorders>
            <w:vAlign w:val="bottom"/>
          </w:tcPr>
          <w:p w:rsidR="00660A61" w:rsidRPr="005F6A9F" w:rsidRDefault="00660A61" w:rsidP="008D40D0">
            <w:pPr>
              <w:spacing w:before="100"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</w:tr>
      <w:tr w:rsidR="00660A61" w:rsidRPr="005F6A9F" w:rsidTr="008D40D0">
        <w:tc>
          <w:tcPr>
            <w:tcW w:w="851" w:type="dxa"/>
            <w:tcBorders>
              <w:top w:val="dotted" w:sz="4" w:space="0" w:color="auto"/>
              <w:bottom w:val="single" w:sz="4" w:space="0" w:color="808080"/>
              <w:right w:val="dotted" w:sz="4" w:space="0" w:color="auto"/>
            </w:tcBorders>
            <w:vAlign w:val="center"/>
          </w:tcPr>
          <w:p w:rsidR="00660A61" w:rsidRPr="005F6A9F" w:rsidRDefault="00660A6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01</w:t>
            </w: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single" w:sz="4" w:space="0" w:color="808080"/>
              <w:right w:val="single" w:sz="4" w:space="0" w:color="FFFFFF"/>
            </w:tcBorders>
            <w:vAlign w:val="center"/>
          </w:tcPr>
          <w:p w:rsidR="00660A61" w:rsidRPr="005F6A9F" w:rsidRDefault="00660A6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0</w:t>
            </w:r>
            <w:r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1</w:t>
            </w:r>
          </w:p>
        </w:tc>
        <w:tc>
          <w:tcPr>
            <w:tcW w:w="160" w:type="dxa"/>
            <w:vMerge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660A61" w:rsidRPr="005F6A9F" w:rsidRDefault="00660A6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:rsidR="00660A61" w:rsidRPr="005F6A9F" w:rsidRDefault="00660A6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</w:tr>
    </w:tbl>
    <w:p w:rsidR="00660A61" w:rsidRPr="005F6A9F" w:rsidRDefault="00660A61" w:rsidP="00660A61">
      <w:pPr>
        <w:autoSpaceDE w:val="0"/>
        <w:autoSpaceDN w:val="0"/>
        <w:spacing w:after="0" w:line="240" w:lineRule="auto"/>
        <w:rPr>
          <w:rFonts w:ascii="Arial Narrow" w:eastAsia="Times New Roman" w:hAnsi="Arial Narrow" w:cs="Arial"/>
          <w:sz w:val="20"/>
          <w:szCs w:val="24"/>
          <w:lang w:eastAsia="pt-BR"/>
        </w:rPr>
      </w:pPr>
    </w:p>
    <w:p w:rsidR="00660A61" w:rsidRPr="005F6A9F" w:rsidRDefault="00660A61" w:rsidP="00660A61">
      <w:pPr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365F91"/>
          <w:lang w:eastAsia="pt-BR"/>
        </w:rPr>
      </w:pPr>
      <w:r w:rsidRPr="005F6A9F">
        <w:rPr>
          <w:rFonts w:ascii="Arial Narrow" w:eastAsia="Times New Roman" w:hAnsi="Arial Narrow" w:cs="Arial"/>
          <w:b/>
          <w:bCs/>
          <w:color w:val="FFFFFF"/>
          <w:lang w:eastAsia="pt-BR"/>
        </w:rPr>
        <w:t>OBJETIVOS</w:t>
      </w:r>
    </w:p>
    <w:p w:rsidR="00660A61" w:rsidRPr="005F6A9F" w:rsidRDefault="00660A61" w:rsidP="00660A61">
      <w:pPr>
        <w:pStyle w:val="Estilo1"/>
      </w:pPr>
    </w:p>
    <w:p w:rsidR="00660A61" w:rsidRPr="000C4B5D" w:rsidRDefault="00660A61" w:rsidP="00660A61">
      <w:pPr>
        <w:pStyle w:val="Estilo1"/>
      </w:pPr>
      <w:r w:rsidRPr="000C4B5D">
        <w:t>Orientar e definir os procedimentos necessários para a limpeza eficaz e correta dos laboratórios de manipulação e demais ambientes da área limpa.</w:t>
      </w:r>
    </w:p>
    <w:p w:rsidR="00660A61" w:rsidRPr="005F6A9F" w:rsidRDefault="00660A61" w:rsidP="00660A61">
      <w:pPr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color w:val="7F7F7F"/>
          <w:lang w:eastAsia="pt-BR"/>
        </w:rPr>
      </w:pPr>
    </w:p>
    <w:p w:rsidR="00660A61" w:rsidRPr="005F6A9F" w:rsidRDefault="00660A61" w:rsidP="00660A61">
      <w:pPr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color w:val="7F7F7F"/>
          <w:lang w:eastAsia="pt-BR"/>
        </w:rPr>
      </w:pPr>
    </w:p>
    <w:p w:rsidR="00660A61" w:rsidRPr="005F6A9F" w:rsidRDefault="00660A61" w:rsidP="00660A61">
      <w:pPr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FFFFFF"/>
          <w:lang w:eastAsia="pt-BR"/>
        </w:rPr>
      </w:pPr>
      <w:r w:rsidRPr="005F6A9F">
        <w:rPr>
          <w:rFonts w:ascii="Arial Narrow" w:eastAsia="Times New Roman" w:hAnsi="Arial Narrow" w:cs="Arial"/>
          <w:b/>
          <w:bCs/>
          <w:color w:val="FFFFFF"/>
          <w:lang w:eastAsia="pt-BR"/>
        </w:rPr>
        <w:t>SETOR E EQUIPE TÉCNICA ENVOLVIDA</w:t>
      </w:r>
    </w:p>
    <w:p w:rsidR="00660A61" w:rsidRPr="005F6A9F" w:rsidRDefault="00660A61" w:rsidP="00660A61">
      <w:pPr>
        <w:pStyle w:val="Estilo1"/>
      </w:pPr>
    </w:p>
    <w:p w:rsidR="00660A61" w:rsidRPr="000C4B5D" w:rsidRDefault="00660A61" w:rsidP="00660A61">
      <w:pPr>
        <w:pStyle w:val="Estilo1"/>
        <w:outlineLvl w:val="0"/>
      </w:pPr>
      <w:r w:rsidRPr="000C4B5D">
        <w:t>Farmacêutico responsável e responsável pela limpeza da farmácia.</w:t>
      </w:r>
    </w:p>
    <w:p w:rsidR="00660A61" w:rsidRPr="005F6A9F" w:rsidRDefault="00660A61" w:rsidP="00660A61">
      <w:pPr>
        <w:pStyle w:val="Estilo1"/>
      </w:pPr>
    </w:p>
    <w:p w:rsidR="00660A61" w:rsidRPr="005F6A9F" w:rsidRDefault="00660A61" w:rsidP="00660A61">
      <w:pPr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color w:val="7F7F7F"/>
          <w:lang w:eastAsia="pt-BR"/>
        </w:rPr>
      </w:pPr>
    </w:p>
    <w:p w:rsidR="00660A61" w:rsidRPr="005F6A9F" w:rsidRDefault="00660A61" w:rsidP="00660A61">
      <w:pPr>
        <w:keepNext/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FFFFFF"/>
          <w:lang w:eastAsia="pt-BR"/>
        </w:rPr>
      </w:pPr>
      <w:r w:rsidRPr="005F6A9F">
        <w:rPr>
          <w:rFonts w:ascii="Arial Narrow" w:eastAsia="Times New Roman" w:hAnsi="Arial Narrow" w:cs="Arial"/>
          <w:b/>
          <w:bCs/>
          <w:color w:val="FFFFFF"/>
          <w:lang w:eastAsia="pt-BR"/>
        </w:rPr>
        <w:t>DESCRIÇÃO DAS ATIVIDADES</w:t>
      </w:r>
    </w:p>
    <w:p w:rsidR="00660A61" w:rsidRPr="005F6A9F" w:rsidRDefault="00660A61" w:rsidP="00660A61">
      <w:pPr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b/>
          <w:bCs/>
          <w:sz w:val="18"/>
          <w:szCs w:val="23"/>
          <w:lang w:eastAsia="pt-BR"/>
        </w:rPr>
      </w:pPr>
    </w:p>
    <w:p w:rsidR="00660A61" w:rsidRDefault="00660A61" w:rsidP="00660A61">
      <w:pPr>
        <w:pStyle w:val="Estilo1"/>
      </w:pPr>
      <w:r w:rsidRPr="0022533F">
        <w:t>Ao realizar a contratação efetiva de uma profissional responsável pela limpeza</w:t>
      </w:r>
      <w:r>
        <w:t xml:space="preserve"> da farmácia</w:t>
      </w:r>
      <w:r w:rsidRPr="0022533F">
        <w:t xml:space="preserve">, cabe ao farmacêutico explicar e demonstrar </w:t>
      </w:r>
      <w:r>
        <w:t>ao</w:t>
      </w:r>
      <w:r w:rsidRPr="0022533F">
        <w:t xml:space="preserve"> profissional como realizar a limpeza dos ambientes e móveis, garantindo a limpeza correta destes ambientes.</w:t>
      </w:r>
    </w:p>
    <w:p w:rsidR="00660A61" w:rsidRPr="0022533F" w:rsidRDefault="00660A61" w:rsidP="00660A61">
      <w:pPr>
        <w:pStyle w:val="Estilo1"/>
      </w:pPr>
      <w:r w:rsidRPr="0022533F">
        <w:t xml:space="preserve">Diariamente, </w:t>
      </w:r>
      <w:r>
        <w:t xml:space="preserve">antes do início de um novo expediente ou </w:t>
      </w:r>
      <w:r w:rsidRPr="0022533F">
        <w:t>ao final do expediente e após o término dos procedimentos de manipulação o profissional responsável pela limpeza deverá realizar os seguintes procedimentos:</w:t>
      </w:r>
    </w:p>
    <w:p w:rsidR="00660A61" w:rsidRPr="0022533F" w:rsidRDefault="00660A61" w:rsidP="00660A61">
      <w:pPr>
        <w:pStyle w:val="Estilo1"/>
        <w:numPr>
          <w:ilvl w:val="0"/>
          <w:numId w:val="35"/>
        </w:numPr>
      </w:pPr>
      <w:r w:rsidRPr="0022533F">
        <w:t>Levar as lixeiras para fora da área de manipulação e realizar a retirada dos lixos.</w:t>
      </w:r>
    </w:p>
    <w:p w:rsidR="00660A61" w:rsidRPr="0022533F" w:rsidRDefault="00660A61" w:rsidP="00660A61">
      <w:pPr>
        <w:pStyle w:val="Estilo1"/>
        <w:numPr>
          <w:ilvl w:val="0"/>
          <w:numId w:val="35"/>
        </w:numPr>
      </w:pPr>
      <w:r>
        <w:t>C</w:t>
      </w:r>
      <w:r w:rsidRPr="0022533F">
        <w:t>om o auxílio de um</w:t>
      </w:r>
      <w:r>
        <w:t xml:space="preserve"> esfregão seco, fazer uma varrição. Após iniciar o processo à úmido com esfregão</w:t>
      </w:r>
      <w:r w:rsidRPr="0022533F">
        <w:t xml:space="preserve"> ou rodo</w:t>
      </w:r>
      <w:r>
        <w:t xml:space="preserve"> e pano úmido</w:t>
      </w:r>
      <w:r w:rsidRPr="0022533F">
        <w:t>, passar o pano lentamente sobre o chão dos laboratórios. Não varrer para não levantar a poeira.</w:t>
      </w:r>
    </w:p>
    <w:p w:rsidR="00660A61" w:rsidRPr="0022533F" w:rsidRDefault="00660A61" w:rsidP="00660A61">
      <w:pPr>
        <w:pStyle w:val="Estilo1"/>
        <w:numPr>
          <w:ilvl w:val="0"/>
          <w:numId w:val="35"/>
        </w:numPr>
      </w:pPr>
      <w:r w:rsidRPr="0022533F">
        <w:t xml:space="preserve">Após a remoção “mais grossa” da sujeira, passar o pano no chão devidamente embebido </w:t>
      </w:r>
      <w:r>
        <w:t>álcool 70% (v/v).</w:t>
      </w:r>
    </w:p>
    <w:p w:rsidR="00660A61" w:rsidRPr="0022533F" w:rsidRDefault="00660A61" w:rsidP="00660A61">
      <w:pPr>
        <w:pStyle w:val="Estilo1"/>
        <w:numPr>
          <w:ilvl w:val="0"/>
          <w:numId w:val="35"/>
        </w:numPr>
      </w:pPr>
      <w:r w:rsidRPr="0022533F">
        <w:t xml:space="preserve">Diariamente, limpar as bancadas com escova e </w:t>
      </w:r>
      <w:r>
        <w:t>álcool 70% (v/v)</w:t>
      </w:r>
      <w:r w:rsidRPr="0022533F">
        <w:t xml:space="preserve">. </w:t>
      </w:r>
    </w:p>
    <w:p w:rsidR="00660A61" w:rsidRPr="0022533F" w:rsidRDefault="00660A61" w:rsidP="00660A61">
      <w:pPr>
        <w:pStyle w:val="Estilo1"/>
        <w:numPr>
          <w:ilvl w:val="0"/>
          <w:numId w:val="35"/>
        </w:numPr>
      </w:pPr>
      <w:r w:rsidRPr="0022533F">
        <w:t>Com um pano, limpar as prateleiras e demais móveis existentes nos laboratórios;</w:t>
      </w:r>
    </w:p>
    <w:p w:rsidR="00660A61" w:rsidRDefault="00660A61" w:rsidP="00660A61">
      <w:pPr>
        <w:pStyle w:val="Estilo1"/>
        <w:numPr>
          <w:ilvl w:val="0"/>
          <w:numId w:val="35"/>
        </w:numPr>
      </w:pPr>
      <w:r w:rsidRPr="0022533F">
        <w:t xml:space="preserve">A limpeza das paredes e portas deverá ser realizada de </w:t>
      </w:r>
      <w:r>
        <w:t>cima para baixo</w:t>
      </w:r>
      <w:r w:rsidRPr="0022533F">
        <w:t xml:space="preserve"> e sempre observar a presença de teias de aranhas nos cantos.</w:t>
      </w:r>
    </w:p>
    <w:p w:rsidR="00660A61" w:rsidRDefault="00660A61" w:rsidP="00660A61">
      <w:pPr>
        <w:pStyle w:val="Estilo1"/>
        <w:ind w:left="720"/>
      </w:pPr>
    </w:p>
    <w:p w:rsidR="00660A61" w:rsidRPr="000C4B5D" w:rsidRDefault="00660A61" w:rsidP="00660A61">
      <w:pPr>
        <w:pStyle w:val="Estilo1"/>
      </w:pPr>
      <w:r w:rsidRPr="000C4B5D">
        <w:t xml:space="preserve"> ATENÇÃO: ao limpar as bancadas, devem-se tomar extremos cuidados com as balanças. Não tocá-las e principalmente, não movê-las de lugar. Deixe que o farmacêutico ou auxiliar de laboratório realize a limpeza deste equipamento, pois o mesmo é de extrema sensibilidade.</w:t>
      </w:r>
      <w:r>
        <w:t xml:space="preserve"> </w:t>
      </w:r>
      <w:r w:rsidRPr="000C4B5D">
        <w:t>Caso seja observada a presença de teias de aranhas nos cantos, além da limpeza e remoção, o responsável pela limpeza deverá informar ao farmacêutico responsável, para que então providencie com a empresa responsável pela desinsetização, uma nova aplicação dos produtos.</w:t>
      </w:r>
      <w:r>
        <w:t xml:space="preserve"> Após o final da limpeza registrar no </w:t>
      </w:r>
      <w:r w:rsidRPr="00E40E95">
        <w:rPr>
          <w:b/>
        </w:rPr>
        <w:t>RQ 031-01</w:t>
      </w:r>
      <w:r>
        <w:t>.</w:t>
      </w:r>
    </w:p>
    <w:p w:rsidR="00660A61" w:rsidRPr="005F6A9F" w:rsidRDefault="00660A61" w:rsidP="00660A61">
      <w:pPr>
        <w:pStyle w:val="Estilo1"/>
      </w:pPr>
    </w:p>
    <w:p w:rsidR="00660A61" w:rsidRDefault="00660A61" w:rsidP="00660A61">
      <w:pPr>
        <w:pStyle w:val="Estilo1"/>
        <w:rPr>
          <w:szCs w:val="24"/>
        </w:rPr>
      </w:pPr>
    </w:p>
    <w:p w:rsidR="00660A61" w:rsidRPr="005F6A9F" w:rsidRDefault="00660A61" w:rsidP="00660A61">
      <w:pPr>
        <w:keepNext/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FFFFFF"/>
          <w:lang w:eastAsia="pt-BR"/>
        </w:rPr>
      </w:pPr>
      <w:r w:rsidRPr="005F6A9F">
        <w:rPr>
          <w:rFonts w:ascii="Arial Narrow" w:eastAsia="Times New Roman" w:hAnsi="Arial Narrow" w:cs="Arial"/>
          <w:b/>
          <w:bCs/>
          <w:color w:val="FFFFFF"/>
          <w:lang w:eastAsia="pt-BR"/>
        </w:rPr>
        <w:t>LITERATURA CONSULTADA</w:t>
      </w:r>
    </w:p>
    <w:p w:rsidR="00660A61" w:rsidRDefault="00660A61" w:rsidP="00660A61">
      <w:pPr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color w:val="7F7F7F"/>
          <w:lang w:eastAsia="pt-BR"/>
        </w:rPr>
      </w:pPr>
    </w:p>
    <w:p w:rsidR="00660A61" w:rsidRPr="00FA62F8" w:rsidRDefault="00660A61" w:rsidP="00660A61">
      <w:pPr>
        <w:spacing w:after="0" w:line="240" w:lineRule="auto"/>
        <w:rPr>
          <w:rFonts w:ascii="Arial Narrow" w:eastAsiaTheme="minorHAnsi" w:hAnsi="Arial Narrow"/>
          <w:bCs/>
          <w:color w:val="808080" w:themeColor="background1" w:themeShade="80"/>
        </w:rPr>
      </w:pPr>
      <w:r w:rsidRPr="005F6A9F">
        <w:rPr>
          <w:rFonts w:ascii="Arial Narrow" w:eastAsia="Times New Roman" w:hAnsi="Arial Narrow" w:cs="Arial"/>
          <w:color w:val="7F7F7F"/>
          <w:lang w:eastAsia="pt-BR"/>
        </w:rPr>
        <w:t xml:space="preserve">Resolução da Diretoria Colegiada da Agência Nacional de Vigilância Sanitária – RDC </w:t>
      </w:r>
      <w:r w:rsidRPr="00FA62F8">
        <w:rPr>
          <w:rFonts w:ascii="Arial Narrow" w:eastAsia="Times New Roman" w:hAnsi="Arial Narrow" w:cs="Arial"/>
          <w:color w:val="808080" w:themeColor="background1" w:themeShade="80"/>
          <w:lang w:eastAsia="pt-BR"/>
        </w:rPr>
        <w:t xml:space="preserve">nº </w:t>
      </w:r>
      <w:r w:rsidRPr="00FA62F8">
        <w:rPr>
          <w:rFonts w:ascii="Arial Narrow" w:eastAsiaTheme="minorHAnsi" w:hAnsi="Arial Narrow"/>
          <w:bCs/>
          <w:color w:val="808080" w:themeColor="background1" w:themeShade="80"/>
        </w:rPr>
        <w:t>67, de 8 de Outubro de 2007.</w:t>
      </w:r>
    </w:p>
    <w:p w:rsidR="00660A61" w:rsidRPr="00FA62F8" w:rsidRDefault="00660A61" w:rsidP="00660A61">
      <w:pPr>
        <w:spacing w:after="0" w:line="240" w:lineRule="auto"/>
        <w:rPr>
          <w:rFonts w:ascii="Arial Narrow" w:eastAsiaTheme="minorHAnsi" w:hAnsi="Arial Narrow"/>
          <w:bCs/>
          <w:color w:val="808080" w:themeColor="background1" w:themeShade="80"/>
        </w:rPr>
      </w:pPr>
      <w:r w:rsidRPr="00FA62F8">
        <w:rPr>
          <w:rFonts w:ascii="Arial Narrow" w:eastAsia="Times New Roman" w:hAnsi="Arial Narrow" w:cs="Arial"/>
          <w:color w:val="808080" w:themeColor="background1" w:themeShade="80"/>
          <w:lang w:eastAsia="pt-BR"/>
        </w:rPr>
        <w:t xml:space="preserve">Resolução da Diretoria Colegiada da Agência Nacional de Vigilância Sanitária – RDC nº </w:t>
      </w:r>
      <w:r w:rsidRPr="00FA62F8">
        <w:rPr>
          <w:rFonts w:ascii="Arial Narrow" w:eastAsia="Times New Roman" w:hAnsi="Arial Narrow" w:cs="Arial"/>
          <w:bCs/>
          <w:caps/>
          <w:color w:val="808080" w:themeColor="background1" w:themeShade="80"/>
          <w:kern w:val="36"/>
          <w:lang w:eastAsia="pt-BR"/>
        </w:rPr>
        <w:t xml:space="preserve">87, </w:t>
      </w:r>
      <w:r w:rsidRPr="00FA62F8">
        <w:rPr>
          <w:rFonts w:ascii="Arial Narrow" w:eastAsia="Times New Roman" w:hAnsi="Arial Narrow" w:cs="Arial"/>
          <w:bCs/>
          <w:color w:val="808080" w:themeColor="background1" w:themeShade="80"/>
          <w:kern w:val="36"/>
          <w:lang w:eastAsia="pt-BR"/>
        </w:rPr>
        <w:t xml:space="preserve">de </w:t>
      </w:r>
      <w:r w:rsidRPr="00FA62F8">
        <w:rPr>
          <w:rFonts w:ascii="Arial Narrow" w:eastAsia="Times New Roman" w:hAnsi="Arial Narrow" w:cs="Arial"/>
          <w:bCs/>
          <w:caps/>
          <w:color w:val="808080" w:themeColor="background1" w:themeShade="80"/>
          <w:kern w:val="36"/>
          <w:lang w:eastAsia="pt-BR"/>
        </w:rPr>
        <w:t xml:space="preserve">21 </w:t>
      </w:r>
      <w:r w:rsidRPr="00FA62F8">
        <w:rPr>
          <w:rFonts w:ascii="Arial Narrow" w:eastAsia="Times New Roman" w:hAnsi="Arial Narrow" w:cs="Arial"/>
          <w:bCs/>
          <w:color w:val="808080" w:themeColor="background1" w:themeShade="80"/>
          <w:kern w:val="36"/>
          <w:lang w:eastAsia="pt-BR"/>
        </w:rPr>
        <w:t xml:space="preserve">de </w:t>
      </w:r>
      <w:r>
        <w:rPr>
          <w:rFonts w:ascii="Arial Narrow" w:eastAsia="Times New Roman" w:hAnsi="Arial Narrow" w:cs="Arial"/>
          <w:bCs/>
          <w:color w:val="808080" w:themeColor="background1" w:themeShade="80"/>
          <w:kern w:val="36"/>
          <w:lang w:eastAsia="pt-BR"/>
        </w:rPr>
        <w:t>N</w:t>
      </w:r>
      <w:r w:rsidRPr="00FA62F8">
        <w:rPr>
          <w:rFonts w:ascii="Arial Narrow" w:eastAsia="Times New Roman" w:hAnsi="Arial Narrow" w:cs="Arial"/>
          <w:bCs/>
          <w:color w:val="808080" w:themeColor="background1" w:themeShade="80"/>
          <w:kern w:val="36"/>
          <w:lang w:eastAsia="pt-BR"/>
        </w:rPr>
        <w:t>ovembro de 2008</w:t>
      </w:r>
      <w:r>
        <w:rPr>
          <w:rFonts w:ascii="Arial Narrow" w:eastAsia="Times New Roman" w:hAnsi="Arial Narrow" w:cs="Arial"/>
          <w:bCs/>
          <w:color w:val="808080" w:themeColor="background1" w:themeShade="80"/>
          <w:kern w:val="36"/>
          <w:lang w:eastAsia="pt-BR"/>
        </w:rPr>
        <w:t>.</w:t>
      </w:r>
    </w:p>
    <w:p w:rsidR="00660A61" w:rsidRPr="005653A3" w:rsidRDefault="00660A61" w:rsidP="00660A61">
      <w:pPr>
        <w:autoSpaceDE w:val="0"/>
        <w:autoSpaceDN w:val="0"/>
        <w:spacing w:after="0" w:line="240" w:lineRule="auto"/>
        <w:jc w:val="both"/>
      </w:pPr>
      <w:r w:rsidRPr="00C71DCE">
        <w:rPr>
          <w:rFonts w:ascii="Arial Narrow" w:eastAsia="Times New Roman" w:hAnsi="Arial Narrow" w:cs="Arial"/>
          <w:color w:val="808080" w:themeColor="background1" w:themeShade="80"/>
          <w:lang w:eastAsia="pt-BR"/>
        </w:rPr>
        <w:t xml:space="preserve">Departamento Técnico Pharmaceutical Assessorias – </w:t>
      </w:r>
      <w:r w:rsidRPr="00C71DCE">
        <w:rPr>
          <w:rFonts w:ascii="Arial Narrow" w:hAnsi="Arial Narrow" w:cs="Arial"/>
          <w:color w:val="808080" w:themeColor="background1" w:themeShade="80"/>
        </w:rPr>
        <w:t>http://www.pharmaceutical.com.br</w:t>
      </w:r>
      <w:r w:rsidRPr="00C71DCE">
        <w:rPr>
          <w:rFonts w:ascii="Arial Narrow" w:eastAsia="Times New Roman" w:hAnsi="Arial Narrow" w:cs="Arial"/>
          <w:color w:val="808080" w:themeColor="background1" w:themeShade="80"/>
          <w:lang w:eastAsia="pt-BR"/>
        </w:rPr>
        <w:t>.</w:t>
      </w:r>
    </w:p>
    <w:p w:rsidR="00DA0DB4" w:rsidRPr="00660A61" w:rsidRDefault="00DA0DB4" w:rsidP="00660A61">
      <w:bookmarkStart w:id="0" w:name="_GoBack"/>
      <w:bookmarkEnd w:id="0"/>
    </w:p>
    <w:sectPr w:rsidR="00DA0DB4" w:rsidRPr="00660A61" w:rsidSect="00DA0DB4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5CB1" w:rsidRDefault="00E55CB1" w:rsidP="00DA0DB4">
      <w:pPr>
        <w:spacing w:after="0" w:line="240" w:lineRule="auto"/>
      </w:pPr>
      <w:r>
        <w:separator/>
      </w:r>
    </w:p>
  </w:endnote>
  <w:endnote w:type="continuationSeparator" w:id="0">
    <w:p w:rsidR="00E55CB1" w:rsidRDefault="00E55CB1" w:rsidP="00DA0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0DB4" w:rsidRPr="00707540" w:rsidRDefault="00DA0DB4" w:rsidP="00DA0DB4">
    <w:pPr>
      <w:pStyle w:val="Ttulo2"/>
      <w:shd w:val="clear" w:color="auto" w:fill="365F91"/>
      <w:tabs>
        <w:tab w:val="left" w:pos="3615"/>
      </w:tabs>
      <w:rPr>
        <w:rFonts w:ascii="Arial Narrow" w:hAnsi="Arial Narrow"/>
        <w:i w:val="0"/>
        <w:color w:val="FFFFFF"/>
        <w:sz w:val="22"/>
        <w:szCs w:val="22"/>
      </w:rPr>
    </w:pPr>
    <w:r w:rsidRPr="00707540">
      <w:rPr>
        <w:rFonts w:ascii="Arial Narrow" w:hAnsi="Arial Narrow"/>
        <w:i w:val="0"/>
        <w:color w:val="FFFFFF"/>
        <w:sz w:val="22"/>
        <w:szCs w:val="22"/>
      </w:rPr>
      <w:t>VALIDAÇÃO DO PROCEDIMENTO</w:t>
    </w:r>
    <w:r w:rsidRPr="00707540">
      <w:rPr>
        <w:rFonts w:ascii="Arial Narrow" w:hAnsi="Arial Narrow"/>
        <w:i w:val="0"/>
        <w:color w:val="FFFFFF"/>
        <w:sz w:val="22"/>
        <w:szCs w:val="22"/>
      </w:rPr>
      <w:tab/>
    </w:r>
  </w:p>
  <w:tbl>
    <w:tblPr>
      <w:tblW w:w="9952" w:type="dxa"/>
      <w:tblInd w:w="70" w:type="dxa"/>
      <w:tblBorders>
        <w:top w:val="single" w:sz="4" w:space="0" w:color="808080"/>
        <w:bottom w:val="single" w:sz="4" w:space="0" w:color="808080"/>
        <w:insideH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976"/>
      <w:gridCol w:w="4976"/>
    </w:tblGrid>
    <w:tr w:rsidR="00DA0DB4" w:rsidRPr="000655EF" w:rsidTr="00CD5B74">
      <w:trPr>
        <w:trHeight w:val="303"/>
      </w:trPr>
      <w:tc>
        <w:tcPr>
          <w:tcW w:w="4976" w:type="dxa"/>
          <w:tcBorders>
            <w:top w:val="single" w:sz="4" w:space="0" w:color="808080"/>
            <w:bottom w:val="single" w:sz="4" w:space="0" w:color="808080"/>
            <w:right w:val="single" w:sz="4" w:space="0" w:color="BFBFBF"/>
          </w:tcBorders>
          <w:vAlign w:val="bottom"/>
        </w:tcPr>
        <w:p w:rsidR="00DA0DB4" w:rsidRPr="000655EF" w:rsidRDefault="00DA0DB4" w:rsidP="00CD5B74">
          <w:pPr>
            <w:spacing w:after="0" w:line="240" w:lineRule="auto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Data de Emissão</w:t>
          </w:r>
          <w:r w:rsidRPr="000655EF"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:   ___/___/___</w:t>
          </w:r>
          <w:r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 xml:space="preserve">                                 Validade: </w:t>
          </w:r>
          <w:r w:rsidRPr="00630504">
            <w:rPr>
              <w:rFonts w:ascii="Arial Narrow" w:hAnsi="Arial Narrow" w:cs="Arial"/>
              <w:bCs/>
              <w:color w:val="808080"/>
              <w:sz w:val="18"/>
              <w:szCs w:val="18"/>
            </w:rPr>
            <w:t>02 Anos</w:t>
          </w:r>
        </w:p>
      </w:tc>
      <w:tc>
        <w:tcPr>
          <w:tcW w:w="4976" w:type="dxa"/>
          <w:tcBorders>
            <w:top w:val="single" w:sz="4" w:space="0" w:color="808080"/>
            <w:left w:val="single" w:sz="4" w:space="0" w:color="BFBFBF"/>
            <w:bottom w:val="single" w:sz="4" w:space="0" w:color="808080"/>
          </w:tcBorders>
          <w:vAlign w:val="bottom"/>
        </w:tcPr>
        <w:p w:rsidR="00DA0DB4" w:rsidRPr="000655EF" w:rsidRDefault="00DA0DB4" w:rsidP="00CD5B74">
          <w:pPr>
            <w:spacing w:after="0" w:line="240" w:lineRule="auto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 xml:space="preserve">Versão: </w:t>
          </w:r>
          <w:r w:rsidRPr="00630504">
            <w:rPr>
              <w:rFonts w:ascii="Arial Narrow" w:hAnsi="Arial Narrow" w:cs="Arial"/>
              <w:bCs/>
              <w:color w:val="808080"/>
              <w:sz w:val="18"/>
              <w:szCs w:val="18"/>
            </w:rPr>
            <w:t>0</w:t>
          </w:r>
          <w:r>
            <w:rPr>
              <w:rFonts w:ascii="Arial Narrow" w:hAnsi="Arial Narrow" w:cs="Arial"/>
              <w:bCs/>
              <w:color w:val="808080"/>
              <w:sz w:val="18"/>
              <w:szCs w:val="18"/>
            </w:rPr>
            <w:t>2</w:t>
          </w:r>
        </w:p>
      </w:tc>
    </w:tr>
    <w:tr w:rsidR="00DA0DB4" w:rsidRPr="000655EF" w:rsidTr="00CD5B74">
      <w:trPr>
        <w:trHeight w:val="303"/>
      </w:trPr>
      <w:tc>
        <w:tcPr>
          <w:tcW w:w="4976" w:type="dxa"/>
          <w:tcBorders>
            <w:top w:val="single" w:sz="4" w:space="0" w:color="808080"/>
            <w:bottom w:val="single" w:sz="4" w:space="0" w:color="808080"/>
            <w:right w:val="single" w:sz="4" w:space="0" w:color="BFBFBF"/>
          </w:tcBorders>
          <w:vAlign w:val="bottom"/>
        </w:tcPr>
        <w:p w:rsidR="00DA0DB4" w:rsidRPr="000655EF" w:rsidRDefault="00DA0DB4" w:rsidP="00CD5B74">
          <w:pPr>
            <w:spacing w:after="0" w:line="240" w:lineRule="auto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 w:rsidRPr="000655EF"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Aprovado por:                                                                  ___/___/___</w:t>
          </w:r>
        </w:p>
      </w:tc>
      <w:tc>
        <w:tcPr>
          <w:tcW w:w="4976" w:type="dxa"/>
          <w:tcBorders>
            <w:top w:val="single" w:sz="4" w:space="0" w:color="808080"/>
            <w:left w:val="single" w:sz="4" w:space="0" w:color="BFBFBF"/>
            <w:bottom w:val="single" w:sz="4" w:space="0" w:color="808080"/>
          </w:tcBorders>
          <w:vAlign w:val="bottom"/>
        </w:tcPr>
        <w:p w:rsidR="00DA0DB4" w:rsidRPr="000655EF" w:rsidRDefault="00DA0DB4" w:rsidP="00CD5B74">
          <w:pPr>
            <w:spacing w:after="0" w:line="240" w:lineRule="auto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 w:rsidRPr="000655EF"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Revisar em:                                                                            ___/___/___</w:t>
          </w:r>
        </w:p>
      </w:tc>
    </w:tr>
    <w:tr w:rsidR="00DA0DB4" w:rsidRPr="000655EF" w:rsidTr="00CD5B74">
      <w:trPr>
        <w:trHeight w:val="252"/>
      </w:trPr>
      <w:tc>
        <w:tcPr>
          <w:tcW w:w="4976" w:type="dxa"/>
          <w:tcBorders>
            <w:top w:val="single" w:sz="4" w:space="0" w:color="808080"/>
            <w:bottom w:val="single" w:sz="4" w:space="0" w:color="808080"/>
            <w:right w:val="single" w:sz="4" w:space="0" w:color="BFBFBF"/>
          </w:tcBorders>
          <w:vAlign w:val="bottom"/>
        </w:tcPr>
        <w:p w:rsidR="00DA0DB4" w:rsidRPr="000655EF" w:rsidRDefault="00DA0DB4" w:rsidP="00CD5B74">
          <w:pPr>
            <w:spacing w:before="100" w:after="0" w:line="240" w:lineRule="auto"/>
            <w:ind w:left="-212" w:firstLine="212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 w:rsidRPr="000655EF"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Implantado por:                                                               ___/___/___</w:t>
          </w:r>
        </w:p>
      </w:tc>
      <w:tc>
        <w:tcPr>
          <w:tcW w:w="4976" w:type="dxa"/>
          <w:tcBorders>
            <w:top w:val="single" w:sz="4" w:space="0" w:color="808080"/>
            <w:left w:val="single" w:sz="4" w:space="0" w:color="BFBFBF"/>
            <w:bottom w:val="single" w:sz="4" w:space="0" w:color="808080"/>
          </w:tcBorders>
          <w:vAlign w:val="bottom"/>
        </w:tcPr>
        <w:p w:rsidR="00DA0DB4" w:rsidRPr="000655EF" w:rsidRDefault="00DA0DB4" w:rsidP="00CD5B74">
          <w:pPr>
            <w:spacing w:before="100" w:after="0" w:line="240" w:lineRule="auto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 w:rsidRPr="000655EF"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Revisado por:                                                                       ___/___/___</w:t>
          </w:r>
        </w:p>
      </w:tc>
    </w:tr>
    <w:tr w:rsidR="00DA0DB4" w:rsidRPr="000655EF" w:rsidTr="00CD5B74">
      <w:tc>
        <w:tcPr>
          <w:tcW w:w="9952" w:type="dxa"/>
          <w:gridSpan w:val="2"/>
          <w:tcBorders>
            <w:top w:val="single" w:sz="4" w:space="0" w:color="808080"/>
            <w:bottom w:val="single" w:sz="4" w:space="0" w:color="808080"/>
          </w:tcBorders>
          <w:vAlign w:val="center"/>
        </w:tcPr>
        <w:p w:rsidR="00DA0DB4" w:rsidRPr="000655EF" w:rsidRDefault="00DA0DB4" w:rsidP="00CD5B74">
          <w:pPr>
            <w:spacing w:before="100" w:after="0" w:line="240" w:lineRule="auto"/>
            <w:jc w:val="center"/>
            <w:rPr>
              <w:rFonts w:ascii="Arial Narrow" w:hAnsi="Arial Narrow" w:cs="Arial"/>
              <w:b/>
              <w:bCs/>
              <w:color w:val="A6A6A6"/>
              <w:sz w:val="18"/>
              <w:szCs w:val="18"/>
            </w:rPr>
          </w:pPr>
          <w:r w:rsidRPr="000655EF">
            <w:rPr>
              <w:rFonts w:ascii="Arial Narrow" w:hAnsi="Arial Narrow" w:cs="Arial"/>
              <w:bCs/>
              <w:color w:val="A6A6A6"/>
              <w:sz w:val="18"/>
              <w:szCs w:val="18"/>
            </w:rPr>
            <w:t xml:space="preserve">Pesquisado e Elaborado por Pharmaceutical Assessorias (Pharmaceutical </w:t>
          </w:r>
          <w:r>
            <w:rPr>
              <w:rFonts w:ascii="Arial Narrow" w:hAnsi="Arial Narrow" w:cs="Arial"/>
              <w:bCs/>
              <w:color w:val="A6A6A6"/>
              <w:sz w:val="18"/>
              <w:szCs w:val="18"/>
            </w:rPr>
            <w:t xml:space="preserve">Assessoria e Treinamento </w:t>
          </w:r>
          <w:r w:rsidRPr="000655EF">
            <w:rPr>
              <w:rFonts w:ascii="Arial Narrow" w:hAnsi="Arial Narrow" w:cs="Arial"/>
              <w:bCs/>
              <w:color w:val="A6A6A6"/>
              <w:sz w:val="18"/>
              <w:szCs w:val="18"/>
            </w:rPr>
            <w:t>LTDA).</w:t>
          </w:r>
        </w:p>
      </w:tc>
    </w:tr>
  </w:tbl>
  <w:p w:rsidR="00DA0DB4" w:rsidRPr="00DA0DB4" w:rsidRDefault="00DA0DB4" w:rsidP="00DA0DB4">
    <w:pPr>
      <w:pStyle w:val="Rodap"/>
      <w:shd w:val="clear" w:color="auto" w:fill="365F91"/>
      <w:tabs>
        <w:tab w:val="left" w:pos="0"/>
      </w:tabs>
      <w:jc w:val="center"/>
      <w:rPr>
        <w:color w:val="FFFFFF"/>
        <w:sz w:val="16"/>
        <w:szCs w:val="16"/>
      </w:rPr>
    </w:pPr>
    <w:r w:rsidRPr="00707540">
      <w:rPr>
        <w:rFonts w:ascii="Arial Narrow" w:hAnsi="Arial Narrow" w:cs="Arial"/>
        <w:bCs/>
        <w:color w:val="FFFFFF"/>
        <w:sz w:val="16"/>
        <w:szCs w:val="16"/>
      </w:rPr>
      <w:t>Direitos Autorais Protegidos pela Lei 9.610/98. www.pharmaceutical.com.br       48. 3234-7247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5CB1" w:rsidRDefault="00E55CB1" w:rsidP="00DA0DB4">
      <w:pPr>
        <w:spacing w:after="0" w:line="240" w:lineRule="auto"/>
      </w:pPr>
      <w:r>
        <w:separator/>
      </w:r>
    </w:p>
  </w:footnote>
  <w:footnote w:type="continuationSeparator" w:id="0">
    <w:p w:rsidR="00E55CB1" w:rsidRDefault="00E55CB1" w:rsidP="00DA0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0DB4" w:rsidRDefault="00A74892" w:rsidP="00A74892">
    <w:pPr>
      <w:pStyle w:val="Cabealho"/>
      <w:jc w:val="center"/>
    </w:pPr>
    <w:bookmarkStart w:id="1" w:name="OLE_LINK42"/>
    <w:bookmarkStart w:id="2" w:name="OLE_LINK43"/>
    <w:r>
      <w:rPr>
        <w:noProof/>
        <w:lang w:eastAsia="pt-BR"/>
      </w:rPr>
      <w:drawing>
        <wp:inline distT="0" distB="0" distL="0" distR="0" wp14:anchorId="5061233D" wp14:editId="3991AB8F">
          <wp:extent cx="2162175" cy="571500"/>
          <wp:effectExtent l="0" t="0" r="0" b="0"/>
          <wp:docPr id="117" name="Imagem 117" descr="Logo Loja 20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7" descr="Logo Loja 20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217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1"/>
    <w:bookmarkEnd w:id="2"/>
  </w:p>
  <w:p w:rsidR="00A74892" w:rsidRDefault="00A74892" w:rsidP="00A74892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5ADE4B0D" wp14:editId="1CF21335">
          <wp:simplePos x="0" y="0"/>
          <wp:positionH relativeFrom="column">
            <wp:posOffset>-93980</wp:posOffset>
          </wp:positionH>
          <wp:positionV relativeFrom="paragraph">
            <wp:posOffset>79688</wp:posOffset>
          </wp:positionV>
          <wp:extent cx="6391275" cy="28575"/>
          <wp:effectExtent l="0" t="0" r="9525" b="9525"/>
          <wp:wrapNone/>
          <wp:docPr id="13" name="Imagem 13" descr="linha_to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linha_top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91275" cy="28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6034B"/>
    <w:multiLevelType w:val="hybridMultilevel"/>
    <w:tmpl w:val="1F52115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C41286"/>
    <w:multiLevelType w:val="hybridMultilevel"/>
    <w:tmpl w:val="AB72E9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F256F"/>
    <w:multiLevelType w:val="hybridMultilevel"/>
    <w:tmpl w:val="9ADC73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54F36"/>
    <w:multiLevelType w:val="hybridMultilevel"/>
    <w:tmpl w:val="2B000F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16CF7"/>
    <w:multiLevelType w:val="hybridMultilevel"/>
    <w:tmpl w:val="4372C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3196C"/>
    <w:multiLevelType w:val="hybridMultilevel"/>
    <w:tmpl w:val="4B6CD5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F020D"/>
    <w:multiLevelType w:val="hybridMultilevel"/>
    <w:tmpl w:val="9E6881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548A8"/>
    <w:multiLevelType w:val="hybridMultilevel"/>
    <w:tmpl w:val="6DE09B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0765BF"/>
    <w:multiLevelType w:val="hybridMultilevel"/>
    <w:tmpl w:val="520C1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3E0520"/>
    <w:multiLevelType w:val="hybridMultilevel"/>
    <w:tmpl w:val="B27E1E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014C43"/>
    <w:multiLevelType w:val="hybridMultilevel"/>
    <w:tmpl w:val="B8C046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16AB9"/>
    <w:multiLevelType w:val="hybridMultilevel"/>
    <w:tmpl w:val="5DBE97A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C57DF4"/>
    <w:multiLevelType w:val="hybridMultilevel"/>
    <w:tmpl w:val="C0DA22F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E6AEF"/>
    <w:multiLevelType w:val="hybridMultilevel"/>
    <w:tmpl w:val="4C5E2F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540A9"/>
    <w:multiLevelType w:val="hybridMultilevel"/>
    <w:tmpl w:val="31E8F3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9E730E"/>
    <w:multiLevelType w:val="hybridMultilevel"/>
    <w:tmpl w:val="48925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BA25DA"/>
    <w:multiLevelType w:val="hybridMultilevel"/>
    <w:tmpl w:val="A32411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07611"/>
    <w:multiLevelType w:val="hybridMultilevel"/>
    <w:tmpl w:val="9C2CE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967A04"/>
    <w:multiLevelType w:val="hybridMultilevel"/>
    <w:tmpl w:val="87B484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AF0C66"/>
    <w:multiLevelType w:val="hybridMultilevel"/>
    <w:tmpl w:val="CEE6FD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D44940"/>
    <w:multiLevelType w:val="hybridMultilevel"/>
    <w:tmpl w:val="5B868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094F76"/>
    <w:multiLevelType w:val="hybridMultilevel"/>
    <w:tmpl w:val="486CBA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2C1350"/>
    <w:multiLevelType w:val="hybridMultilevel"/>
    <w:tmpl w:val="47DC1A2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61779"/>
    <w:multiLevelType w:val="hybridMultilevel"/>
    <w:tmpl w:val="784699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CB4D02"/>
    <w:multiLevelType w:val="hybridMultilevel"/>
    <w:tmpl w:val="E64ED2D4"/>
    <w:lvl w:ilvl="0" w:tplc="5B58DA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06F24"/>
    <w:multiLevelType w:val="hybridMultilevel"/>
    <w:tmpl w:val="1A2698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927DA4"/>
    <w:multiLevelType w:val="hybridMultilevel"/>
    <w:tmpl w:val="C21C3D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164A15"/>
    <w:multiLevelType w:val="hybridMultilevel"/>
    <w:tmpl w:val="8FF0786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DB4BE5"/>
    <w:multiLevelType w:val="hybridMultilevel"/>
    <w:tmpl w:val="AAA640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5D0BB7"/>
    <w:multiLevelType w:val="hybridMultilevel"/>
    <w:tmpl w:val="4E626D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6F4FCD"/>
    <w:multiLevelType w:val="hybridMultilevel"/>
    <w:tmpl w:val="31804B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6C11BA"/>
    <w:multiLevelType w:val="hybridMultilevel"/>
    <w:tmpl w:val="776606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381898"/>
    <w:multiLevelType w:val="hybridMultilevel"/>
    <w:tmpl w:val="3FCAA038"/>
    <w:lvl w:ilvl="0" w:tplc="98020C68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33" w15:restartNumberingAfterBreak="0">
    <w:nsid w:val="70860727"/>
    <w:multiLevelType w:val="hybridMultilevel"/>
    <w:tmpl w:val="16CCEE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D97416"/>
    <w:multiLevelType w:val="hybridMultilevel"/>
    <w:tmpl w:val="08C23C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2"/>
  </w:num>
  <w:num w:numId="4">
    <w:abstractNumId w:val="18"/>
  </w:num>
  <w:num w:numId="5">
    <w:abstractNumId w:val="34"/>
  </w:num>
  <w:num w:numId="6">
    <w:abstractNumId w:val="32"/>
  </w:num>
  <w:num w:numId="7">
    <w:abstractNumId w:val="6"/>
  </w:num>
  <w:num w:numId="8">
    <w:abstractNumId w:val="14"/>
  </w:num>
  <w:num w:numId="9">
    <w:abstractNumId w:val="29"/>
  </w:num>
  <w:num w:numId="10">
    <w:abstractNumId w:val="19"/>
  </w:num>
  <w:num w:numId="11">
    <w:abstractNumId w:val="7"/>
  </w:num>
  <w:num w:numId="12">
    <w:abstractNumId w:val="10"/>
  </w:num>
  <w:num w:numId="13">
    <w:abstractNumId w:val="31"/>
  </w:num>
  <w:num w:numId="14">
    <w:abstractNumId w:val="22"/>
  </w:num>
  <w:num w:numId="15">
    <w:abstractNumId w:val="27"/>
  </w:num>
  <w:num w:numId="16">
    <w:abstractNumId w:val="15"/>
  </w:num>
  <w:num w:numId="17">
    <w:abstractNumId w:val="21"/>
  </w:num>
  <w:num w:numId="18">
    <w:abstractNumId w:val="0"/>
  </w:num>
  <w:num w:numId="19">
    <w:abstractNumId w:val="5"/>
  </w:num>
  <w:num w:numId="20">
    <w:abstractNumId w:val="24"/>
  </w:num>
  <w:num w:numId="21">
    <w:abstractNumId w:val="28"/>
  </w:num>
  <w:num w:numId="22">
    <w:abstractNumId w:val="20"/>
  </w:num>
  <w:num w:numId="23">
    <w:abstractNumId w:val="17"/>
  </w:num>
  <w:num w:numId="24">
    <w:abstractNumId w:val="30"/>
  </w:num>
  <w:num w:numId="25">
    <w:abstractNumId w:val="25"/>
  </w:num>
  <w:num w:numId="26">
    <w:abstractNumId w:val="8"/>
  </w:num>
  <w:num w:numId="27">
    <w:abstractNumId w:val="1"/>
  </w:num>
  <w:num w:numId="28">
    <w:abstractNumId w:val="4"/>
  </w:num>
  <w:num w:numId="29">
    <w:abstractNumId w:val="26"/>
  </w:num>
  <w:num w:numId="30">
    <w:abstractNumId w:val="13"/>
  </w:num>
  <w:num w:numId="31">
    <w:abstractNumId w:val="16"/>
  </w:num>
  <w:num w:numId="32">
    <w:abstractNumId w:val="33"/>
  </w:num>
  <w:num w:numId="33">
    <w:abstractNumId w:val="23"/>
  </w:num>
  <w:num w:numId="34">
    <w:abstractNumId w:val="3"/>
  </w:num>
  <w:num w:numId="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DB4"/>
    <w:rsid w:val="000734C0"/>
    <w:rsid w:val="001C5BC1"/>
    <w:rsid w:val="0026107A"/>
    <w:rsid w:val="002940B3"/>
    <w:rsid w:val="0037422F"/>
    <w:rsid w:val="004276E9"/>
    <w:rsid w:val="004721A0"/>
    <w:rsid w:val="004F3ADE"/>
    <w:rsid w:val="005E5991"/>
    <w:rsid w:val="0060651E"/>
    <w:rsid w:val="00660A61"/>
    <w:rsid w:val="006722D3"/>
    <w:rsid w:val="007065B7"/>
    <w:rsid w:val="007C2B4A"/>
    <w:rsid w:val="007D31E1"/>
    <w:rsid w:val="00984F87"/>
    <w:rsid w:val="00A3652E"/>
    <w:rsid w:val="00A46DE0"/>
    <w:rsid w:val="00A74892"/>
    <w:rsid w:val="00B1429A"/>
    <w:rsid w:val="00BC6E24"/>
    <w:rsid w:val="00C833FB"/>
    <w:rsid w:val="00D8336D"/>
    <w:rsid w:val="00DA0DB4"/>
    <w:rsid w:val="00E15EF1"/>
    <w:rsid w:val="00E21CB3"/>
    <w:rsid w:val="00E55CB1"/>
    <w:rsid w:val="00EE2B9B"/>
    <w:rsid w:val="00F1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E913946"/>
  <w15:docId w15:val="{B806F87A-416D-4B19-A084-6BC44083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0DB4"/>
    <w:rPr>
      <w:rFonts w:ascii="Calibri" w:eastAsia="Calibri" w:hAnsi="Calibri" w:cs="Times New Roman"/>
    </w:rPr>
  </w:style>
  <w:style w:type="paragraph" w:styleId="Ttulo2">
    <w:name w:val="heading 2"/>
    <w:basedOn w:val="Normal"/>
    <w:next w:val="Normal"/>
    <w:link w:val="Ttulo2Char"/>
    <w:qFormat/>
    <w:rsid w:val="00DA0DB4"/>
    <w:pPr>
      <w:keepNext/>
      <w:spacing w:before="240" w:after="60" w:line="240" w:lineRule="auto"/>
      <w:outlineLvl w:val="1"/>
    </w:pPr>
    <w:rPr>
      <w:rFonts w:ascii="Cambria" w:eastAsia="Times New Roman" w:hAnsi="Cambria"/>
      <w:b/>
      <w:bCs/>
      <w:i/>
      <w:iCs/>
      <w:sz w:val="28"/>
      <w:szCs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A0DB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A0DB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Default">
    <w:name w:val="Default"/>
    <w:rsid w:val="00DA0DB4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DA0D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0DB4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DA0D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0DB4"/>
    <w:rPr>
      <w:rFonts w:ascii="Calibri" w:eastAsia="Calibri" w:hAnsi="Calibri" w:cs="Times New Roman"/>
    </w:rPr>
  </w:style>
  <w:style w:type="character" w:customStyle="1" w:styleId="Ttulo2Char">
    <w:name w:val="Título 2 Char"/>
    <w:basedOn w:val="Fontepargpadro"/>
    <w:link w:val="Ttulo2"/>
    <w:rsid w:val="00DA0DB4"/>
    <w:rPr>
      <w:rFonts w:ascii="Cambria" w:eastAsia="Times New Roman" w:hAnsi="Cambria" w:cs="Times New Roman"/>
      <w:b/>
      <w:bCs/>
      <w:i/>
      <w:iCs/>
      <w:sz w:val="28"/>
      <w:szCs w:val="28"/>
      <w:lang w:eastAsia="pt-BR"/>
    </w:rPr>
  </w:style>
  <w:style w:type="paragraph" w:customStyle="1" w:styleId="Estilo1">
    <w:name w:val="Estilo1"/>
    <w:basedOn w:val="Normal"/>
    <w:link w:val="Estilo1Char"/>
    <w:qFormat/>
    <w:rsid w:val="00BC6E24"/>
    <w:pPr>
      <w:autoSpaceDE w:val="0"/>
      <w:autoSpaceDN w:val="0"/>
      <w:spacing w:after="0" w:line="240" w:lineRule="auto"/>
      <w:jc w:val="both"/>
    </w:pPr>
    <w:rPr>
      <w:rFonts w:ascii="Arial Narrow" w:eastAsia="Times New Roman" w:hAnsi="Arial Narrow" w:cs="Arial"/>
      <w:color w:val="7F7F7F"/>
      <w:lang w:eastAsia="pt-BR"/>
    </w:rPr>
  </w:style>
  <w:style w:type="character" w:customStyle="1" w:styleId="Estilo1Char">
    <w:name w:val="Estilo1 Char"/>
    <w:link w:val="Estilo1"/>
    <w:rsid w:val="00BC6E24"/>
    <w:rPr>
      <w:rFonts w:ascii="Arial Narrow" w:eastAsia="Times New Roman" w:hAnsi="Arial Narrow" w:cs="Arial"/>
      <w:color w:val="7F7F7F"/>
      <w:lang w:eastAsia="pt-BR"/>
    </w:rPr>
  </w:style>
  <w:style w:type="table" w:styleId="Tabelacomgrade">
    <w:name w:val="Table Grid"/>
    <w:basedOn w:val="Tabelanormal"/>
    <w:uiPriority w:val="59"/>
    <w:rsid w:val="007C2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rsid w:val="00A46DE0"/>
    <w:pPr>
      <w:autoSpaceDE w:val="0"/>
      <w:autoSpaceDN w:val="0"/>
      <w:spacing w:after="0" w:line="240" w:lineRule="auto"/>
      <w:jc w:val="both"/>
    </w:pPr>
    <w:rPr>
      <w:rFonts w:ascii="Arial" w:eastAsia="Times New Roman" w:hAnsi="Arial" w:cs="Arial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A46DE0"/>
    <w:rPr>
      <w:rFonts w:ascii="Arial" w:eastAsia="Times New Roman" w:hAnsi="Arial" w:cs="Arial"/>
      <w:lang w:eastAsia="pt-BR"/>
    </w:rPr>
  </w:style>
  <w:style w:type="paragraph" w:styleId="Corpodetexto2">
    <w:name w:val="Body Text 2"/>
    <w:basedOn w:val="Normal"/>
    <w:link w:val="Corpodetexto2Char"/>
    <w:rsid w:val="00A46DE0"/>
    <w:pPr>
      <w:autoSpaceDE w:val="0"/>
      <w:autoSpaceDN w:val="0"/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A46DE0"/>
    <w:rPr>
      <w:rFonts w:ascii="Arial" w:eastAsia="Times New Roman" w:hAnsi="Arial" w:cs="Arial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7D31E1"/>
    <w:pPr>
      <w:ind w:left="720"/>
      <w:contextualSpacing/>
    </w:p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E21CB3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E21CB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Pharmaceutical Consultoria</dc:creator>
  <cp:lastModifiedBy>LG</cp:lastModifiedBy>
  <cp:revision>2</cp:revision>
  <dcterms:created xsi:type="dcterms:W3CDTF">2019-04-15T17:34:00Z</dcterms:created>
  <dcterms:modified xsi:type="dcterms:W3CDTF">2019-04-15T17:34:00Z</dcterms:modified>
</cp:coreProperties>
</file>