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FAAF5E7" w:rsidR="004E4014" w:rsidRDefault="00851D6E">
      <w:pPr>
        <w:tabs>
          <w:tab w:val="right" w:pos="4251"/>
        </w:tabs>
        <w:spacing w:after="0" w:line="276" w:lineRule="auto"/>
        <w:ind w:left="0"/>
        <w:jc w:val="center"/>
        <w:rPr>
          <w:rFonts w:ascii="Barlow" w:eastAsia="Barlow" w:hAnsi="Barlow" w:cs="Barlow"/>
          <w:b/>
          <w:smallCaps/>
          <w:color w:val="0099CC"/>
          <w:sz w:val="34"/>
          <w:szCs w:val="34"/>
        </w:rPr>
      </w:pPr>
      <w:r>
        <w:rPr>
          <w:rFonts w:ascii="Barlow" w:eastAsia="Barlow" w:hAnsi="Barlow" w:cs="Barlow"/>
          <w:b/>
          <w:smallCaps/>
          <w:color w:val="0099CC"/>
          <w:sz w:val="34"/>
          <w:szCs w:val="34"/>
        </w:rPr>
        <w:t>FAQ - Dúvidas frequentes</w:t>
      </w:r>
    </w:p>
    <w:p w14:paraId="00000002" w14:textId="1EAF4E80" w:rsidR="004E4014" w:rsidRDefault="00851D6E">
      <w:pPr>
        <w:tabs>
          <w:tab w:val="right" w:pos="4251"/>
        </w:tabs>
        <w:spacing w:after="200" w:line="360" w:lineRule="auto"/>
        <w:ind w:left="0"/>
        <w:jc w:val="center"/>
        <w:rPr>
          <w:rFonts w:ascii="Barlow" w:eastAsia="Barlow" w:hAnsi="Barlow" w:cs="Barlow"/>
          <w:b/>
          <w:color w:val="202124"/>
          <w:sz w:val="24"/>
          <w:szCs w:val="24"/>
        </w:rPr>
      </w:pPr>
      <w:r>
        <w:rPr>
          <w:rFonts w:ascii="Barlow" w:eastAsia="Barlow" w:hAnsi="Barlow" w:cs="Barlow"/>
          <w:b/>
          <w:smallCaps/>
          <w:color w:val="202124"/>
          <w:sz w:val="24"/>
          <w:szCs w:val="24"/>
          <w:highlight w:val="cyan"/>
        </w:rPr>
        <w:t>(</w:t>
      </w:r>
      <w:proofErr w:type="spellStart"/>
      <w:r w:rsidR="003E23EF">
        <w:rPr>
          <w:rFonts w:ascii="Barlow" w:eastAsia="Barlow" w:hAnsi="Barlow" w:cs="Barlow"/>
          <w:b/>
          <w:smallCaps/>
          <w:color w:val="202124"/>
          <w:sz w:val="24"/>
          <w:szCs w:val="24"/>
          <w:highlight w:val="cyan"/>
        </w:rPr>
        <w:t>ctrl</w:t>
      </w:r>
      <w:proofErr w:type="spellEnd"/>
      <w:r w:rsidR="003E23EF">
        <w:rPr>
          <w:rFonts w:ascii="Barlow" w:eastAsia="Barlow" w:hAnsi="Barlow" w:cs="Barlow"/>
          <w:b/>
          <w:smallCaps/>
          <w:color w:val="202124"/>
          <w:sz w:val="24"/>
          <w:szCs w:val="24"/>
          <w:highlight w:val="cyan"/>
        </w:rPr>
        <w:t xml:space="preserve"> + </w:t>
      </w:r>
      <w:r>
        <w:rPr>
          <w:rFonts w:ascii="Barlow" w:eastAsia="Barlow" w:hAnsi="Barlow" w:cs="Barlow"/>
          <w:b/>
          <w:smallCaps/>
          <w:color w:val="202124"/>
          <w:sz w:val="24"/>
          <w:szCs w:val="24"/>
          <w:highlight w:val="cyan"/>
        </w:rPr>
        <w:t>clique na pergunta e acesse o link com a resposta)</w:t>
      </w:r>
    </w:p>
    <w:sdt>
      <w:sdtPr>
        <w:id w:val="496078735"/>
        <w:docPartObj>
          <w:docPartGallery w:val="Table of Contents"/>
          <w:docPartUnique/>
        </w:docPartObj>
      </w:sdtPr>
      <w:sdtEndPr/>
      <w:sdtContent>
        <w:p w14:paraId="00000003" w14:textId="77777777" w:rsidR="004E4014" w:rsidRDefault="00851D6E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eading=h.r2ycr9h8vec9">
            <w:r>
              <w:rPr>
                <w:rFonts w:ascii="Barlow" w:eastAsia="Barlow" w:hAnsi="Barlow" w:cs="Barlow"/>
                <w:color w:val="0099CC"/>
                <w:sz w:val="20"/>
                <w:szCs w:val="20"/>
              </w:rPr>
              <w:t>Com as orientações dos POPs é possível implementar as adequações necessárias para a conformidade com a LGPD?</w:t>
            </w:r>
          </w:hyperlink>
        </w:p>
        <w:p w14:paraId="00000004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5x43sp3dvb3d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Apenas adquirindo os POPs a farmácia já estará adequada à LGPD?</w:t>
            </w:r>
          </w:hyperlink>
        </w:p>
        <w:p w14:paraId="00000005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hdtmmrj89593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que é LGPD?</w:t>
            </w:r>
          </w:hyperlink>
        </w:p>
        <w:p w14:paraId="00000006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hixmq47bz8l7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que são considerados dados pessoais na LGPD?</w:t>
            </w:r>
          </w:hyperlink>
        </w:p>
        <w:p w14:paraId="00000007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nj8bgg9eb4bb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que não são considerados dados pessoais na LGPD?</w:t>
            </w:r>
          </w:hyperlink>
        </w:p>
        <w:p w14:paraId="00000008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2sb8wucdb39b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que são considerados dados sensíveis?</w:t>
            </w:r>
          </w:hyperlink>
        </w:p>
        <w:p w14:paraId="00000009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m843m2js7kwi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Os dados de pessoas jurídicas também estão enquadrados na LGPD?</w:t>
            </w:r>
          </w:hyperlink>
        </w:p>
        <w:p w14:paraId="0000000A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a3kty09tuvsl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que a LGPD não permite?</w:t>
            </w:r>
          </w:hyperlink>
        </w:p>
        <w:p w14:paraId="0000000B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xq8rorrlz7lw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A lei se aplica apenas aos dados digitais?</w:t>
            </w:r>
          </w:hyperlink>
        </w:p>
        <w:p w14:paraId="0000000C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hukebdq5ybdx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É permitido compartilhamentos de dados pessoais com órgãos públicos?</w:t>
            </w:r>
          </w:hyperlink>
        </w:p>
        <w:p w14:paraId="0000000D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ddps7ro91m27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A farmácia pode realizar marketing comercial?</w:t>
            </w:r>
          </w:hyperlink>
        </w:p>
        <w:p w14:paraId="0000000E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w5fw8pg3l98t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Qual é a função do encarregado de dados (DPO)?</w:t>
            </w:r>
          </w:hyperlink>
        </w:p>
        <w:p w14:paraId="0000000F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8y2l2zpt87lu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Qual é a função do operador?</w:t>
            </w:r>
          </w:hyperlink>
        </w:p>
        <w:p w14:paraId="00000010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h6o5jlnje5t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Qual é a função do suboperador?</w:t>
            </w:r>
          </w:hyperlink>
        </w:p>
        <w:p w14:paraId="00000011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edo2g76pz3q9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Qual é a função do controlador?</w:t>
            </w:r>
          </w:hyperlink>
        </w:p>
        <w:p w14:paraId="00000012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ev39774zc51c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Em caso de irregularidades no tratamento dos dados pessoais, quem será responsabilizado?</w:t>
            </w:r>
          </w:hyperlink>
        </w:p>
        <w:p w14:paraId="00000013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rvty9jjr9a07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Como o titular deve proceder se houver indício de fraude ou suspeita de vazamento de seus dados?</w:t>
            </w:r>
          </w:hyperlink>
        </w:p>
        <w:p w14:paraId="00000014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bq7hofb3do3m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Tenho que solicitar autorização dos meus clientes que já constam no cadastro do meu sistema?</w:t>
            </w:r>
          </w:hyperlink>
        </w:p>
        <w:p w14:paraId="00000015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mrnsiq16ja7j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Quais são os dados necessários (segundo a legislação sanitária) para aviar uma receita?</w:t>
            </w:r>
          </w:hyperlink>
        </w:p>
        <w:p w14:paraId="00000016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f532mp3g0tsz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Quais são os dados necessários para realizar a entrega via motoboy?</w:t>
            </w:r>
          </w:hyperlink>
        </w:p>
        <w:p w14:paraId="00000017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z49zhpp0s0r3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farmacêutico precisa de autorização do titular para realizar os  serviços farmacêuticos?</w:t>
            </w:r>
          </w:hyperlink>
        </w:p>
        <w:p w14:paraId="00000018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4a7qfan27ys3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consentimento deve ser registrado por escrito ou deve ser anotado no sistema?</w:t>
            </w:r>
          </w:hyperlink>
        </w:p>
        <w:p w14:paraId="00000019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teazjpq38ssn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Quando devo solicitar consentimento para prescritores?</w:t>
            </w:r>
          </w:hyperlink>
        </w:p>
        <w:p w14:paraId="0000001A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632l70touteu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cliente que informar seus dados pessoais para aquisição dos medicamentos controlados deverá assinar algum termo autorizando a utilização dos seus dados?</w:t>
            </w:r>
          </w:hyperlink>
        </w:p>
        <w:p w14:paraId="0000001B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mpsc9cwdx5u5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Fornecedores de matérias-primas se enquadram como empresa terceirizada?</w:t>
            </w:r>
          </w:hyperlink>
        </w:p>
        <w:p w14:paraId="0000001C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s24lqzfvi8em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Em caso de ocorrência de um incidente (por exemplo, vazamento acidental ou proposital de dados ou por ação de hackers), que providências devo tomar?</w:t>
            </w:r>
          </w:hyperlink>
        </w:p>
        <w:p w14:paraId="0000001D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o1pav1c822sx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O que é Comitê de Crises?</w:t>
            </w:r>
          </w:hyperlink>
        </w:p>
        <w:p w14:paraId="0000001E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jboazenenvf8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Como deve ser organizado o Comitê de Crises?</w:t>
            </w:r>
          </w:hyperlink>
        </w:p>
        <w:p w14:paraId="0000001F" w14:textId="77777777" w:rsidR="004E4014" w:rsidRPr="003E23EF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color w:val="0099CC"/>
              <w:sz w:val="20"/>
              <w:szCs w:val="20"/>
            </w:rPr>
          </w:pPr>
          <w:hyperlink w:anchor="_heading=h.6k1jt4disdy0">
            <w:r w:rsidR="00851D6E" w:rsidRPr="003E23EF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Quando comunicar um incidente?</w:t>
            </w:r>
          </w:hyperlink>
        </w:p>
        <w:p w14:paraId="00000020" w14:textId="77777777" w:rsidR="004E4014" w:rsidRPr="003E23EF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color w:val="0099CC"/>
              <w:sz w:val="20"/>
              <w:szCs w:val="20"/>
            </w:rPr>
          </w:pPr>
          <w:hyperlink w:anchor="_heading=h.m39mylsoo5m">
            <w:r w:rsidR="00851D6E" w:rsidRPr="003E23EF">
              <w:rPr>
                <w:rFonts w:ascii="Barlow" w:eastAsia="Barlow" w:hAnsi="Barlow" w:cs="Barlow"/>
                <w:color w:val="0099CC"/>
                <w:sz w:val="20"/>
                <w:szCs w:val="20"/>
              </w:rPr>
              <w:t>Como atuar em casos de incidentes com dados pessoais?</w:t>
            </w:r>
          </w:hyperlink>
        </w:p>
        <w:p w14:paraId="00000021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vk91acv7ym8u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Como atua o encarregado (DPO) em caso de incidente?</w:t>
            </w:r>
          </w:hyperlink>
        </w:p>
        <w:p w14:paraId="00000022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j5ly7bra01lp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Em caso de incidentes com dados pessoais, quais serão as consequências?</w:t>
            </w:r>
          </w:hyperlink>
        </w:p>
        <w:p w14:paraId="00000023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h14yuxqven9i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Como se avalia a relevância do risco ou do dano?</w:t>
            </w:r>
          </w:hyperlink>
        </w:p>
        <w:p w14:paraId="00000024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8lowa8nl7uaz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Quem deve fazer a comunicação de incidentes?</w:t>
            </w:r>
          </w:hyperlink>
        </w:p>
        <w:p w14:paraId="00000025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wlsox261h9is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Porque rever os contratos dos prestadores de serviços?</w:t>
            </w:r>
          </w:hyperlink>
        </w:p>
        <w:p w14:paraId="00000026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bdokga9ojd6f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Quando a farmácia possui circuito fechado de câmeras internas de vigilância (CFTV), visitantes, fiscais ou prestadores de serviços que visitarem os setores internos da empresa devem assinar autorização?</w:t>
            </w:r>
          </w:hyperlink>
        </w:p>
        <w:p w14:paraId="00000027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j5oz5ytoethd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Como criar uma Política de Privacidade?</w:t>
            </w:r>
          </w:hyperlink>
        </w:p>
        <w:p w14:paraId="00000028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a93lr760uu71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Por que devo documentar comprovadamente o descarte (físico ou digital) dos dados pessoais constantes nos arquivos da farmácia?</w:t>
            </w:r>
          </w:hyperlink>
        </w:p>
        <w:p w14:paraId="00000029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flsmhu34qg86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Como proteger o acesso aos arquivos do laboratório que contêm dados pessoais?</w:t>
            </w:r>
          </w:hyperlink>
        </w:p>
        <w:p w14:paraId="0000002A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cuyofnhhjia2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Para o site, mensagens de uso de cookies e assinalar a concordância com a Política de Privacidade bastam como evidência de cumprimento da LGPD para com os titulares?</w:t>
            </w:r>
          </w:hyperlink>
        </w:p>
        <w:p w14:paraId="0000002B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8o7vlyfjtvi9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Deverá haver uma mensagem no site informando sobre o consentimento de uso de dados para marketing e comunicação, já solicitando tal autorização?</w:t>
            </w:r>
          </w:hyperlink>
        </w:p>
        <w:p w14:paraId="0000002C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bbypg05tk4d7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É necessário pedir autorização para minha base de e-mails atual de clientes, prescritores ou leads?</w:t>
            </w:r>
          </w:hyperlink>
        </w:p>
        <w:p w14:paraId="0000002D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4as0w3ck92co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É necessário obter consentimento dos dados pessoais do titular no caso de um serviço farmacêutico?</w:t>
            </w:r>
          </w:hyperlink>
        </w:p>
        <w:p w14:paraId="0000002E" w14:textId="77777777" w:rsidR="004E4014" w:rsidRDefault="00504373">
          <w:pPr>
            <w:numPr>
              <w:ilvl w:val="0"/>
              <w:numId w:val="1"/>
            </w:numPr>
            <w:spacing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ik1xb0cmmapf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Após o cadastro do cliente, deve-se deletar os dados do aplicativo, para evitar riscos futuros?</w:t>
            </w:r>
          </w:hyperlink>
        </w:p>
        <w:p w14:paraId="0000002F" w14:textId="77777777" w:rsidR="004E4014" w:rsidRDefault="00504373">
          <w:pPr>
            <w:numPr>
              <w:ilvl w:val="0"/>
              <w:numId w:val="1"/>
            </w:numPr>
            <w:spacing w:before="200" w:after="200"/>
            <w:rPr>
              <w:rFonts w:ascii="Barlow" w:eastAsia="Barlow" w:hAnsi="Barlow" w:cs="Barlow"/>
              <w:sz w:val="20"/>
              <w:szCs w:val="20"/>
            </w:rPr>
          </w:pPr>
          <w:hyperlink w:anchor="_heading=h.fl0yu98xivrw">
            <w:r w:rsidR="00851D6E">
              <w:rPr>
                <w:rFonts w:ascii="Barlow" w:eastAsia="Barlow" w:hAnsi="Barlow" w:cs="Barlow"/>
                <w:color w:val="0099CC"/>
                <w:sz w:val="20"/>
                <w:szCs w:val="20"/>
              </w:rPr>
              <w:t>Com relação aos dados pessoais que chegam ao laboratório através das receitas e fichas de pesagem, como proceder?</w:t>
            </w:r>
          </w:hyperlink>
          <w:r w:rsidR="00851D6E">
            <w:fldChar w:fldCharType="end"/>
          </w:r>
        </w:p>
      </w:sdtContent>
    </w:sdt>
    <w:p w14:paraId="00000030" w14:textId="77777777" w:rsidR="004E4014" w:rsidRDefault="004E4014">
      <w:pPr>
        <w:ind w:firstLine="357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00000031" w14:textId="479A30F8" w:rsidR="004E4014" w:rsidRDefault="004E4014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01557450" w14:textId="49005453" w:rsidR="003E23EF" w:rsidRDefault="003E23EF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2CAFD0B1" w14:textId="6FE5D649" w:rsidR="00A506F6" w:rsidRDefault="00A506F6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5F5AB35E" w14:textId="359FF8F0" w:rsidR="00A506F6" w:rsidRDefault="00A506F6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551DD638" w14:textId="74B003AC" w:rsidR="00A506F6" w:rsidRDefault="00A506F6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1F89DBD1" w14:textId="77777777" w:rsidR="00A506F6" w:rsidRDefault="00A506F6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4A3517FB" w14:textId="71E5D3BE" w:rsidR="003E23EF" w:rsidRDefault="003E23EF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18F91EE1" w14:textId="77777777" w:rsidR="003E23EF" w:rsidRDefault="003E23EF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b/>
          <w:color w:val="202124"/>
          <w:sz w:val="24"/>
          <w:szCs w:val="24"/>
        </w:rPr>
      </w:pPr>
    </w:p>
    <w:p w14:paraId="00000032" w14:textId="77777777" w:rsidR="004E4014" w:rsidRDefault="00851D6E">
      <w:pPr>
        <w:pStyle w:val="Ttulo1"/>
        <w:numPr>
          <w:ilvl w:val="0"/>
          <w:numId w:val="2"/>
        </w:numPr>
      </w:pPr>
      <w:bookmarkStart w:id="0" w:name="_heading=h.r2ycr9h8vec9" w:colFirst="0" w:colLast="0"/>
      <w:bookmarkEnd w:id="0"/>
      <w:r>
        <w:lastRenderedPageBreak/>
        <w:t xml:space="preserve">Com as orientações dos </w:t>
      </w:r>
      <w:proofErr w:type="spellStart"/>
      <w:r>
        <w:t>POPs</w:t>
      </w:r>
      <w:proofErr w:type="spellEnd"/>
      <w:r>
        <w:t xml:space="preserve"> é possível implementar as adequações necessárias para a conformidade com a LGPD?</w:t>
      </w:r>
    </w:p>
    <w:p w14:paraId="00000033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O conjunto formado por Guia, </w:t>
      </w:r>
      <w:proofErr w:type="spellStart"/>
      <w:r>
        <w:rPr>
          <w:rFonts w:ascii="Barlow" w:eastAsia="Barlow" w:hAnsi="Barlow" w:cs="Barlow"/>
          <w:sz w:val="24"/>
          <w:szCs w:val="24"/>
        </w:rPr>
        <w:t>POPs</w:t>
      </w:r>
      <w:proofErr w:type="spellEnd"/>
      <w:r>
        <w:rPr>
          <w:rFonts w:ascii="Barlow" w:eastAsia="Barlow" w:hAnsi="Barlow" w:cs="Barlow"/>
          <w:sz w:val="24"/>
          <w:szCs w:val="24"/>
        </w:rPr>
        <w:t xml:space="preserve"> e anexos deve providenciar a base necessária para a implementação e adequação à LGPD na farmácia, desde que lido e compreendido pelos gestores e equipe, aplicando as orientações para entender as necessidades e analisar quais as possíveis falhas de vazamento de dados pessoais que podem ocorrer na farmácia.</w:t>
      </w:r>
    </w:p>
    <w:p w14:paraId="00000034" w14:textId="77777777" w:rsidR="004E4014" w:rsidRDefault="00851D6E">
      <w:pPr>
        <w:pStyle w:val="Ttulo1"/>
        <w:numPr>
          <w:ilvl w:val="0"/>
          <w:numId w:val="2"/>
        </w:numPr>
      </w:pPr>
      <w:bookmarkStart w:id="1" w:name="_heading=h.5x43sp3dvb3d" w:colFirst="0" w:colLast="0"/>
      <w:bookmarkEnd w:id="1"/>
      <w:r>
        <w:t xml:space="preserve">Apenas adquirindo os </w:t>
      </w:r>
      <w:proofErr w:type="spellStart"/>
      <w:r>
        <w:t>POPs</w:t>
      </w:r>
      <w:proofErr w:type="spellEnd"/>
      <w:r>
        <w:t xml:space="preserve"> a farmácia já estará adequada à LGPD?</w:t>
      </w:r>
    </w:p>
    <w:p w14:paraId="00000035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Não, a LGPD envolve mudanças na forma de lidar com os dados pessoais e, para estar adequado, é preciso engajamento dos gestores e dos colaboradores. Para isso, é importante que gestores de dados e o corpo funcional, como um todo, busquem conhecer as boas práticas contidas nos </w:t>
      </w:r>
      <w:proofErr w:type="spellStart"/>
      <w:r>
        <w:rPr>
          <w:rFonts w:ascii="Barlow" w:eastAsia="Barlow" w:hAnsi="Barlow" w:cs="Barlow"/>
          <w:sz w:val="24"/>
          <w:szCs w:val="24"/>
        </w:rPr>
        <w:t>POPs</w:t>
      </w:r>
      <w:proofErr w:type="spellEnd"/>
      <w:r>
        <w:rPr>
          <w:rFonts w:ascii="Barlow" w:eastAsia="Barlow" w:hAnsi="Barlow" w:cs="Barlow"/>
          <w:sz w:val="24"/>
          <w:szCs w:val="24"/>
        </w:rPr>
        <w:t xml:space="preserve"> e anexos e as apliquem na farmácia através de treinamentos.    </w:t>
      </w:r>
    </w:p>
    <w:p w14:paraId="00000036" w14:textId="77777777" w:rsidR="004E4014" w:rsidRDefault="00851D6E">
      <w:pPr>
        <w:pStyle w:val="Ttulo1"/>
        <w:numPr>
          <w:ilvl w:val="0"/>
          <w:numId w:val="2"/>
        </w:numPr>
      </w:pPr>
      <w:bookmarkStart w:id="2" w:name="_heading=h.hdtmmrj89593" w:colFirst="0" w:colLast="0"/>
      <w:bookmarkEnd w:id="2"/>
      <w:r>
        <w:t>O que é LGPD?</w:t>
      </w:r>
    </w:p>
    <w:p w14:paraId="00000037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A </w:t>
      </w:r>
      <w:hyperlink r:id="rId8">
        <w:r>
          <w:rPr>
            <w:rFonts w:ascii="Barlow" w:eastAsia="Barlow" w:hAnsi="Barlow" w:cs="Barlow"/>
            <w:color w:val="1155CC"/>
            <w:sz w:val="24"/>
            <w:szCs w:val="24"/>
            <w:u w:val="single"/>
          </w:rPr>
          <w:t>Lei Geral de Proteção de Dados do Brasil</w:t>
        </w:r>
      </w:hyperlink>
      <w:r>
        <w:rPr>
          <w:rFonts w:ascii="Barlow" w:eastAsia="Barlow" w:hAnsi="Barlow" w:cs="Barlow"/>
          <w:sz w:val="24"/>
          <w:szCs w:val="24"/>
        </w:rPr>
        <w:t xml:space="preserve"> é a lei que protege os dados pessoais dos indivíduos, sua privacidade e integridade, criando normas para todo o ciclo de tratamento de dados pessoais (como nome, CPF, endereço) e de dados sensíveis (como dados de saúde, raça, religião). A LGPD é válida desde agosto de 2021 para todos os estabelecimentos que utilizem dados pessoais em suas atividades. No caso de farmácias e drogarias, que dependem dos dados pessoais e sensíveis de clientes, as regras devem ser seguidas com rigor, pois há severas penalidades para o não cumprimento da Lei.</w:t>
      </w:r>
    </w:p>
    <w:p w14:paraId="00000038" w14:textId="77777777" w:rsidR="004E4014" w:rsidRDefault="00851D6E">
      <w:pPr>
        <w:pStyle w:val="Ttulo1"/>
        <w:numPr>
          <w:ilvl w:val="0"/>
          <w:numId w:val="2"/>
        </w:numPr>
      </w:pPr>
      <w:bookmarkStart w:id="3" w:name="_heading=h.hixmq47bz8l7" w:colFirst="0" w:colLast="0"/>
      <w:bookmarkEnd w:id="3"/>
      <w:r>
        <w:t>O que são considerados dados pessoais na LGPD?</w:t>
      </w:r>
    </w:p>
    <w:p w14:paraId="00000039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É a informação relacionada a pessoa natural identificada ou identificável como nome, CPF, endereço. (Lei nº 13.709/2018, artigo 5º, inciso I).</w:t>
      </w:r>
    </w:p>
    <w:p w14:paraId="0000003A" w14:textId="77777777" w:rsidR="004E4014" w:rsidRDefault="00851D6E">
      <w:pPr>
        <w:pStyle w:val="Ttulo1"/>
        <w:numPr>
          <w:ilvl w:val="0"/>
          <w:numId w:val="2"/>
        </w:numPr>
      </w:pPr>
      <w:bookmarkStart w:id="4" w:name="_heading=h.nj8bgg9eb4bb" w:colFirst="0" w:colLast="0"/>
      <w:bookmarkEnd w:id="4"/>
      <w:r>
        <w:t>O que não são considerados dados pessoais na LGPD?</w:t>
      </w:r>
    </w:p>
    <w:p w14:paraId="0000003B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São os relativos à pessoa jurídica, como CNPJ, razão social, endereço comercial etc. Dados pessoais são apenas de pessoas físicas.</w:t>
      </w:r>
    </w:p>
    <w:p w14:paraId="0000003C" w14:textId="77777777" w:rsidR="004E4014" w:rsidRDefault="00851D6E">
      <w:pPr>
        <w:pStyle w:val="Ttulo1"/>
        <w:numPr>
          <w:ilvl w:val="0"/>
          <w:numId w:val="2"/>
        </w:numPr>
      </w:pPr>
      <w:bookmarkStart w:id="5" w:name="_heading=h.2sb8wucdb39b" w:colFirst="0" w:colLast="0"/>
      <w:bookmarkEnd w:id="5"/>
      <w:r>
        <w:t>O que são considerados dados sensíveis?</w:t>
      </w:r>
    </w:p>
    <w:p w14:paraId="0000003D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São informações que, devido à sua sensibilidade, podem levar a atitudes discriminatórias contra seus titulares e exigem proteção especial. São dados sobre origem racial ou étnica, convicção religiosa, opinião política, filiação a sindicato ou a organização de caráter religioso, filosófico ou político, dado referente à saúde ou à vida sexual, dado genético ou biométrico, quando vinculado a uma pessoa natural. No caso de farmácias, os medicamentos manipulados são os dados sensíveis. </w:t>
      </w:r>
    </w:p>
    <w:p w14:paraId="0000003E" w14:textId="77777777" w:rsidR="004E4014" w:rsidRDefault="00851D6E">
      <w:pPr>
        <w:pStyle w:val="Ttulo1"/>
        <w:numPr>
          <w:ilvl w:val="0"/>
          <w:numId w:val="2"/>
        </w:numPr>
      </w:pPr>
      <w:bookmarkStart w:id="6" w:name="_heading=h.m843m2js7kwi" w:colFirst="0" w:colLast="0"/>
      <w:bookmarkEnd w:id="6"/>
      <w:r>
        <w:t>Os dados de pessoas jurídicas também estão enquadrados na LGPD?</w:t>
      </w:r>
    </w:p>
    <w:p w14:paraId="0000003F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Não, somente dados de pessoas físicas.</w:t>
      </w:r>
    </w:p>
    <w:p w14:paraId="00000040" w14:textId="77777777" w:rsidR="004E4014" w:rsidRDefault="00851D6E">
      <w:pPr>
        <w:pStyle w:val="Ttulo1"/>
        <w:numPr>
          <w:ilvl w:val="0"/>
          <w:numId w:val="2"/>
        </w:numPr>
      </w:pPr>
      <w:bookmarkStart w:id="7" w:name="_heading=h.a3kty09tuvsl" w:colFirst="0" w:colLast="0"/>
      <w:bookmarkEnd w:id="7"/>
      <w:r>
        <w:lastRenderedPageBreak/>
        <w:t xml:space="preserve"> O que a LGPD não permite?</w:t>
      </w:r>
    </w:p>
    <w:p w14:paraId="00000041" w14:textId="06C29DFF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Como o ponto central da LGPD é a proteção aos dados pessoais, a lei não permite o armazenamento de dados sem o consentimento expresso do titular e que contrarie a finalidade para o qual foram coletados, devendo seguir os princípios da adequação, da necessidade, do livre acesso, da qualidade, da transparência, da segurança, da prevenção, da não discriminação, da não responsabilização e da prestação de contas previstas como direitos do titular.</w:t>
      </w:r>
    </w:p>
    <w:p w14:paraId="00000042" w14:textId="77777777" w:rsidR="004E4014" w:rsidRDefault="00851D6E">
      <w:pPr>
        <w:pStyle w:val="Ttulo1"/>
        <w:numPr>
          <w:ilvl w:val="0"/>
          <w:numId w:val="2"/>
        </w:numPr>
      </w:pPr>
      <w:bookmarkStart w:id="8" w:name="_heading=h.xq8rorrlz7lw" w:colFirst="0" w:colLast="0"/>
      <w:bookmarkEnd w:id="8"/>
      <w:r>
        <w:t>A lei se aplica apenas aos dados digitais?</w:t>
      </w:r>
    </w:p>
    <w:p w14:paraId="00000043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Não, a LGPD se aplica a qualquer tratamento de dados pessoais que tenham sido coletados dentro do território brasileiro e que tenham como objetivo oferecer bens ou serviços aos clientes, independentemente que estes dados pessoais tenham sido coletados </w:t>
      </w:r>
      <w:proofErr w:type="spellStart"/>
      <w:r>
        <w:rPr>
          <w:rFonts w:ascii="Barlow" w:eastAsia="Barlow" w:hAnsi="Barlow" w:cs="Barlow"/>
          <w:sz w:val="24"/>
          <w:szCs w:val="24"/>
        </w:rPr>
        <w:t>on</w:t>
      </w:r>
      <w:proofErr w:type="spellEnd"/>
      <w:r>
        <w:rPr>
          <w:rFonts w:ascii="Barlow" w:eastAsia="Barlow" w:hAnsi="Barlow" w:cs="Barlow"/>
          <w:sz w:val="24"/>
          <w:szCs w:val="24"/>
        </w:rPr>
        <w:t xml:space="preserve"> ou off-line, em meios físicos ou digitais.</w:t>
      </w:r>
    </w:p>
    <w:p w14:paraId="00000044" w14:textId="7333F489" w:rsidR="004E4014" w:rsidRDefault="00851D6E">
      <w:pPr>
        <w:pStyle w:val="Ttulo1"/>
        <w:numPr>
          <w:ilvl w:val="0"/>
          <w:numId w:val="2"/>
        </w:numPr>
      </w:pPr>
      <w:bookmarkStart w:id="9" w:name="_heading=h.hukebdq5ybdx" w:colFirst="0" w:colLast="0"/>
      <w:bookmarkEnd w:id="9"/>
      <w:r>
        <w:t>É permitido compartilhamento de dados pessoais com órgãos públicos?</w:t>
      </w:r>
    </w:p>
    <w:p w14:paraId="00000045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Sim, a LGPD não se sobrepõe à legislação sanitária, por exemplo, como as determinações das </w:t>
      </w:r>
      <w:proofErr w:type="spellStart"/>
      <w:r>
        <w:rPr>
          <w:rFonts w:ascii="Barlow" w:eastAsia="Barlow" w:hAnsi="Barlow" w:cs="Barlow"/>
          <w:sz w:val="24"/>
          <w:szCs w:val="24"/>
        </w:rPr>
        <w:t>RDCs</w:t>
      </w:r>
      <w:proofErr w:type="spellEnd"/>
      <w:r>
        <w:rPr>
          <w:rFonts w:ascii="Barlow" w:eastAsia="Barlow" w:hAnsi="Barlow" w:cs="Barlow"/>
          <w:sz w:val="24"/>
          <w:szCs w:val="24"/>
        </w:rPr>
        <w:t xml:space="preserve"> nº 67 e 44, Portaria 344/98 para dados provenientes de receituário, em que o processamento é importante para cumprir uma obrigação legal.</w:t>
      </w:r>
    </w:p>
    <w:p w14:paraId="00000046" w14:textId="77777777" w:rsidR="004E4014" w:rsidRDefault="00851D6E">
      <w:pPr>
        <w:pStyle w:val="Ttulo1"/>
        <w:numPr>
          <w:ilvl w:val="0"/>
          <w:numId w:val="2"/>
        </w:numPr>
      </w:pPr>
      <w:bookmarkStart w:id="10" w:name="_heading=h.ddps7ro91m27" w:colFirst="0" w:colLast="0"/>
      <w:bookmarkEnd w:id="10"/>
      <w:r>
        <w:t>A farmácia pode realizar marketing comercial?</w:t>
      </w:r>
    </w:p>
    <w:p w14:paraId="00000047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Sim, desde que contenha as autorizações necessárias para o estabelecimento da comunicação, a finalidade de uso dos dados seja clara para o titular e adote as medidas de segurança para o tratamento de dados, disponibilizando aos mesmos formas facilitadas de atualização ou exclusão dos dados pessoais fornecidos anteriormente.</w:t>
      </w:r>
    </w:p>
    <w:p w14:paraId="00000048" w14:textId="77777777" w:rsidR="004E4014" w:rsidRDefault="00851D6E">
      <w:pPr>
        <w:pStyle w:val="Ttulo1"/>
        <w:numPr>
          <w:ilvl w:val="0"/>
          <w:numId w:val="2"/>
        </w:numPr>
      </w:pPr>
      <w:bookmarkStart w:id="11" w:name="_heading=h.w5fw8pg3l98t" w:colFirst="0" w:colLast="0"/>
      <w:bookmarkEnd w:id="11"/>
      <w:r>
        <w:t xml:space="preserve">Qual é a função do encarregado de dados (DPO)? </w:t>
      </w:r>
    </w:p>
    <w:p w14:paraId="00000049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É o responsável por garantir a conformidade à LGPD, sendo nomeado para esse papel, e atua como canal de comunicação entre o controlador, os titulares dos dados e a Autoridade Nacional de Proteção de Dados (ANPD). Sua identidade e informações de contato devem ser divulgadas publicamente. </w:t>
      </w:r>
    </w:p>
    <w:p w14:paraId="0000004A" w14:textId="77777777" w:rsidR="004E4014" w:rsidRDefault="00851D6E">
      <w:pPr>
        <w:pStyle w:val="Ttulo1"/>
        <w:numPr>
          <w:ilvl w:val="0"/>
          <w:numId w:val="2"/>
        </w:numPr>
      </w:pPr>
      <w:bookmarkStart w:id="12" w:name="_heading=h.8y2l2zpt87lu" w:colFirst="0" w:colLast="0"/>
      <w:bookmarkEnd w:id="12"/>
      <w:r>
        <w:t>Qual é a função do operador?</w:t>
      </w:r>
    </w:p>
    <w:p w14:paraId="0000004B" w14:textId="2B390EC0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color w:val="202124"/>
          <w:sz w:val="24"/>
          <w:szCs w:val="24"/>
          <w:highlight w:val="white"/>
        </w:rPr>
      </w:pPr>
      <w:r w:rsidRPr="00A506F6">
        <w:rPr>
          <w:rFonts w:ascii="Barlow" w:eastAsia="Barlow" w:hAnsi="Barlow" w:cs="Barlow"/>
          <w:b/>
          <w:bCs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Realizar o tratamento dos dados pessoais em nome do controlador e estritamente segundo suas instruções. De acordo com o artigo 5º ,</w:t>
      </w:r>
      <w:r w:rsidR="00A506F6">
        <w:rPr>
          <w:rFonts w:ascii="Barlow" w:eastAsia="Barlow" w:hAnsi="Barlow" w:cs="Barlow"/>
          <w:sz w:val="24"/>
          <w:szCs w:val="24"/>
        </w:rPr>
        <w:t xml:space="preserve"> </w:t>
      </w:r>
      <w:r>
        <w:rPr>
          <w:rFonts w:ascii="Barlow" w:eastAsia="Barlow" w:hAnsi="Barlow" w:cs="Barlow"/>
          <w:sz w:val="24"/>
          <w:szCs w:val="24"/>
        </w:rPr>
        <w:t xml:space="preserve">VII da LGPD, pessoas físicas e jurídicas de direito público e privado podem atuar como operadoras, como por exemplo o </w:t>
      </w:r>
      <w:r>
        <w:rPr>
          <w:rFonts w:ascii="Barlow" w:eastAsia="Barlow" w:hAnsi="Barlow" w:cs="Barlow"/>
          <w:i/>
          <w:sz w:val="24"/>
          <w:szCs w:val="24"/>
        </w:rPr>
        <w:t>software</w:t>
      </w:r>
      <w:r>
        <w:rPr>
          <w:rFonts w:ascii="Barlow" w:eastAsia="Barlow" w:hAnsi="Barlow" w:cs="Barlow"/>
          <w:sz w:val="24"/>
          <w:szCs w:val="24"/>
        </w:rPr>
        <w:t xml:space="preserve"> de controle de gestão da farmácia. </w:t>
      </w:r>
      <w:r>
        <w:rPr>
          <w:rFonts w:ascii="Barlow" w:eastAsia="Barlow" w:hAnsi="Barlow" w:cs="Barlow"/>
          <w:i/>
          <w:color w:val="202124"/>
          <w:sz w:val="24"/>
          <w:szCs w:val="24"/>
          <w:highlight w:val="white"/>
        </w:rPr>
        <w:t>Importante:</w:t>
      </w:r>
      <w:r>
        <w:rPr>
          <w:rFonts w:ascii="Barlow" w:eastAsia="Barlow" w:hAnsi="Barlow" w:cs="Barlow"/>
          <w:color w:val="202124"/>
          <w:sz w:val="24"/>
          <w:szCs w:val="24"/>
          <w:highlight w:val="white"/>
        </w:rPr>
        <w:t xml:space="preserve"> os colaboradores são considerados agentes de tratamento, mas não são operadores, embora também atuem em subordinação às decisões do controlador.</w:t>
      </w:r>
    </w:p>
    <w:p w14:paraId="0000004C" w14:textId="77777777" w:rsidR="004E4014" w:rsidRDefault="00851D6E">
      <w:pPr>
        <w:pStyle w:val="Ttulo1"/>
        <w:numPr>
          <w:ilvl w:val="0"/>
          <w:numId w:val="2"/>
        </w:numPr>
      </w:pPr>
      <w:bookmarkStart w:id="13" w:name="_heading=h.h6o5jlnje5t" w:colFirst="0" w:colLast="0"/>
      <w:bookmarkEnd w:id="13"/>
      <w:r>
        <w:t xml:space="preserve">Qual é a função do </w:t>
      </w:r>
      <w:proofErr w:type="spellStart"/>
      <w:r>
        <w:t>suboperador</w:t>
      </w:r>
      <w:proofErr w:type="spellEnd"/>
      <w:r>
        <w:t>?</w:t>
      </w:r>
    </w:p>
    <w:p w14:paraId="0000004D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 xml:space="preserve">Formalmente, a LGPD definiu apenas as figuras do controlador e do operador, mas a ANPD permite a criação desse papel em estruturas empresariais mais complexas. O </w:t>
      </w:r>
      <w:proofErr w:type="spellStart"/>
      <w:r>
        <w:rPr>
          <w:rFonts w:ascii="Barlow" w:eastAsia="Barlow" w:hAnsi="Barlow" w:cs="Barlow"/>
          <w:sz w:val="24"/>
          <w:szCs w:val="24"/>
        </w:rPr>
        <w:t>suboperador</w:t>
      </w:r>
      <w:proofErr w:type="spellEnd"/>
      <w:r>
        <w:rPr>
          <w:rFonts w:ascii="Barlow" w:eastAsia="Barlow" w:hAnsi="Barlow" w:cs="Barlow"/>
          <w:sz w:val="24"/>
          <w:szCs w:val="24"/>
        </w:rPr>
        <w:t xml:space="preserve"> é contratado pelo operador para auxiliá-lo a realizar o </w:t>
      </w:r>
      <w:r>
        <w:rPr>
          <w:rFonts w:ascii="Barlow" w:eastAsia="Barlow" w:hAnsi="Barlow" w:cs="Barlow"/>
          <w:sz w:val="24"/>
          <w:szCs w:val="24"/>
        </w:rPr>
        <w:lastRenderedPageBreak/>
        <w:t xml:space="preserve">tratamento de dados pessoais em nome do controlador, ou seja, a relação direta do </w:t>
      </w:r>
      <w:proofErr w:type="spellStart"/>
      <w:r>
        <w:rPr>
          <w:rFonts w:ascii="Barlow" w:eastAsia="Barlow" w:hAnsi="Barlow" w:cs="Barlow"/>
          <w:sz w:val="24"/>
          <w:szCs w:val="24"/>
        </w:rPr>
        <w:t>suboperador</w:t>
      </w:r>
      <w:proofErr w:type="spellEnd"/>
      <w:r>
        <w:rPr>
          <w:rFonts w:ascii="Barlow" w:eastAsia="Barlow" w:hAnsi="Barlow" w:cs="Barlow"/>
          <w:sz w:val="24"/>
          <w:szCs w:val="24"/>
        </w:rPr>
        <w:t xml:space="preserve"> é com o operador e não com controlador. Porém, independentemente dos arranjos institucionais, para efeitos da LGPD, ambos podem desempenhar a função de operador e responder perante a ANPD. </w:t>
      </w:r>
    </w:p>
    <w:p w14:paraId="0000004E" w14:textId="77777777" w:rsidR="004E4014" w:rsidRDefault="00851D6E">
      <w:pPr>
        <w:pStyle w:val="Ttulo1"/>
        <w:numPr>
          <w:ilvl w:val="0"/>
          <w:numId w:val="2"/>
        </w:numPr>
      </w:pPr>
      <w:bookmarkStart w:id="14" w:name="_heading=h.edo2g76pz3q9" w:colFirst="0" w:colLast="0"/>
      <w:bookmarkEnd w:id="14"/>
      <w:r>
        <w:t>Qual é a função do controlador?</w:t>
      </w:r>
    </w:p>
    <w:p w14:paraId="0000004F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Responsável por tomar as decisões referentes ao tratamento de dados pessoais e por definir a finalidade deste tratamento. Entre essas decisões, incluem-se as instruções fornecidas a operadores contratados para a realização de um determinado tratamento de dados pessoais.</w:t>
      </w:r>
    </w:p>
    <w:p w14:paraId="00000050" w14:textId="77777777" w:rsidR="004E4014" w:rsidRDefault="00851D6E">
      <w:pPr>
        <w:pStyle w:val="Ttulo1"/>
        <w:numPr>
          <w:ilvl w:val="0"/>
          <w:numId w:val="2"/>
        </w:numPr>
      </w:pPr>
      <w:bookmarkStart w:id="15" w:name="_heading=h.ev39774zc51c" w:colFirst="0" w:colLast="0"/>
      <w:bookmarkEnd w:id="15"/>
      <w:r>
        <w:t>Em caso de irregularidades no tratamento dos dados pessoais, quem será responsabilizado?</w:t>
      </w:r>
    </w:p>
    <w:p w14:paraId="00000051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O controlador (que é a empresa responsável pela coleta dos dados e também é a responsável pelas decisões do tratamento) juntamente com o operador (que é quem realiza, na prática, o tratamento dos dados determinado pelo controlador). O operador pode ser penalizado caso não tenha cumprido as normas determinadas pelo controlador.</w:t>
      </w:r>
    </w:p>
    <w:p w14:paraId="00000052" w14:textId="77777777" w:rsidR="004E4014" w:rsidRDefault="00851D6E">
      <w:pPr>
        <w:pStyle w:val="Ttulo1"/>
        <w:numPr>
          <w:ilvl w:val="0"/>
          <w:numId w:val="2"/>
        </w:numPr>
      </w:pPr>
      <w:bookmarkStart w:id="16" w:name="_heading=h.rvty9jjr9a07" w:colFirst="0" w:colLast="0"/>
      <w:bookmarkEnd w:id="16"/>
      <w:r>
        <w:t>Como o titular deve proceder se houver indício de fraude ou suspeita de vazamento de seus dados?</w:t>
      </w:r>
    </w:p>
    <w:p w14:paraId="00000053" w14:textId="51898F5F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Havendo indícios de fraude no tratamento de dados do titular, a denúncia pode ser feita perante uma autoridade competente, como o Procon, no Ministério Público ou na própria ANPD.</w:t>
      </w:r>
    </w:p>
    <w:p w14:paraId="00000054" w14:textId="77777777" w:rsidR="004E4014" w:rsidRDefault="00851D6E">
      <w:pPr>
        <w:pStyle w:val="Ttulo1"/>
        <w:numPr>
          <w:ilvl w:val="0"/>
          <w:numId w:val="2"/>
        </w:numPr>
      </w:pPr>
      <w:bookmarkStart w:id="17" w:name="_heading=h.bq7hofb3do3m" w:colFirst="0" w:colLast="0"/>
      <w:bookmarkEnd w:id="17"/>
      <w:r>
        <w:t>Tenho que solicitar autorização dos meus clientes que já constam no cadastro do meu sistema?</w:t>
      </w:r>
    </w:p>
    <w:p w14:paraId="00000055" w14:textId="254E217B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Sim. Os clientes que constam no cadastro, no momento que os mesmos solicitarem a manipulação de fórmulas, deve ser solicitada a autorização. Assim como para envio de mensagens digitais ou via telemarketing com a finalidade de informar promoções,</w:t>
      </w:r>
      <w:r w:rsidR="003F2634">
        <w:rPr>
          <w:rFonts w:ascii="Barlow" w:eastAsia="Barlow" w:hAnsi="Barlow" w:cs="Barlow"/>
          <w:sz w:val="24"/>
          <w:szCs w:val="24"/>
        </w:rPr>
        <w:t xml:space="preserve"> </w:t>
      </w:r>
      <w:r>
        <w:rPr>
          <w:rFonts w:ascii="Barlow" w:eastAsia="Barlow" w:hAnsi="Barlow" w:cs="Barlow"/>
          <w:sz w:val="24"/>
          <w:szCs w:val="24"/>
        </w:rPr>
        <w:t xml:space="preserve">contato para uso contínuo, divulgação de produtos entre outros é necessário obter o consentimento prévio do cliente.  </w:t>
      </w:r>
    </w:p>
    <w:p w14:paraId="00000056" w14:textId="77777777" w:rsidR="004E4014" w:rsidRDefault="00851D6E">
      <w:pPr>
        <w:pStyle w:val="Ttulo1"/>
        <w:numPr>
          <w:ilvl w:val="0"/>
          <w:numId w:val="2"/>
        </w:numPr>
      </w:pPr>
      <w:bookmarkStart w:id="18" w:name="_heading=h.mrnsiq16ja7j" w:colFirst="0" w:colLast="0"/>
      <w:bookmarkEnd w:id="18"/>
      <w:r>
        <w:t>Quais são os dados necessários (segundo a legislação sanitária) para aviar uma receita?</w:t>
      </w:r>
    </w:p>
    <w:p w14:paraId="00000057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Nome completo, endereço, telefone e/ou e-mail, idade e RG.</w:t>
      </w:r>
    </w:p>
    <w:p w14:paraId="00000058" w14:textId="77777777" w:rsidR="004E4014" w:rsidRDefault="00851D6E">
      <w:pPr>
        <w:pStyle w:val="Ttulo1"/>
        <w:numPr>
          <w:ilvl w:val="0"/>
          <w:numId w:val="2"/>
        </w:numPr>
      </w:pPr>
      <w:bookmarkStart w:id="19" w:name="_heading=h.f532mp3g0tsz" w:colFirst="0" w:colLast="0"/>
      <w:bookmarkEnd w:id="19"/>
      <w:r>
        <w:t>Quais são os dados necessários para realizar a entrega via motoboy?</w:t>
      </w:r>
    </w:p>
    <w:p w14:paraId="00000059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 Nome completo e endereço.</w:t>
      </w:r>
    </w:p>
    <w:p w14:paraId="0000005A" w14:textId="416729B9" w:rsidR="004E4014" w:rsidRDefault="00851D6E">
      <w:pPr>
        <w:pStyle w:val="Ttulo1"/>
        <w:numPr>
          <w:ilvl w:val="0"/>
          <w:numId w:val="2"/>
        </w:numPr>
      </w:pPr>
      <w:bookmarkStart w:id="20" w:name="_heading=h.z49zhpp0s0r3" w:colFirst="0" w:colLast="0"/>
      <w:bookmarkEnd w:id="20"/>
      <w:r>
        <w:t>O farmacêutico precisa de autorização do titular para realizar os serviços farmacêuticos?</w:t>
      </w:r>
    </w:p>
    <w:p w14:paraId="0000005B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Sim é necessário obter autorização de uso dos dados para prestar esses serviços.</w:t>
      </w:r>
    </w:p>
    <w:p w14:paraId="0000005C" w14:textId="77777777" w:rsidR="004E4014" w:rsidRDefault="00851D6E">
      <w:pPr>
        <w:pStyle w:val="Ttulo1"/>
        <w:numPr>
          <w:ilvl w:val="0"/>
          <w:numId w:val="2"/>
        </w:numPr>
      </w:pPr>
      <w:bookmarkStart w:id="21" w:name="_heading=h.4a7qfan27ys3" w:colFirst="0" w:colLast="0"/>
      <w:bookmarkEnd w:id="21"/>
      <w:r>
        <w:lastRenderedPageBreak/>
        <w:t>O consentimento deve ser registrado por escrito ou deve ser anotado no sistema?</w:t>
      </w:r>
    </w:p>
    <w:p w14:paraId="0000005D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 xml:space="preserve">Pode ser obtido de duas formas, por escrito e remota, mediante o aceite do titular. Será registrado através do termo para assinatura no local e o </w:t>
      </w:r>
      <w:r>
        <w:rPr>
          <w:rFonts w:ascii="Barlow" w:eastAsia="Barlow" w:hAnsi="Barlow" w:cs="Barlow"/>
          <w:i/>
          <w:sz w:val="24"/>
          <w:szCs w:val="24"/>
        </w:rPr>
        <w:t>script</w:t>
      </w:r>
      <w:r>
        <w:rPr>
          <w:rFonts w:ascii="Barlow" w:eastAsia="Barlow" w:hAnsi="Barlow" w:cs="Barlow"/>
          <w:sz w:val="24"/>
          <w:szCs w:val="24"/>
        </w:rPr>
        <w:t xml:space="preserve"> para atendimento no WhatsApp (cujo </w:t>
      </w:r>
      <w:r>
        <w:rPr>
          <w:rFonts w:ascii="Barlow" w:eastAsia="Barlow" w:hAnsi="Barlow" w:cs="Barlow"/>
          <w:i/>
          <w:sz w:val="24"/>
          <w:szCs w:val="24"/>
        </w:rPr>
        <w:t>print</w:t>
      </w:r>
      <w:r>
        <w:rPr>
          <w:rFonts w:ascii="Barlow" w:eastAsia="Barlow" w:hAnsi="Barlow" w:cs="Barlow"/>
          <w:sz w:val="24"/>
          <w:szCs w:val="24"/>
        </w:rPr>
        <w:t xml:space="preserve"> precisa ser salvo na pasta do cliente). Assim que o cliente aprovar o orçamento, o atendente deve ler o texto na tela do </w:t>
      </w:r>
      <w:r>
        <w:rPr>
          <w:rFonts w:ascii="Barlow" w:eastAsia="Barlow" w:hAnsi="Barlow" w:cs="Barlow"/>
          <w:i/>
          <w:sz w:val="24"/>
          <w:szCs w:val="24"/>
        </w:rPr>
        <w:t xml:space="preserve">software </w:t>
      </w:r>
      <w:r>
        <w:rPr>
          <w:rFonts w:ascii="Barlow" w:eastAsia="Barlow" w:hAnsi="Barlow" w:cs="Barlow"/>
          <w:sz w:val="24"/>
          <w:szCs w:val="24"/>
        </w:rPr>
        <w:t>(</w:t>
      </w:r>
      <w:r>
        <w:rPr>
          <w:rFonts w:ascii="Barlow" w:eastAsia="Barlow" w:hAnsi="Barlow" w:cs="Barlow"/>
          <w:i/>
          <w:sz w:val="24"/>
          <w:szCs w:val="24"/>
        </w:rPr>
        <w:t>script</w:t>
      </w:r>
      <w:r>
        <w:rPr>
          <w:rFonts w:ascii="Barlow" w:eastAsia="Barlow" w:hAnsi="Barlow" w:cs="Barlow"/>
          <w:sz w:val="24"/>
          <w:szCs w:val="24"/>
        </w:rPr>
        <w:t xml:space="preserve">) sobre LGPD ao cliente e solicitar o consentimento dele, que será enviado por </w:t>
      </w:r>
      <w:r>
        <w:rPr>
          <w:rFonts w:ascii="Barlow" w:eastAsia="Barlow" w:hAnsi="Barlow" w:cs="Barlow"/>
          <w:i/>
          <w:sz w:val="24"/>
          <w:szCs w:val="24"/>
        </w:rPr>
        <w:t xml:space="preserve">e-mail </w:t>
      </w:r>
      <w:r>
        <w:rPr>
          <w:rFonts w:ascii="Barlow" w:eastAsia="Barlow" w:hAnsi="Barlow" w:cs="Barlow"/>
          <w:sz w:val="24"/>
          <w:szCs w:val="24"/>
        </w:rPr>
        <w:t>ou WhatsApp para o cliente dar o aceite e devolver para a farmácia. É aconselhável deixar o consentimento impresso no balcão em caso de alguma eventualidade e reforçar que o titular pode pedir para remover seus dados a qualquer momento.</w:t>
      </w:r>
    </w:p>
    <w:p w14:paraId="0000005E" w14:textId="77777777" w:rsidR="004E4014" w:rsidRDefault="00851D6E">
      <w:pPr>
        <w:pStyle w:val="Ttulo1"/>
        <w:numPr>
          <w:ilvl w:val="0"/>
          <w:numId w:val="2"/>
        </w:numPr>
      </w:pPr>
      <w:bookmarkStart w:id="22" w:name="_heading=h.teazjpq38ssn" w:colFirst="0" w:colLast="0"/>
      <w:bookmarkEnd w:id="22"/>
      <w:r>
        <w:t>Quando devo solicitar consentimento para prescritores?</w:t>
      </w:r>
    </w:p>
    <w:p w14:paraId="0000005F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Quando a farmácia possui um canal de comunicação ativo com os mesmos, como o envio de material de novos ativos para os médicos, por exemplo deve ser obtida a permissão dos prescritores para a coleta e utilização de seus dados pessoais por meio de contato direto e registrável e o consentimento específico para a finalidade a que se destina.</w:t>
      </w:r>
    </w:p>
    <w:p w14:paraId="00000060" w14:textId="77777777" w:rsidR="004E4014" w:rsidRDefault="00851D6E">
      <w:pPr>
        <w:pStyle w:val="Ttulo1"/>
        <w:numPr>
          <w:ilvl w:val="0"/>
          <w:numId w:val="2"/>
        </w:numPr>
      </w:pPr>
      <w:bookmarkStart w:id="23" w:name="_heading=h.632l70touteu" w:colFirst="0" w:colLast="0"/>
      <w:bookmarkEnd w:id="23"/>
      <w:r>
        <w:t xml:space="preserve">O cliente que informar seus dados pessoais para aquisição dos medicamentos controlados deverá assinar algum termo autorizando a utilização dos seus dados? </w:t>
      </w:r>
    </w:p>
    <w:p w14:paraId="00000061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 w:rsidRPr="003F2634">
        <w:rPr>
          <w:rFonts w:ascii="Barlow" w:eastAsia="Barlow" w:hAnsi="Barlow" w:cs="Barlow"/>
          <w:b/>
          <w:bCs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Não. A legislação sanitária exige que para aviar uma receita seja obtido os dados do paciente, portanto a lei já ampara a obtenção dos dados para manipular todas  as fórmulas, incluindo as da Portaria 344/98, contemplando desta maneira a finalidade e a necessidade pela LGPD, ou seja, os dados pessoais que decorrem destas obrigações não podem ser removidos, a exemplo dos dados que constam no receituário, dada a obrigação legal de seu compartilhamento com a Vigilância Sanitária, e dos dados enviados por meio do SNGPC, também previstos em norma própria. </w:t>
      </w:r>
    </w:p>
    <w:p w14:paraId="00000062" w14:textId="77777777" w:rsidR="004E4014" w:rsidRDefault="00851D6E">
      <w:pPr>
        <w:pStyle w:val="Ttulo1"/>
        <w:numPr>
          <w:ilvl w:val="0"/>
          <w:numId w:val="2"/>
        </w:numPr>
      </w:pPr>
      <w:bookmarkStart w:id="24" w:name="_heading=h.mpsc9cwdx5u5" w:colFirst="0" w:colLast="0"/>
      <w:bookmarkEnd w:id="24"/>
      <w:r>
        <w:t>Fornecedores de matérias-primas se enquadram como empresa terceirizada?</w:t>
      </w:r>
    </w:p>
    <w:p w14:paraId="00000063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Não. Os fornecedores de matéria-prima são empresas terceirizadas, mas a farmácia não compartilha dados pessoais com eles, sejam de clientes ou de colaboradores, logo não são enquadradas perante a LGPD.</w:t>
      </w:r>
    </w:p>
    <w:p w14:paraId="00000064" w14:textId="77777777" w:rsidR="004E4014" w:rsidRDefault="00851D6E">
      <w:pPr>
        <w:pStyle w:val="Ttulo1"/>
        <w:numPr>
          <w:ilvl w:val="0"/>
          <w:numId w:val="2"/>
        </w:numPr>
      </w:pPr>
      <w:bookmarkStart w:id="25" w:name="_heading=h.s24lqzfvi8em" w:colFirst="0" w:colLast="0"/>
      <w:bookmarkEnd w:id="25"/>
      <w:r>
        <w:t xml:space="preserve">Em caso de ocorrência de um incidente (por exemplo, vazamento acidental ou proposital de dados ou por ação de </w:t>
      </w:r>
      <w:r>
        <w:rPr>
          <w:i/>
        </w:rPr>
        <w:t>hackers</w:t>
      </w:r>
      <w:r>
        <w:t>), que providências devo tomar?</w:t>
      </w:r>
    </w:p>
    <w:p w14:paraId="00000065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O primeiro ato é identificar a origem do incidente e corrigir o problema, depois disso, documentar o ocorrido (o que aconteceu, quando e ações corretivas tomadas) e comunicar à Autoridade Nacional de Proteção de Dados (ANPD) se envolver dados pessoais; caso positivo, comunicar aos titulares o incidente e as ações tomadas pelo controlador para sua solução e prevenção futura.</w:t>
      </w:r>
    </w:p>
    <w:p w14:paraId="00000066" w14:textId="77777777" w:rsidR="004E4014" w:rsidRDefault="00851D6E">
      <w:pPr>
        <w:pStyle w:val="Ttulo1"/>
        <w:numPr>
          <w:ilvl w:val="0"/>
          <w:numId w:val="2"/>
        </w:numPr>
      </w:pPr>
      <w:bookmarkStart w:id="26" w:name="_heading=h.o1pav1c822sx" w:colFirst="0" w:colLast="0"/>
      <w:bookmarkEnd w:id="26"/>
      <w:r>
        <w:t>O que é Comitê de Crises?</w:t>
      </w:r>
    </w:p>
    <w:p w14:paraId="00000067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 xml:space="preserve">Formado por membros de cada área que envolve o tratamento de dados pessoais, responsáveis por identificar as situações de risco e decidirem quais serão as </w:t>
      </w:r>
      <w:r>
        <w:rPr>
          <w:rFonts w:ascii="Barlow" w:eastAsia="Barlow" w:hAnsi="Barlow" w:cs="Barlow"/>
          <w:sz w:val="24"/>
          <w:szCs w:val="24"/>
        </w:rPr>
        <w:lastRenderedPageBreak/>
        <w:t>medidas a serem implementadas (de preferência medidas já previstas), de natureza temporária ou definitiva.</w:t>
      </w:r>
    </w:p>
    <w:p w14:paraId="00000068" w14:textId="77777777" w:rsidR="004E4014" w:rsidRDefault="00851D6E">
      <w:pPr>
        <w:pStyle w:val="Ttulo1"/>
        <w:numPr>
          <w:ilvl w:val="0"/>
          <w:numId w:val="2"/>
        </w:numPr>
      </w:pPr>
      <w:bookmarkStart w:id="27" w:name="_heading=h.jboazenenvf8" w:colFirst="0" w:colLast="0"/>
      <w:bookmarkEnd w:id="27"/>
      <w:r>
        <w:t xml:space="preserve"> Como deve ser organizado o Comitê de Crises? </w:t>
      </w:r>
    </w:p>
    <w:p w14:paraId="00000069" w14:textId="064FE638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É responsável por identificar as situações de risco na farmácia em relação aos dados pessoais; elencar as medidas preventivas para os riscos levantados; decidir quais serão as medidas a serem implementadas em caso de incidente em ordem de importância. O comitê deve se reunir periodicamente para reavaliar o plano e revisar procedimentos e ações de acordo com a necessidade da farmácia e tem a responsabilidade de auxiliar o encarregado DPO com soluções em caso de crise iminente, bem como na produção dos relatórios necessários ao reporte à ANPD.</w:t>
      </w:r>
    </w:p>
    <w:p w14:paraId="0000006A" w14:textId="77777777" w:rsidR="004E4014" w:rsidRDefault="00851D6E">
      <w:pPr>
        <w:pStyle w:val="Ttulo1"/>
        <w:numPr>
          <w:ilvl w:val="0"/>
          <w:numId w:val="2"/>
        </w:numPr>
      </w:pPr>
      <w:bookmarkStart w:id="28" w:name="_heading=h.6k1jt4disdy0" w:colFirst="0" w:colLast="0"/>
      <w:bookmarkEnd w:id="28"/>
      <w:r>
        <w:t>Quando comunicar um incidente?</w:t>
      </w:r>
    </w:p>
    <w:p w14:paraId="0000006B" w14:textId="5D6A4DFE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É considerado “incidente” para os fins da LGPD qualquer evento, confirmado ou sob suspeita, relacionado à violação na segurança de dados pessoais. Alguns exemplos de possíveis incidentes são: acesso não autorizado aos dados, seja ele acidental ou ilícito, que resulte em destruição, perda, alteração ou vazamento dos mesmos; pode ser também qualquer forma inadequada de tratamento de dados, que possa ocasionar risco para os direitos e liberdades d</w:t>
      </w:r>
      <w:r w:rsidR="00535653">
        <w:rPr>
          <w:rFonts w:ascii="Barlow" w:eastAsia="Barlow" w:hAnsi="Barlow" w:cs="Barlow"/>
          <w:sz w:val="24"/>
          <w:szCs w:val="24"/>
        </w:rPr>
        <w:t>o</w:t>
      </w:r>
      <w:r>
        <w:rPr>
          <w:rFonts w:ascii="Barlow" w:eastAsia="Barlow" w:hAnsi="Barlow" w:cs="Barlow"/>
          <w:sz w:val="24"/>
          <w:szCs w:val="24"/>
        </w:rPr>
        <w:t xml:space="preserve"> titular dos dados pessoais.</w:t>
      </w:r>
    </w:p>
    <w:p w14:paraId="0000006C" w14:textId="77777777" w:rsidR="004E4014" w:rsidRDefault="00851D6E">
      <w:pPr>
        <w:pStyle w:val="Ttulo1"/>
        <w:numPr>
          <w:ilvl w:val="0"/>
          <w:numId w:val="2"/>
        </w:numPr>
      </w:pPr>
      <w:bookmarkStart w:id="29" w:name="_heading=h.m39mylsoo5m" w:colFirst="0" w:colLast="0"/>
      <w:bookmarkEnd w:id="29"/>
      <w:r>
        <w:t>Como atuar em casos de incidentes com dados pessoais?</w:t>
      </w:r>
    </w:p>
    <w:p w14:paraId="0000006D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No caso de um incidente de violação de privacidade, o Controlador deve informar à(s) pessoa(s) lesada(s) do ocorrido, informando também as ações corretivas adotadas para sanar a questão. O encarregado (DPO) é responsável pela comunicação com a ANPD, mas o reporte de incidente é responsabilidade do Controlador.</w:t>
      </w:r>
    </w:p>
    <w:p w14:paraId="0000006E" w14:textId="77777777" w:rsidR="004E4014" w:rsidRDefault="00851D6E">
      <w:pPr>
        <w:pStyle w:val="Ttulo1"/>
        <w:numPr>
          <w:ilvl w:val="0"/>
          <w:numId w:val="2"/>
        </w:numPr>
      </w:pPr>
      <w:bookmarkStart w:id="30" w:name="_heading=h.vk91acv7ym8u" w:colFirst="0" w:colLast="0"/>
      <w:bookmarkEnd w:id="30"/>
      <w:r>
        <w:t>Como atua o encarregado (DPO) em caso de incidente?</w:t>
      </w:r>
    </w:p>
    <w:p w14:paraId="0000006F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Se for o caso, realizará a comunicação do incidente com dados pessoais à ANPD (Autoridade Nacional de Proteção de Dados), com base nas análises técnicas e jurídicas realizadas pela área de Segurança e Tecnologia da Informação, pelo Comitê de Crises e pelo departamento Jurídico. Ainda, deve aprovar e autorizar a divulgação de comunicado, aos titulares envolvidos no incidente, validar e assinar quaisquer comunicados ao público, imprensa e clientes, orientar e/ou informar as equipes interessadas a respeito das práticas a serem adotadas com relação ao Incidente com Dados Pessoais, coordenar todas as ações decorrentes do incidente, com o intuito de mitigar os impactos percebidos, atuar como porta-voz da empresa perante a ANPD, demais autoridades competentes e os clientes, supervisionando os contatos e comunicações junto ao público, decorrentes do incidente, dentre outras atividades.</w:t>
      </w:r>
    </w:p>
    <w:p w14:paraId="00000070" w14:textId="77777777" w:rsidR="004E4014" w:rsidRDefault="00851D6E">
      <w:pPr>
        <w:pStyle w:val="Ttulo1"/>
        <w:numPr>
          <w:ilvl w:val="0"/>
          <w:numId w:val="2"/>
        </w:numPr>
      </w:pPr>
      <w:bookmarkStart w:id="31" w:name="_heading=h.j5ly7bra01lp" w:colFirst="0" w:colLast="0"/>
      <w:bookmarkEnd w:id="31"/>
      <w:r>
        <w:t>Em caso de incidentes com dados pessoais, quais serão as consequências?</w:t>
      </w:r>
    </w:p>
    <w:p w14:paraId="00000071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Em caso de descumprimento da LGPD e de infrações comprovadas, com dados pessoais ou dados pessoais sensíveis, podem ocorrer as seguintes sanções administrativas de acordo com a gravidade e recorrência do mesmo: advertência, multa simples, de até 2% do faturamento da pessoa jurídica, limitados até R$ </w:t>
      </w:r>
      <w:r>
        <w:rPr>
          <w:rFonts w:ascii="Barlow" w:eastAsia="Barlow" w:hAnsi="Barlow" w:cs="Barlow"/>
          <w:sz w:val="24"/>
          <w:szCs w:val="24"/>
        </w:rPr>
        <w:lastRenderedPageBreak/>
        <w:t xml:space="preserve">50.000.000,00 (cinquenta milhões de reais) por infração, multa diária, publicização da infração (quando devidamente apurada e confirmada); bloqueio dos dados pessoais e eliminação dos dados, dentre outros, todas elencadas no Artigo 52 da LGPD. Importante, também, prestar atenção aos danos reputacionais e possíveis ações judiciais por parte dos titulares dos dados pessoais. </w:t>
      </w:r>
    </w:p>
    <w:p w14:paraId="00000072" w14:textId="77777777" w:rsidR="004E4014" w:rsidRDefault="00851D6E">
      <w:pPr>
        <w:pStyle w:val="Ttulo1"/>
        <w:numPr>
          <w:ilvl w:val="0"/>
          <w:numId w:val="2"/>
        </w:numPr>
      </w:pPr>
      <w:bookmarkStart w:id="32" w:name="_heading=h.h14yuxqven9i" w:colFirst="0" w:colLast="0"/>
      <w:bookmarkEnd w:id="32"/>
      <w:r>
        <w:t xml:space="preserve"> Como se avalia a relevância do risco ou do dano?</w:t>
      </w:r>
    </w:p>
    <w:p w14:paraId="00000073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A LGPD foi omissa nesse ponto talvez, imaginando que essa lacuna será preenchida por uma normatização da ANPD, doutrinariamente, poder-se-ia considerar relevante o risco ou dano que impedisse ou dificultasse o tratamento de dados relacionados a direitos e garantias fundamentais (especialmente a intimidade e a privacidade); a dados de idosos, crianças e adolescentes; a dados sensíveis e aqueles relacionados a atividades profissionais, de consumo e de crédito.</w:t>
      </w:r>
    </w:p>
    <w:p w14:paraId="00000074" w14:textId="77777777" w:rsidR="004E4014" w:rsidRDefault="00851D6E">
      <w:pPr>
        <w:pStyle w:val="Ttulo1"/>
        <w:numPr>
          <w:ilvl w:val="0"/>
          <w:numId w:val="2"/>
        </w:numPr>
      </w:pPr>
      <w:bookmarkStart w:id="33" w:name="_heading=h.8lowa8nl7uaz" w:colFirst="0" w:colLast="0"/>
      <w:bookmarkEnd w:id="33"/>
      <w:r>
        <w:t>Quem deve fazer a comunicação de incidentes?</w:t>
      </w:r>
    </w:p>
    <w:p w14:paraId="00000075" w14:textId="523EEB5B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 xml:space="preserve">O Artigo 48 da LGPD determina que é obrigação do Controlador comunicar à Autoridade Nacional de Proteção de Dados (ANPD) e ao titular dos dados a ocorrência de incidente de segurança que possa acarretar risco ou dano relevante aos titulares. Recomenda-se que os Controladores realizem a comunicação mesmo nos casos em que houver dúvida sobre a relevância dos riscos e danos envolvidos pois, ainda que eventual, a comprovada subavaliação dos riscos e danos por parte dos controladores pode ser considerada descumprimento à legislação de proteção de dados pessoais. </w:t>
      </w:r>
    </w:p>
    <w:p w14:paraId="00000076" w14:textId="729D12BD" w:rsidR="004E4014" w:rsidRDefault="00535653">
      <w:pPr>
        <w:pStyle w:val="Ttulo1"/>
        <w:numPr>
          <w:ilvl w:val="0"/>
          <w:numId w:val="2"/>
        </w:numPr>
      </w:pPr>
      <w:bookmarkStart w:id="34" w:name="_heading=h.wlsox261h9is" w:colFirst="0" w:colLast="0"/>
      <w:bookmarkEnd w:id="34"/>
      <w:r>
        <w:t>Por que</w:t>
      </w:r>
      <w:r w:rsidR="00851D6E">
        <w:t xml:space="preserve"> rever os contratos dos prestadores de serviços? </w:t>
      </w:r>
    </w:p>
    <w:p w14:paraId="00000077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É essencial revisar todos os contratos existentes na farmácia a fim de que sejam incluídas cláusulas sobre privacidade e segurança dos dados pessoais, provando que as empresas também estejam adequadas à LGPD.</w:t>
      </w:r>
    </w:p>
    <w:p w14:paraId="00000078" w14:textId="77777777" w:rsidR="004E4014" w:rsidRDefault="00851D6E">
      <w:pPr>
        <w:pStyle w:val="Ttulo1"/>
        <w:numPr>
          <w:ilvl w:val="0"/>
          <w:numId w:val="2"/>
        </w:numPr>
      </w:pPr>
      <w:bookmarkStart w:id="35" w:name="_heading=h.bdokga9ojd6f" w:colFirst="0" w:colLast="0"/>
      <w:bookmarkEnd w:id="35"/>
      <w:r>
        <w:t>Quando a farmácia possui circuito fechado de câmeras internas de vigilância (CFTV), visitantes, fiscais ou prestadores de serviços que visitarem os setores internos da empresa devem assinar autorização?</w:t>
      </w:r>
    </w:p>
    <w:p w14:paraId="00000079" w14:textId="0EE4DDFD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A LGPD tem objetivo de proteger os dados pessoais contra o uso não autorizado, abrangendo também as imagens captadas pelo circuito fechado de TV, considerada dado pessoal pois permite sua identificação. Sendo assim, o titular assina um termo de ciência que sua imagem será utilizada apenas para fins de segurança da empresa, dos colaboradores e dos próprios clientes, sendo uma medida protetiva à farmácia e ao titular dos dados.</w:t>
      </w:r>
    </w:p>
    <w:p w14:paraId="0000007A" w14:textId="77777777" w:rsidR="004E4014" w:rsidRDefault="00851D6E">
      <w:pPr>
        <w:pStyle w:val="Ttulo1"/>
        <w:numPr>
          <w:ilvl w:val="0"/>
          <w:numId w:val="2"/>
        </w:numPr>
      </w:pPr>
      <w:bookmarkStart w:id="36" w:name="_heading=h.j5oz5ytoethd" w:colFirst="0" w:colLast="0"/>
      <w:bookmarkEnd w:id="36"/>
      <w:r>
        <w:t>Como criar uma Política de Privacidade?</w:t>
      </w:r>
    </w:p>
    <w:p w14:paraId="0000007B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 w:rsidRPr="00535653">
        <w:rPr>
          <w:rFonts w:ascii="Barlow" w:eastAsia="Barlow" w:hAnsi="Barlow" w:cs="Barlow"/>
          <w:b/>
          <w:bCs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A política de privacidade é um importante documento. Nele, ficam especificados todos os detalhes sobre a coleta, uso e armazenamento de dados da sua empresa, bem como as medidas em vigor para a proteção das informações. O próprio Governo Federal criou um guia orientativo com este fim, acessível gratuitamente em </w:t>
      </w:r>
      <w:hyperlink r:id="rId9">
        <w:r>
          <w:rPr>
            <w:rFonts w:ascii="Barlow" w:eastAsia="Barlow" w:hAnsi="Barlow" w:cs="Barlow"/>
            <w:color w:val="1155CC"/>
            <w:sz w:val="24"/>
            <w:szCs w:val="24"/>
            <w:u w:val="single"/>
          </w:rPr>
          <w:t>https://www.gov.br/governodigital/pt-br/seguranca-e-protecao-de-dados/guias/guia_tupp.pdf</w:t>
        </w:r>
      </w:hyperlink>
    </w:p>
    <w:p w14:paraId="0000007C" w14:textId="77777777" w:rsidR="004E4014" w:rsidRDefault="00851D6E">
      <w:pPr>
        <w:pStyle w:val="Ttulo1"/>
        <w:numPr>
          <w:ilvl w:val="0"/>
          <w:numId w:val="2"/>
        </w:numPr>
      </w:pPr>
      <w:bookmarkStart w:id="37" w:name="_heading=h.a93lr760uu71" w:colFirst="0" w:colLast="0"/>
      <w:bookmarkEnd w:id="37"/>
      <w:r>
        <w:t>Por que devo documentar comprovadamente o descarte (físico ou digital) dos dados pessoais constantes nos arquivos da farmácia?</w:t>
      </w:r>
    </w:p>
    <w:p w14:paraId="0000007D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 w:rsidRPr="00535653">
        <w:rPr>
          <w:rFonts w:ascii="Barlow" w:eastAsia="Barlow" w:hAnsi="Barlow" w:cs="Barlow"/>
          <w:b/>
          <w:bCs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Essa documentação respalda a farmácia em caso de incidente com dados pessoais durante o processo. Os documentos comprobatórios do descarte e consequente anonimização dos dados pessoais serão comprobatórios da observação da LGPD na análise da ANPD.</w:t>
      </w:r>
    </w:p>
    <w:p w14:paraId="0000007E" w14:textId="77777777" w:rsidR="004E4014" w:rsidRDefault="00851D6E">
      <w:pPr>
        <w:pStyle w:val="Ttulo1"/>
        <w:numPr>
          <w:ilvl w:val="0"/>
          <w:numId w:val="2"/>
        </w:numPr>
      </w:pPr>
      <w:bookmarkStart w:id="38" w:name="_heading=h.flsmhu34qg86" w:colFirst="0" w:colLast="0"/>
      <w:bookmarkEnd w:id="38"/>
      <w:r>
        <w:t xml:space="preserve">Como proteger o acesso aos arquivos do laboratório que contêm dados pessoais?  </w:t>
      </w:r>
    </w:p>
    <w:p w14:paraId="0000007F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Todos os arquivos físicos devem estar restringidos em sala ou arquivo trancado, e as chaves devem estar sob a responsabilidade de colaboradores autorizados. Sugere-se tratar esse arquivo como o das fórmulas controladas, pois as fichas de pesagem, requisições, receitas, contém os dados pessoais e podem conter dados sensíveis, necessitando de proteção adequada.</w:t>
      </w:r>
    </w:p>
    <w:p w14:paraId="00000080" w14:textId="77777777" w:rsidR="004E4014" w:rsidRDefault="00851D6E">
      <w:pPr>
        <w:pStyle w:val="Ttulo1"/>
        <w:numPr>
          <w:ilvl w:val="0"/>
          <w:numId w:val="2"/>
        </w:numPr>
      </w:pPr>
      <w:bookmarkStart w:id="39" w:name="_heading=h.cuyofnhhjia2" w:colFirst="0" w:colLast="0"/>
      <w:bookmarkEnd w:id="39"/>
      <w:r>
        <w:t xml:space="preserve"> Para o site, mensagens de uso de </w:t>
      </w:r>
      <w:r>
        <w:rPr>
          <w:i/>
        </w:rPr>
        <w:t>cookies</w:t>
      </w:r>
      <w:r>
        <w:t xml:space="preserve"> e assinalar a concordância com a Política de Privacidade bastam como evidência de cumprimento da LGPD para com os titulares?</w:t>
      </w:r>
    </w:p>
    <w:p w14:paraId="00000081" w14:textId="0E9E137F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Em caso de site, as referidas mensagens são um dos itens a serem aplicados e servem como adequação à LGPD quando a pessoa o visita, há ainda os Termos de Uso e as concessões específicas como por exemplo para cadastro de</w:t>
      </w:r>
      <w:r>
        <w:rPr>
          <w:rFonts w:ascii="Barlow" w:eastAsia="Barlow" w:hAnsi="Barlow" w:cs="Barlow"/>
          <w:i/>
          <w:sz w:val="24"/>
          <w:szCs w:val="24"/>
        </w:rPr>
        <w:t xml:space="preserve"> e-mails</w:t>
      </w:r>
      <w:r>
        <w:rPr>
          <w:rFonts w:ascii="Barlow" w:eastAsia="Barlow" w:hAnsi="Barlow" w:cs="Barlow"/>
          <w:sz w:val="24"/>
          <w:szCs w:val="24"/>
        </w:rPr>
        <w:t xml:space="preserve"> marketing.</w:t>
      </w:r>
    </w:p>
    <w:p w14:paraId="00000082" w14:textId="77777777" w:rsidR="004E4014" w:rsidRDefault="00851D6E">
      <w:pPr>
        <w:pStyle w:val="Ttulo1"/>
        <w:numPr>
          <w:ilvl w:val="0"/>
          <w:numId w:val="2"/>
        </w:numPr>
      </w:pPr>
      <w:bookmarkStart w:id="40" w:name="_heading=h.8o7vlyfjtvi9" w:colFirst="0" w:colLast="0"/>
      <w:bookmarkEnd w:id="40"/>
      <w:r>
        <w:t>Deverá haver uma mensagem no site informando sobre o consentimento de uso de dados para marketing e comunicação, já solicitando tal autorização?</w:t>
      </w:r>
    </w:p>
    <w:p w14:paraId="00000083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 xml:space="preserve">Sim, nesse caso é adequado que o usuário seja questionado sobre seu consentimento para questões específicas (envio de </w:t>
      </w:r>
      <w:r>
        <w:rPr>
          <w:rFonts w:ascii="Barlow" w:eastAsia="Barlow" w:hAnsi="Barlow" w:cs="Barlow"/>
          <w:i/>
          <w:sz w:val="24"/>
          <w:szCs w:val="24"/>
        </w:rPr>
        <w:t>e-mails, newsletters</w:t>
      </w:r>
      <w:r>
        <w:rPr>
          <w:rFonts w:ascii="Barlow" w:eastAsia="Barlow" w:hAnsi="Barlow" w:cs="Barlow"/>
          <w:sz w:val="24"/>
          <w:szCs w:val="24"/>
        </w:rPr>
        <w:t xml:space="preserve"> e contato posterior, por exemplo). O usuário deve ter pleno controle de seus dados pessoais e, assim, optar por aceitar ou recusar os vários tipos de </w:t>
      </w:r>
      <w:r>
        <w:rPr>
          <w:rFonts w:ascii="Barlow" w:eastAsia="Barlow" w:hAnsi="Barlow" w:cs="Barlow"/>
          <w:i/>
          <w:sz w:val="24"/>
          <w:szCs w:val="24"/>
        </w:rPr>
        <w:t xml:space="preserve">cookies </w:t>
      </w:r>
      <w:r>
        <w:rPr>
          <w:rFonts w:ascii="Barlow" w:eastAsia="Barlow" w:hAnsi="Barlow" w:cs="Barlow"/>
          <w:sz w:val="24"/>
          <w:szCs w:val="24"/>
        </w:rPr>
        <w:t>– informações utilizadas pelo site de forma fácil e esclarecida. O usuário também deve ter a opção de retirar o consentimento a qualquer momento.</w:t>
      </w:r>
    </w:p>
    <w:p w14:paraId="00000084" w14:textId="77777777" w:rsidR="004E4014" w:rsidRDefault="00851D6E">
      <w:pPr>
        <w:pStyle w:val="Ttulo1"/>
        <w:numPr>
          <w:ilvl w:val="0"/>
          <w:numId w:val="2"/>
        </w:numPr>
      </w:pPr>
      <w:bookmarkStart w:id="41" w:name="_heading=h.bbypg05tk4d7" w:colFirst="0" w:colLast="0"/>
      <w:bookmarkEnd w:id="41"/>
      <w:r>
        <w:t>É necessário pedir autorização para minha base de</w:t>
      </w:r>
      <w:r>
        <w:rPr>
          <w:i/>
        </w:rPr>
        <w:t xml:space="preserve"> e-mails </w:t>
      </w:r>
      <w:r>
        <w:t xml:space="preserve">atual de clientes, prescritores ou </w:t>
      </w:r>
      <w:r>
        <w:rPr>
          <w:i/>
        </w:rPr>
        <w:t>leads</w:t>
      </w:r>
      <w:r>
        <w:t>?</w:t>
      </w:r>
    </w:p>
    <w:p w14:paraId="00000085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 xml:space="preserve">Resposta: </w:t>
      </w:r>
      <w:r>
        <w:rPr>
          <w:rFonts w:ascii="Barlow" w:eastAsia="Barlow" w:hAnsi="Barlow" w:cs="Barlow"/>
          <w:sz w:val="24"/>
          <w:szCs w:val="24"/>
        </w:rPr>
        <w:t>Sim, lembrando que se a farmácia desenvolve ações de contato posterior para divulgação deve obter o consentimento específico para a ação.</w:t>
      </w:r>
    </w:p>
    <w:p w14:paraId="00000086" w14:textId="77777777" w:rsidR="004E4014" w:rsidRDefault="00851D6E">
      <w:pPr>
        <w:pStyle w:val="Ttulo1"/>
        <w:numPr>
          <w:ilvl w:val="0"/>
          <w:numId w:val="2"/>
        </w:numPr>
      </w:pPr>
      <w:bookmarkStart w:id="42" w:name="_heading=h.4as0w3ck92co" w:colFirst="0" w:colLast="0"/>
      <w:bookmarkEnd w:id="42"/>
      <w:r>
        <w:t>É necessário obter consentimento dos dados pessoais do titular no caso de um serviço farmacêutico?</w:t>
      </w:r>
    </w:p>
    <w:p w14:paraId="00000087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Não é necessário consentimento pois o farmacêutico é amparado pela LGPD sob base legal no atendimento da vida e tutela da saúde. (Artigo 11, inciso II: O tratamento de dados pessoais sensíveis somente pode ocorrer sem fornecimento de consentimento do titular, nas hipóteses em que for indispensável para tutela da saúde, </w:t>
      </w:r>
      <w:r>
        <w:rPr>
          <w:rFonts w:ascii="Barlow" w:eastAsia="Barlow" w:hAnsi="Barlow" w:cs="Barlow"/>
          <w:sz w:val="24"/>
          <w:szCs w:val="24"/>
        </w:rPr>
        <w:lastRenderedPageBreak/>
        <w:t>exclusivamente em procedimento realizado por profissionais de saúde, serviços de saúde ou autoridade sanitária.</w:t>
      </w:r>
    </w:p>
    <w:p w14:paraId="00000088" w14:textId="77777777" w:rsidR="004E4014" w:rsidRDefault="00851D6E">
      <w:pPr>
        <w:pStyle w:val="Ttulo1"/>
        <w:numPr>
          <w:ilvl w:val="0"/>
          <w:numId w:val="2"/>
        </w:numPr>
      </w:pPr>
      <w:bookmarkStart w:id="43" w:name="_heading=h.ik1xb0cmmapf" w:colFirst="0" w:colLast="0"/>
      <w:bookmarkEnd w:id="43"/>
      <w:r>
        <w:t>Após o cadastro do cliente, deve-se deletar os dados do aplicativo, para evitar riscos futuros?</w:t>
      </w:r>
    </w:p>
    <w:p w14:paraId="00000089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As mensagens e dados pessoais emitidos via </w:t>
      </w:r>
      <w:r>
        <w:rPr>
          <w:rFonts w:ascii="Barlow" w:eastAsia="Barlow" w:hAnsi="Barlow" w:cs="Barlow"/>
          <w:i/>
          <w:sz w:val="24"/>
          <w:szCs w:val="24"/>
        </w:rPr>
        <w:t>e-mail</w:t>
      </w:r>
      <w:r>
        <w:rPr>
          <w:rFonts w:ascii="Barlow" w:eastAsia="Barlow" w:hAnsi="Barlow" w:cs="Barlow"/>
          <w:sz w:val="24"/>
          <w:szCs w:val="24"/>
        </w:rPr>
        <w:t xml:space="preserve"> e aplicativos devem ter prazo normatizado pela farmácia para sua remoção, lembrando que as informações nessas mensagens podem conter dados pessoais sensíveis e que seu armazenamento correto deve contemplar a privacidade e a segurança determinadas nos termos da LGPD.</w:t>
      </w:r>
    </w:p>
    <w:p w14:paraId="0000008A" w14:textId="77777777" w:rsidR="004E4014" w:rsidRDefault="00851D6E">
      <w:pPr>
        <w:pStyle w:val="Ttulo1"/>
        <w:numPr>
          <w:ilvl w:val="0"/>
          <w:numId w:val="2"/>
        </w:numPr>
      </w:pPr>
      <w:bookmarkStart w:id="44" w:name="_heading=h.fl0yu98xivrw" w:colFirst="0" w:colLast="0"/>
      <w:bookmarkEnd w:id="44"/>
      <w:r>
        <w:t>Com relação aos dados pessoais que chegam ao laboratório através das receitas e fichas de pesagem, como proceder?</w:t>
      </w:r>
    </w:p>
    <w:p w14:paraId="0000008B" w14:textId="2345D978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sz w:val="24"/>
          <w:szCs w:val="24"/>
        </w:rPr>
        <w:t>Resposta:</w:t>
      </w:r>
      <w:r>
        <w:rPr>
          <w:rFonts w:ascii="Barlow" w:eastAsia="Barlow" w:hAnsi="Barlow" w:cs="Barlow"/>
          <w:sz w:val="24"/>
          <w:szCs w:val="24"/>
        </w:rPr>
        <w:t xml:space="preserve"> As áreas técnicas recebem dados pessoais através das fichas de pesagem que contém nome e idade do paciente. No caso </w:t>
      </w:r>
      <w:r w:rsidR="006A2403">
        <w:rPr>
          <w:rFonts w:ascii="Barlow" w:eastAsia="Barlow" w:hAnsi="Barlow" w:cs="Barlow"/>
          <w:sz w:val="24"/>
          <w:szCs w:val="24"/>
        </w:rPr>
        <w:t>de o</w:t>
      </w:r>
      <w:r>
        <w:rPr>
          <w:rFonts w:ascii="Barlow" w:eastAsia="Barlow" w:hAnsi="Barlow" w:cs="Barlow"/>
          <w:sz w:val="24"/>
          <w:szCs w:val="24"/>
        </w:rPr>
        <w:t xml:space="preserve"> manipulador conhecer a distinção dos insumos, o mesmo pode ocasionar um vazamento de dados pessoais sensíveis, voluntária ou involuntariamente. Por isso</w:t>
      </w:r>
      <w:r w:rsidR="006A2403">
        <w:rPr>
          <w:rFonts w:ascii="Barlow" w:eastAsia="Barlow" w:hAnsi="Barlow" w:cs="Barlow"/>
          <w:sz w:val="24"/>
          <w:szCs w:val="24"/>
        </w:rPr>
        <w:t>,</w:t>
      </w:r>
      <w:r>
        <w:rPr>
          <w:rFonts w:ascii="Barlow" w:eastAsia="Barlow" w:hAnsi="Barlow" w:cs="Barlow"/>
          <w:sz w:val="24"/>
          <w:szCs w:val="24"/>
        </w:rPr>
        <w:t xml:space="preserve"> é importante o treinamento dos colaboradores do setor (e dos demais setores que possam fazer essa associação) e a sua anuência de sigilo e confidencialidade firmadas em termo anexo ao </w:t>
      </w:r>
      <w:r>
        <w:rPr>
          <w:rFonts w:ascii="Barlow" w:eastAsia="Barlow" w:hAnsi="Barlow" w:cs="Barlow"/>
          <w:b/>
          <w:sz w:val="24"/>
          <w:szCs w:val="24"/>
        </w:rPr>
        <w:t>POP 002</w:t>
      </w:r>
      <w:r>
        <w:rPr>
          <w:rFonts w:ascii="Barlow" w:eastAsia="Barlow" w:hAnsi="Barlow" w:cs="Barlow"/>
          <w:sz w:val="24"/>
          <w:szCs w:val="24"/>
        </w:rPr>
        <w:t>.</w:t>
      </w:r>
    </w:p>
    <w:p w14:paraId="0000008C" w14:textId="77777777" w:rsidR="004E4014" w:rsidRDefault="00851D6E">
      <w:pPr>
        <w:tabs>
          <w:tab w:val="right" w:pos="4251"/>
        </w:tabs>
        <w:spacing w:after="200" w:line="276" w:lineRule="auto"/>
        <w:ind w:left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 </w:t>
      </w:r>
    </w:p>
    <w:p w14:paraId="0000008D" w14:textId="77777777" w:rsidR="004E4014" w:rsidRDefault="004E4014">
      <w:pPr>
        <w:tabs>
          <w:tab w:val="right" w:pos="4251"/>
        </w:tabs>
        <w:spacing w:after="200" w:line="276" w:lineRule="auto"/>
        <w:ind w:left="0"/>
        <w:jc w:val="both"/>
        <w:rPr>
          <w:rFonts w:ascii="Barlow" w:eastAsia="Barlow" w:hAnsi="Barlow" w:cs="Barlow"/>
          <w:sz w:val="24"/>
          <w:szCs w:val="24"/>
        </w:rPr>
      </w:pPr>
    </w:p>
    <w:sectPr w:rsidR="004E4014" w:rsidSect="00A506F6">
      <w:headerReference w:type="default" r:id="rId10"/>
      <w:footerReference w:type="default" r:id="rId11"/>
      <w:pgSz w:w="11906" w:h="16838"/>
      <w:pgMar w:top="1417" w:right="1133" w:bottom="1417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72EC5" w14:textId="77777777" w:rsidR="00504373" w:rsidRDefault="00504373">
      <w:pPr>
        <w:spacing w:after="0"/>
      </w:pPr>
      <w:r>
        <w:separator/>
      </w:r>
    </w:p>
  </w:endnote>
  <w:endnote w:type="continuationSeparator" w:id="0">
    <w:p w14:paraId="0FD6B26A" w14:textId="77777777" w:rsidR="00504373" w:rsidRDefault="005043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F" w14:textId="77777777" w:rsidR="004E4014" w:rsidRDefault="004E4014">
    <w:pPr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F4892" w14:textId="77777777" w:rsidR="00504373" w:rsidRDefault="00504373">
      <w:pPr>
        <w:spacing w:after="0"/>
      </w:pPr>
      <w:r>
        <w:separator/>
      </w:r>
    </w:p>
  </w:footnote>
  <w:footnote w:type="continuationSeparator" w:id="0">
    <w:p w14:paraId="4244BB43" w14:textId="77777777" w:rsidR="00504373" w:rsidRDefault="005043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E" w14:textId="77777777" w:rsidR="004E4014" w:rsidRDefault="004E4014">
    <w:pPr>
      <w:ind w:firstLine="3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0038B"/>
    <w:multiLevelType w:val="multilevel"/>
    <w:tmpl w:val="180CE3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CBC7AF0"/>
    <w:multiLevelType w:val="multilevel"/>
    <w:tmpl w:val="490A8276"/>
    <w:lvl w:ilvl="0">
      <w:start w:val="1"/>
      <w:numFmt w:val="decimal"/>
      <w:lvlText w:val="%1."/>
      <w:lvlJc w:val="left"/>
      <w:pPr>
        <w:ind w:left="720" w:hanging="360"/>
      </w:pPr>
      <w:rPr>
        <w:color w:val="0099C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014"/>
    <w:rsid w:val="003E23EF"/>
    <w:rsid w:val="003F2634"/>
    <w:rsid w:val="004E4014"/>
    <w:rsid w:val="00504373"/>
    <w:rsid w:val="00535653"/>
    <w:rsid w:val="006A2403"/>
    <w:rsid w:val="00851D6E"/>
    <w:rsid w:val="00A5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1013A"/>
  <w15:docId w15:val="{B267BCC4-5283-4D0E-83B3-9EDB2C31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/>
        <w:ind w:left="357" w:right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268"/>
  </w:style>
  <w:style w:type="paragraph" w:styleId="Ttulo1">
    <w:name w:val="heading 1"/>
    <w:basedOn w:val="Normal"/>
    <w:next w:val="Normal"/>
    <w:uiPriority w:val="9"/>
    <w:qFormat/>
    <w:pPr>
      <w:keepNext/>
      <w:keepLines/>
      <w:tabs>
        <w:tab w:val="right" w:pos="4251"/>
      </w:tabs>
      <w:spacing w:after="0" w:line="276" w:lineRule="auto"/>
      <w:ind w:left="720" w:hanging="360"/>
      <w:jc w:val="both"/>
      <w:outlineLvl w:val="0"/>
    </w:pPr>
    <w:rPr>
      <w:rFonts w:ascii="Barlow" w:eastAsia="Barlow" w:hAnsi="Barlow" w:cs="Barlow"/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8/lei/L13709compilado.ht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ov.br/governodigital/pt-br/seguranca-e-protecao-de-dados/guias/guia_tupp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0Izmrj9YhTLNkc88Lf9NxTFbtw==">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3985</Words>
  <Characters>21525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</dc:creator>
  <cp:lastModifiedBy>Daiane Pharmaceutical</cp:lastModifiedBy>
  <cp:revision>3</cp:revision>
  <dcterms:created xsi:type="dcterms:W3CDTF">2021-09-30T18:31:00Z</dcterms:created>
  <dcterms:modified xsi:type="dcterms:W3CDTF">2021-12-07T01:19:00Z</dcterms:modified>
</cp:coreProperties>
</file>