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85A95" w:rsidRDefault="00611540">
      <w:r>
        <w:rPr>
          <w:noProof/>
        </w:rPr>
        <w:drawing>
          <wp:anchor distT="0" distB="0" distL="114300" distR="114300" simplePos="0" relativeHeight="251661312" behindDoc="0" locked="0" layoutInCell="1" allowOverlap="1">
            <wp:simplePos x="0" y="0"/>
            <wp:positionH relativeFrom="column">
              <wp:posOffset>-674370</wp:posOffset>
            </wp:positionH>
            <wp:positionV relativeFrom="paragraph">
              <wp:posOffset>-1298575</wp:posOffset>
            </wp:positionV>
            <wp:extent cx="7596000" cy="10736594"/>
            <wp:effectExtent l="0" t="0" r="5080" b="762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a Manual para Solicitação de A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96000" cy="10736594"/>
                    </a:xfrm>
                    <a:prstGeom prst="rect">
                      <a:avLst/>
                    </a:prstGeom>
                  </pic:spPr>
                </pic:pic>
              </a:graphicData>
            </a:graphic>
            <wp14:sizeRelH relativeFrom="page">
              <wp14:pctWidth>0</wp14:pctWidth>
            </wp14:sizeRelH>
            <wp14:sizeRelV relativeFrom="page">
              <wp14:pctHeight>0</wp14:pctHeight>
            </wp14:sizeRelV>
          </wp:anchor>
        </w:drawing>
      </w:r>
      <w:r w:rsidR="00C85A95">
        <w:br w:type="page"/>
      </w:r>
      <w:bookmarkStart w:id="0" w:name="_GoBack"/>
      <w:bookmarkEnd w:id="0"/>
    </w:p>
    <w:tbl>
      <w:tblPr>
        <w:tblW w:w="9923" w:type="dxa"/>
        <w:tblInd w:w="70" w:type="dxa"/>
        <w:tblBorders>
          <w:top w:val="single" w:sz="4" w:space="0" w:color="808080"/>
          <w:bottom w:val="single" w:sz="4" w:space="0" w:color="808080"/>
          <w:insideH w:val="single" w:sz="4" w:space="0" w:color="808080"/>
        </w:tblBorders>
        <w:tblLayout w:type="fixed"/>
        <w:tblCellMar>
          <w:left w:w="70" w:type="dxa"/>
          <w:right w:w="70" w:type="dxa"/>
        </w:tblCellMar>
        <w:tblLook w:val="0000" w:firstRow="0" w:lastRow="0" w:firstColumn="0" w:lastColumn="0" w:noHBand="0" w:noVBand="0"/>
      </w:tblPr>
      <w:tblGrid>
        <w:gridCol w:w="214"/>
        <w:gridCol w:w="637"/>
        <w:gridCol w:w="160"/>
        <w:gridCol w:w="709"/>
        <w:gridCol w:w="8203"/>
      </w:tblGrid>
      <w:tr w:rsidR="005653A3" w:rsidRPr="005F6A9F" w:rsidTr="00C96293">
        <w:trPr>
          <w:trHeight w:val="303"/>
        </w:trPr>
        <w:tc>
          <w:tcPr>
            <w:tcW w:w="214" w:type="dxa"/>
            <w:tcBorders>
              <w:top w:val="single" w:sz="4" w:space="0" w:color="FFFFFF"/>
              <w:bottom w:val="single" w:sz="4" w:space="0" w:color="808080"/>
              <w:right w:val="single" w:sz="4" w:space="0" w:color="FFFFFF"/>
            </w:tcBorders>
            <w:vAlign w:val="bottom"/>
          </w:tcPr>
          <w:p w:rsidR="005653A3" w:rsidRPr="005F6A9F" w:rsidRDefault="005653A3" w:rsidP="00164BB9">
            <w:pPr>
              <w:spacing w:after="0" w:line="240" w:lineRule="auto"/>
              <w:jc w:val="center"/>
              <w:rPr>
                <w:rFonts w:ascii="Arial Narrow" w:hAnsi="Arial Narrow" w:cs="Arial"/>
                <w:b/>
                <w:bCs/>
                <w:color w:val="365F91"/>
                <w:sz w:val="18"/>
                <w:szCs w:val="18"/>
              </w:rPr>
            </w:pPr>
          </w:p>
        </w:tc>
        <w:tc>
          <w:tcPr>
            <w:tcW w:w="1506" w:type="dxa"/>
            <w:gridSpan w:val="3"/>
            <w:vMerge w:val="restart"/>
            <w:tcBorders>
              <w:top w:val="single" w:sz="4" w:space="0" w:color="FFFFFF"/>
              <w:left w:val="single" w:sz="4" w:space="0" w:color="FFFFFF"/>
              <w:right w:val="single" w:sz="4" w:space="0" w:color="FFFFFF"/>
            </w:tcBorders>
            <w:vAlign w:val="bottom"/>
          </w:tcPr>
          <w:p w:rsidR="005653A3" w:rsidRPr="005F6A9F" w:rsidRDefault="005653A3" w:rsidP="004A6549">
            <w:pPr>
              <w:spacing w:after="0" w:line="240" w:lineRule="auto"/>
              <w:rPr>
                <w:rFonts w:ascii="Arial Narrow" w:hAnsi="Arial Narrow" w:cs="Arial"/>
                <w:b/>
                <w:bCs/>
                <w:color w:val="A6A6A6"/>
                <w:sz w:val="18"/>
                <w:szCs w:val="18"/>
              </w:rPr>
            </w:pPr>
          </w:p>
        </w:tc>
        <w:tc>
          <w:tcPr>
            <w:tcW w:w="8203" w:type="dxa"/>
            <w:vMerge w:val="restart"/>
            <w:tcBorders>
              <w:top w:val="nil"/>
              <w:left w:val="single" w:sz="4" w:space="0" w:color="FFFFFF"/>
              <w:right w:val="single" w:sz="4" w:space="0" w:color="FFFFFF"/>
            </w:tcBorders>
            <w:vAlign w:val="center"/>
          </w:tcPr>
          <w:p w:rsidR="0071785C" w:rsidRPr="005E1EDA" w:rsidRDefault="0079198A" w:rsidP="00AF4765">
            <w:pPr>
              <w:spacing w:after="0" w:line="240" w:lineRule="auto"/>
              <w:jc w:val="center"/>
              <w:rPr>
                <w:rFonts w:ascii="Arial Narrow" w:hAnsi="Arial Narrow" w:cs="Arial"/>
                <w:b/>
                <w:bCs/>
                <w:smallCaps/>
                <w:color w:val="365F91"/>
                <w:spacing w:val="10"/>
                <w:sz w:val="28"/>
                <w:szCs w:val="28"/>
                <w14:shadow w14:blurRad="50800" w14:dist="38100" w14:dir="2700000" w14:sx="100000" w14:sy="100000" w14:kx="0" w14:ky="0" w14:algn="tl">
                  <w14:srgbClr w14:val="000000">
                    <w14:alpha w14:val="60000"/>
                  </w14:srgbClr>
                </w14:shadow>
              </w:rPr>
            </w:pPr>
            <w:r>
              <w:rPr>
                <w:rFonts w:ascii="Arial Narrow" w:hAnsi="Arial Narrow" w:cs="Arial"/>
                <w:b/>
                <w:bCs/>
                <w:smallCaps/>
                <w:color w:val="365F91"/>
                <w:spacing w:val="10"/>
                <w:sz w:val="28"/>
                <w:szCs w:val="28"/>
                <w14:shadow w14:blurRad="50800" w14:dist="38100" w14:dir="2700000" w14:sx="100000" w14:sy="100000" w14:kx="0" w14:ky="0" w14:algn="tl">
                  <w14:srgbClr w14:val="000000">
                    <w14:alpha w14:val="60000"/>
                  </w14:srgbClr>
                </w14:shadow>
              </w:rPr>
              <w:t xml:space="preserve">PASSO A PASSO PARA SOLICITAÇÃO DE </w:t>
            </w:r>
            <w:r w:rsidR="005C3B7B">
              <w:rPr>
                <w:rFonts w:ascii="Arial Narrow" w:hAnsi="Arial Narrow" w:cs="Arial"/>
                <w:b/>
                <w:bCs/>
                <w:smallCaps/>
                <w:color w:val="365F91"/>
                <w:spacing w:val="10"/>
                <w:sz w:val="28"/>
                <w:szCs w:val="28"/>
                <w14:shadow w14:blurRad="50800" w14:dist="38100" w14:dir="2700000" w14:sx="100000" w14:sy="100000" w14:kx="0" w14:ky="0" w14:algn="tl">
                  <w14:srgbClr w14:val="000000">
                    <w14:alpha w14:val="60000"/>
                  </w14:srgbClr>
                </w14:shadow>
              </w:rPr>
              <w:t xml:space="preserve">AE </w:t>
            </w:r>
            <w:r>
              <w:rPr>
                <w:rFonts w:ascii="Arial Narrow" w:hAnsi="Arial Narrow" w:cs="Arial"/>
                <w:b/>
                <w:bCs/>
                <w:smallCaps/>
                <w:color w:val="365F91"/>
                <w:spacing w:val="10"/>
                <w:sz w:val="28"/>
                <w:szCs w:val="28"/>
                <w14:shadow w14:blurRad="50800" w14:dist="38100" w14:dir="2700000" w14:sx="100000" w14:sy="100000" w14:kx="0" w14:ky="0" w14:algn="tl">
                  <w14:srgbClr w14:val="000000">
                    <w14:alpha w14:val="60000"/>
                  </w14:srgbClr>
                </w14:shadow>
              </w:rPr>
              <w:t>(ANVISA)</w:t>
            </w:r>
            <w:r w:rsidR="00643B2C">
              <w:rPr>
                <w:rFonts w:ascii="Arial Narrow" w:hAnsi="Arial Narrow" w:cs="Arial"/>
                <w:b/>
                <w:bCs/>
                <w:smallCaps/>
                <w:color w:val="365F91"/>
                <w:spacing w:val="10"/>
                <w:sz w:val="28"/>
                <w:szCs w:val="28"/>
                <w14:shadow w14:blurRad="50800" w14:dist="38100" w14:dir="2700000" w14:sx="100000" w14:sy="100000" w14:kx="0" w14:ky="0" w14:algn="tl">
                  <w14:srgbClr w14:val="000000">
                    <w14:alpha w14:val="60000"/>
                  </w14:srgbClr>
                </w14:shadow>
              </w:rPr>
              <w:t xml:space="preserve"> </w:t>
            </w:r>
          </w:p>
        </w:tc>
      </w:tr>
      <w:tr w:rsidR="005653A3" w:rsidRPr="005F6A9F" w:rsidTr="00C96293">
        <w:trPr>
          <w:trHeight w:val="252"/>
        </w:trPr>
        <w:tc>
          <w:tcPr>
            <w:tcW w:w="214" w:type="dxa"/>
            <w:tcBorders>
              <w:top w:val="single" w:sz="4" w:space="0" w:color="808080"/>
              <w:bottom w:val="dotted" w:sz="4" w:space="0" w:color="auto"/>
              <w:right w:val="single" w:sz="4" w:space="0" w:color="FFFFFF"/>
            </w:tcBorders>
            <w:vAlign w:val="bottom"/>
          </w:tcPr>
          <w:p w:rsidR="005653A3" w:rsidRPr="005F6A9F" w:rsidRDefault="005653A3" w:rsidP="004A6549">
            <w:pPr>
              <w:spacing w:before="100" w:after="0" w:line="240" w:lineRule="auto"/>
              <w:ind w:left="-212" w:firstLine="212"/>
              <w:jc w:val="center"/>
              <w:rPr>
                <w:rFonts w:ascii="Arial Narrow" w:hAnsi="Arial Narrow" w:cs="Arial"/>
                <w:b/>
                <w:bCs/>
                <w:color w:val="A6A6A6"/>
                <w:sz w:val="18"/>
                <w:szCs w:val="18"/>
              </w:rPr>
            </w:pPr>
          </w:p>
        </w:tc>
        <w:tc>
          <w:tcPr>
            <w:tcW w:w="1506" w:type="dxa"/>
            <w:gridSpan w:val="3"/>
            <w:vMerge/>
            <w:tcBorders>
              <w:left w:val="single" w:sz="4" w:space="0" w:color="FFFFFF"/>
              <w:right w:val="single" w:sz="4" w:space="0" w:color="FFFFFF"/>
            </w:tcBorders>
            <w:vAlign w:val="bottom"/>
          </w:tcPr>
          <w:p w:rsidR="005653A3" w:rsidRPr="005F6A9F" w:rsidRDefault="005653A3" w:rsidP="004A6549">
            <w:pPr>
              <w:spacing w:before="100" w:after="0" w:line="240" w:lineRule="auto"/>
              <w:rPr>
                <w:rFonts w:ascii="Arial Narrow" w:hAnsi="Arial Narrow" w:cs="Arial"/>
                <w:b/>
                <w:bCs/>
                <w:color w:val="A6A6A6"/>
                <w:sz w:val="18"/>
                <w:szCs w:val="18"/>
              </w:rPr>
            </w:pPr>
          </w:p>
        </w:tc>
        <w:tc>
          <w:tcPr>
            <w:tcW w:w="8203" w:type="dxa"/>
            <w:vMerge/>
            <w:tcBorders>
              <w:top w:val="nil"/>
              <w:left w:val="single" w:sz="4" w:space="0" w:color="FFFFFF"/>
              <w:right w:val="single" w:sz="4" w:space="0" w:color="FFFFFF"/>
            </w:tcBorders>
            <w:vAlign w:val="bottom"/>
          </w:tcPr>
          <w:p w:rsidR="005653A3" w:rsidRPr="005F6A9F" w:rsidRDefault="005653A3" w:rsidP="004A6549">
            <w:pPr>
              <w:spacing w:before="100" w:after="0" w:line="240" w:lineRule="auto"/>
              <w:rPr>
                <w:rFonts w:ascii="Arial Narrow" w:hAnsi="Arial Narrow" w:cs="Arial"/>
                <w:b/>
                <w:bCs/>
                <w:color w:val="A6A6A6"/>
                <w:sz w:val="18"/>
                <w:szCs w:val="18"/>
              </w:rPr>
            </w:pPr>
          </w:p>
        </w:tc>
      </w:tr>
      <w:tr w:rsidR="005653A3" w:rsidRPr="005F6A9F" w:rsidTr="00C96293">
        <w:trPr>
          <w:trHeight w:val="56"/>
        </w:trPr>
        <w:tc>
          <w:tcPr>
            <w:tcW w:w="851" w:type="dxa"/>
            <w:gridSpan w:val="2"/>
            <w:tcBorders>
              <w:top w:val="dotted" w:sz="4" w:space="0" w:color="auto"/>
              <w:bottom w:val="single" w:sz="4" w:space="0" w:color="808080"/>
              <w:right w:val="dotted" w:sz="4" w:space="0" w:color="auto"/>
            </w:tcBorders>
            <w:vAlign w:val="center"/>
          </w:tcPr>
          <w:p w:rsidR="005653A3" w:rsidRPr="005F6A9F" w:rsidRDefault="005653A3" w:rsidP="004A6549">
            <w:pPr>
              <w:spacing w:before="100" w:after="0" w:line="240" w:lineRule="auto"/>
              <w:jc w:val="center"/>
              <w:rPr>
                <w:rFonts w:ascii="Arial Narrow" w:hAnsi="Arial Narrow" w:cs="Arial"/>
                <w:bCs/>
                <w:color w:val="A6A6A6"/>
                <w:sz w:val="18"/>
                <w:szCs w:val="18"/>
              </w:rPr>
            </w:pPr>
          </w:p>
        </w:tc>
        <w:tc>
          <w:tcPr>
            <w:tcW w:w="160" w:type="dxa"/>
            <w:tcBorders>
              <w:top w:val="dotted" w:sz="4" w:space="0" w:color="auto"/>
              <w:left w:val="dotted" w:sz="4" w:space="0" w:color="auto"/>
              <w:bottom w:val="single" w:sz="4" w:space="0" w:color="808080"/>
              <w:right w:val="single" w:sz="4" w:space="0" w:color="FFFFFF"/>
            </w:tcBorders>
            <w:vAlign w:val="center"/>
          </w:tcPr>
          <w:p w:rsidR="005653A3" w:rsidRPr="005F6A9F" w:rsidRDefault="005653A3" w:rsidP="00736FFF">
            <w:pPr>
              <w:spacing w:before="100" w:after="0" w:line="240" w:lineRule="auto"/>
              <w:jc w:val="center"/>
              <w:rPr>
                <w:rFonts w:ascii="Arial Narrow" w:hAnsi="Arial Narrow" w:cs="Arial"/>
                <w:bCs/>
                <w:color w:val="A6A6A6"/>
                <w:sz w:val="18"/>
                <w:szCs w:val="18"/>
              </w:rPr>
            </w:pPr>
          </w:p>
        </w:tc>
        <w:tc>
          <w:tcPr>
            <w:tcW w:w="709" w:type="dxa"/>
            <w:tcBorders>
              <w:left w:val="single" w:sz="4" w:space="0" w:color="FFFFFF"/>
              <w:bottom w:val="single" w:sz="4" w:space="0" w:color="FFFFFF"/>
              <w:right w:val="single" w:sz="4" w:space="0" w:color="FFFFFF"/>
            </w:tcBorders>
            <w:vAlign w:val="center"/>
          </w:tcPr>
          <w:p w:rsidR="005653A3" w:rsidRPr="005F6A9F" w:rsidRDefault="005653A3" w:rsidP="004A6549">
            <w:pPr>
              <w:spacing w:before="100" w:after="0" w:line="240" w:lineRule="auto"/>
              <w:jc w:val="center"/>
              <w:rPr>
                <w:rFonts w:ascii="Arial Narrow" w:hAnsi="Arial Narrow" w:cs="Arial"/>
                <w:b/>
                <w:bCs/>
                <w:color w:val="A6A6A6"/>
                <w:sz w:val="18"/>
                <w:szCs w:val="18"/>
              </w:rPr>
            </w:pPr>
          </w:p>
        </w:tc>
        <w:tc>
          <w:tcPr>
            <w:tcW w:w="8203" w:type="dxa"/>
            <w:vMerge/>
            <w:tcBorders>
              <w:top w:val="nil"/>
              <w:left w:val="single" w:sz="4" w:space="0" w:color="FFFFFF"/>
              <w:bottom w:val="nil"/>
              <w:right w:val="single" w:sz="4" w:space="0" w:color="FFFFFF"/>
            </w:tcBorders>
            <w:vAlign w:val="center"/>
          </w:tcPr>
          <w:p w:rsidR="005653A3" w:rsidRPr="005F6A9F" w:rsidRDefault="005653A3" w:rsidP="004A6549">
            <w:pPr>
              <w:spacing w:before="100" w:after="0" w:line="240" w:lineRule="auto"/>
              <w:jc w:val="center"/>
              <w:rPr>
                <w:rFonts w:ascii="Arial Narrow" w:hAnsi="Arial Narrow" w:cs="Arial"/>
                <w:b/>
                <w:bCs/>
                <w:color w:val="A6A6A6"/>
                <w:sz w:val="18"/>
                <w:szCs w:val="18"/>
              </w:rPr>
            </w:pPr>
          </w:p>
        </w:tc>
      </w:tr>
    </w:tbl>
    <w:p w:rsidR="005653A3" w:rsidRPr="005F6A9F" w:rsidRDefault="005653A3" w:rsidP="005653A3">
      <w:pPr>
        <w:autoSpaceDE w:val="0"/>
        <w:autoSpaceDN w:val="0"/>
        <w:spacing w:after="0" w:line="240" w:lineRule="auto"/>
        <w:rPr>
          <w:rFonts w:ascii="Arial Narrow" w:eastAsia="Times New Roman" w:hAnsi="Arial Narrow" w:cs="Arial"/>
          <w:sz w:val="20"/>
          <w:szCs w:val="24"/>
          <w:lang w:eastAsia="pt-BR"/>
        </w:rPr>
      </w:pPr>
    </w:p>
    <w:p w:rsidR="00736FFF" w:rsidRDefault="00736FFF" w:rsidP="00736FFF">
      <w:pPr>
        <w:pStyle w:val="Estilo1"/>
      </w:pPr>
    </w:p>
    <w:p w:rsidR="00A50607" w:rsidRDefault="00A50607" w:rsidP="00A50607">
      <w:pPr>
        <w:pStyle w:val="Estilo1"/>
      </w:pPr>
      <w:r>
        <w:t>A Autorização Especial de Farmácias e Drogarias (AE) é uma permissão aplicável às Farmácias de Manipulação que já possuam AFE para o exercício da atividade de manipulação das substâncias sujeitas a controle especial (lista do anexo da Portaria SVS/MS n° 344/1998), bem como dos medicamentos que as contenham.</w:t>
      </w:r>
    </w:p>
    <w:p w:rsidR="0074581A" w:rsidRDefault="0074581A" w:rsidP="00A50607">
      <w:pPr>
        <w:pStyle w:val="Estilo1"/>
      </w:pPr>
    </w:p>
    <w:p w:rsidR="00A50607" w:rsidRDefault="0074581A" w:rsidP="00A50607">
      <w:pPr>
        <w:pStyle w:val="Estilo1"/>
      </w:pPr>
      <w:r w:rsidRPr="0074581A">
        <w:t xml:space="preserve">A Autorização Especial (AE) é exigida para as atividades de armazenamento, distribuição, embalagem, expedição, exportação, extração, fabricação, fracionamento, importação, produção, purificação, </w:t>
      </w:r>
      <w:proofErr w:type="spellStart"/>
      <w:r w:rsidRPr="0074581A">
        <w:t>re-embalagem</w:t>
      </w:r>
      <w:proofErr w:type="spellEnd"/>
      <w:r w:rsidRPr="0074581A">
        <w:t>, síntese, transformação e transporte, ou qualquer outra, para qualquer fim, envolvendo substâncias sujeitas a controle especial ou com os medicamentos que as contenham, segundo o disposto na Portaria SVS/MS nº 344/1998, e na Portaria SVS/MS nº 6/1999.</w:t>
      </w:r>
    </w:p>
    <w:p w:rsidR="0074581A" w:rsidRDefault="0074581A" w:rsidP="00A50607">
      <w:pPr>
        <w:pStyle w:val="Estilo1"/>
      </w:pPr>
    </w:p>
    <w:p w:rsidR="00207962" w:rsidRDefault="00A50607" w:rsidP="00A50607">
      <w:pPr>
        <w:pStyle w:val="Estilo1"/>
      </w:pPr>
      <w:r>
        <w:t>A empresa que não tiver a autorização especial do órgão sanitário competente cometerá infração sanitária e estará sujeita a pena de advertência, interdição, cancelamento de autorização e de licença e/ou multa, de acordo com os termos da</w:t>
      </w:r>
      <w:r w:rsidR="00207962">
        <w:t xml:space="preserve"> </w:t>
      </w:r>
      <w:r>
        <w:t>Lei nº 6.437/1977.</w:t>
      </w:r>
      <w:r w:rsidR="00207962">
        <w:t xml:space="preserve"> </w:t>
      </w:r>
    </w:p>
    <w:p w:rsidR="00207962" w:rsidRDefault="00207962" w:rsidP="00A50607">
      <w:pPr>
        <w:pStyle w:val="Estilo1"/>
      </w:pPr>
    </w:p>
    <w:p w:rsidR="00A50607" w:rsidRDefault="00207962" w:rsidP="00A50607">
      <w:pPr>
        <w:pStyle w:val="Estilo1"/>
      </w:pPr>
      <w:r>
        <w:t xml:space="preserve">ATENÇÃO: A EMPRESA QUE TRABALHA COM MEDICAMENTOS CONTROLADOS PRECISA TER </w:t>
      </w:r>
      <w:r w:rsidRPr="00207962">
        <w:rPr>
          <w:b/>
        </w:rPr>
        <w:t>AFE</w:t>
      </w:r>
      <w:r>
        <w:t xml:space="preserve"> ATIVA PARA SOLICITAR </w:t>
      </w:r>
      <w:r w:rsidRPr="00207962">
        <w:rPr>
          <w:b/>
        </w:rPr>
        <w:t>AE</w:t>
      </w:r>
      <w:r>
        <w:t>.</w:t>
      </w:r>
    </w:p>
    <w:p w:rsidR="0074581A" w:rsidRDefault="0074581A" w:rsidP="00A50607">
      <w:pPr>
        <w:pStyle w:val="Estilo1"/>
      </w:pPr>
    </w:p>
    <w:p w:rsidR="00A50607" w:rsidRDefault="00A50607" w:rsidP="00A50607">
      <w:pPr>
        <w:pStyle w:val="Estilo1"/>
      </w:pPr>
      <w:r>
        <w:t>A norma que dispõe sobre os critérios para concessão, alteração, retificação de publicação e cancelamento de Autorização de Funcionamento (AFE) e Autorização Especial (AE) de farmácias e drogarias é a RDC nº 17/2013.</w:t>
      </w:r>
    </w:p>
    <w:p w:rsidR="00A50607" w:rsidRDefault="00A50607" w:rsidP="00A50607">
      <w:pPr>
        <w:pStyle w:val="Estilo1"/>
      </w:pPr>
    </w:p>
    <w:p w:rsidR="006514BF" w:rsidRDefault="006514BF" w:rsidP="00736FFF">
      <w:pPr>
        <w:pStyle w:val="Estilo1"/>
      </w:pPr>
    </w:p>
    <w:p w:rsidR="006514BF" w:rsidRPr="006514BF" w:rsidRDefault="006514BF" w:rsidP="00736FFF">
      <w:pPr>
        <w:pStyle w:val="Estilo1"/>
        <w:rPr>
          <w:b/>
        </w:rPr>
      </w:pPr>
      <w:r w:rsidRPr="006514BF">
        <w:rPr>
          <w:b/>
        </w:rPr>
        <w:t>COMO SOLICITAR:</w:t>
      </w:r>
      <w:r w:rsidR="00321972">
        <w:rPr>
          <w:b/>
        </w:rPr>
        <w:t xml:space="preserve"> </w:t>
      </w:r>
      <w:r w:rsidR="00A50607" w:rsidRPr="00A50607">
        <w:rPr>
          <w:b/>
        </w:rPr>
        <w:t>Para solicitar uma concessão de Autorização Especial (AE) de farmácias e drogarias é necessário que o estabelecimento realize uma petição eletrônica na Anvisa, por meio do Sistema de Peticionamento, seguindo os passos abaixo</w:t>
      </w:r>
      <w:r w:rsidR="00A50607">
        <w:rPr>
          <w:b/>
        </w:rPr>
        <w:t xml:space="preserve"> – usar sempre o navegador Microsoft Internet Explorer</w:t>
      </w:r>
    </w:p>
    <w:p w:rsidR="006514BF" w:rsidRDefault="006514BF" w:rsidP="00736FFF">
      <w:pPr>
        <w:pStyle w:val="Estilo1"/>
      </w:pPr>
    </w:p>
    <w:p w:rsidR="006514BF" w:rsidRPr="006514BF" w:rsidRDefault="006514BF" w:rsidP="006514BF">
      <w:pPr>
        <w:pStyle w:val="NormalWeb"/>
        <w:spacing w:before="0" w:beforeAutospacing="0" w:after="150" w:afterAutospacing="0"/>
        <w:rPr>
          <w:rFonts w:ascii="Arial Narrow" w:hAnsi="Arial Narrow"/>
          <w:color w:val="17365D" w:themeColor="text2" w:themeShade="BF"/>
          <w:sz w:val="22"/>
          <w:szCs w:val="22"/>
        </w:rPr>
      </w:pPr>
      <w:r w:rsidRPr="006514BF">
        <w:rPr>
          <w:rFonts w:ascii="Arial Narrow" w:hAnsi="Arial Narrow"/>
          <w:color w:val="17365D" w:themeColor="text2" w:themeShade="BF"/>
          <w:sz w:val="22"/>
          <w:szCs w:val="22"/>
        </w:rPr>
        <w:t>1º PASSO - </w:t>
      </w:r>
      <w:hyperlink r:id="rId8" w:tgtFrame="_blank" w:history="1">
        <w:r w:rsidRPr="006514BF">
          <w:rPr>
            <w:rStyle w:val="Hyperlink"/>
            <w:rFonts w:ascii="Arial Narrow" w:hAnsi="Arial Narrow"/>
            <w:color w:val="17365D" w:themeColor="text2" w:themeShade="BF"/>
            <w:sz w:val="22"/>
            <w:szCs w:val="22"/>
          </w:rPr>
          <w:t>CADASTRAMENTO</w:t>
        </w:r>
      </w:hyperlink>
    </w:p>
    <w:p w:rsid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rPr>
        <w:t>O Cadastramento de Empresa é o primeiro passo para se ter acesso ao </w:t>
      </w:r>
      <w:hyperlink r:id="rId9" w:tgtFrame="_blank" w:history="1">
        <w:r w:rsidRPr="006514BF">
          <w:rPr>
            <w:rStyle w:val="Hyperlink"/>
            <w:rFonts w:ascii="Arial Narrow" w:hAnsi="Arial Narrow"/>
            <w:color w:val="808080" w:themeColor="background1" w:themeShade="80"/>
            <w:sz w:val="22"/>
            <w:szCs w:val="22"/>
          </w:rPr>
          <w:t>Sistema de Peticionamento</w:t>
        </w:r>
      </w:hyperlink>
      <w:r w:rsidRPr="006514BF">
        <w:rPr>
          <w:rFonts w:ascii="Arial Narrow" w:hAnsi="Arial Narrow"/>
          <w:color w:val="808080" w:themeColor="background1" w:themeShade="80"/>
          <w:sz w:val="22"/>
          <w:szCs w:val="22"/>
        </w:rPr>
        <w:t> e deve ser utilizado para cadastrar empresas privadas que fornecem produtos ou serviços regulados pela Anvisa e para cadastrar os usuários com vínculo de representação com essas empresas.</w:t>
      </w:r>
    </w:p>
    <w:p w:rsidR="00A50607" w:rsidRDefault="00F94E0B" w:rsidP="006514BF">
      <w:pPr>
        <w:pStyle w:val="NormalWeb"/>
        <w:spacing w:before="0" w:beforeAutospacing="0" w:after="150" w:afterAutospacing="0"/>
        <w:rPr>
          <w:rFonts w:ascii="Arial Narrow" w:hAnsi="Arial Narrow"/>
          <w:color w:val="808080" w:themeColor="background1" w:themeShade="80"/>
          <w:sz w:val="22"/>
          <w:szCs w:val="22"/>
        </w:rPr>
      </w:pPr>
      <w:r>
        <w:rPr>
          <w:rFonts w:ascii="Arial Narrow" w:hAnsi="Arial Narrow"/>
          <w:color w:val="808080" w:themeColor="background1" w:themeShade="80"/>
          <w:sz w:val="22"/>
          <w:szCs w:val="22"/>
        </w:rPr>
        <w:t xml:space="preserve">Preencha os campos solicitados, para novos cadastros a senha deverá ser criada no momento do preenchimento e deve ser anotada e guardada. Essa senha será de uso da Empresa para todos os procedimentos no site da ANVISA. </w:t>
      </w:r>
    </w:p>
    <w:p w:rsidR="00A50607" w:rsidRDefault="00A50607" w:rsidP="006514BF">
      <w:pPr>
        <w:pStyle w:val="NormalWeb"/>
        <w:spacing w:before="0" w:beforeAutospacing="0" w:after="150" w:afterAutospacing="0"/>
        <w:rPr>
          <w:rFonts w:ascii="Arial Narrow" w:hAnsi="Arial Narrow"/>
          <w:color w:val="808080" w:themeColor="background1" w:themeShade="80"/>
          <w:sz w:val="22"/>
          <w:szCs w:val="22"/>
        </w:rPr>
      </w:pPr>
    </w:p>
    <w:p w:rsidR="00A50607" w:rsidRDefault="0029100A" w:rsidP="006514BF">
      <w:pPr>
        <w:pStyle w:val="NormalWeb"/>
        <w:spacing w:before="0" w:beforeAutospacing="0" w:after="150" w:afterAutospacing="0"/>
        <w:rPr>
          <w:rFonts w:ascii="Arial Narrow" w:hAnsi="Arial Narrow"/>
          <w:color w:val="808080" w:themeColor="background1" w:themeShade="80"/>
          <w:sz w:val="22"/>
          <w:szCs w:val="22"/>
        </w:rPr>
      </w:pPr>
      <w:r w:rsidRPr="0029100A">
        <w:rPr>
          <w:rFonts w:ascii="Arial Narrow" w:hAnsi="Arial Narrow"/>
          <w:noProof/>
          <w:color w:val="808080" w:themeColor="background1" w:themeShade="80"/>
          <w:sz w:val="22"/>
          <w:szCs w:val="22"/>
        </w:rPr>
        <w:lastRenderedPageBreak/>
        <mc:AlternateContent>
          <mc:Choice Requires="wps">
            <w:drawing>
              <wp:anchor distT="45720" distB="45720" distL="114300" distR="114300" simplePos="0" relativeHeight="251660288" behindDoc="0" locked="0" layoutInCell="1" allowOverlap="1">
                <wp:simplePos x="0" y="0"/>
                <wp:positionH relativeFrom="column">
                  <wp:posOffset>347345</wp:posOffset>
                </wp:positionH>
                <wp:positionV relativeFrom="paragraph">
                  <wp:posOffset>80645</wp:posOffset>
                </wp:positionV>
                <wp:extent cx="5530215" cy="2969895"/>
                <wp:effectExtent l="0" t="0" r="13335" b="20955"/>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0215" cy="2969895"/>
                        </a:xfrm>
                        <a:prstGeom prst="rect">
                          <a:avLst/>
                        </a:prstGeom>
                        <a:solidFill>
                          <a:srgbClr val="FFFFFF"/>
                        </a:solidFill>
                        <a:ln w="9525">
                          <a:solidFill>
                            <a:schemeClr val="bg1"/>
                          </a:solidFill>
                          <a:miter lim="800000"/>
                          <a:headEnd/>
                          <a:tailEnd/>
                        </a:ln>
                      </wps:spPr>
                      <wps:txbx>
                        <w:txbxContent>
                          <w:p w:rsidR="0029100A" w:rsidRDefault="0029100A">
                            <w:r>
                              <w:rPr>
                                <w:noProof/>
                              </w:rPr>
                              <w:drawing>
                                <wp:inline distT="0" distB="0" distL="0" distR="0" wp14:anchorId="450021C4" wp14:editId="052EAAD3">
                                  <wp:extent cx="5435117" cy="2918688"/>
                                  <wp:effectExtent l="0" t="0" r="0" b="0"/>
                                  <wp:docPr id="10" name="Imagem 10"/>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0">
                                            <a:extLst>
                                              <a:ext uri="{28A0092B-C50C-407E-A947-70E740481C1C}">
                                                <a14:useLocalDpi xmlns:a14="http://schemas.microsoft.com/office/drawing/2010/main" val="0"/>
                                              </a:ext>
                                            </a:extLst>
                                          </a:blip>
                                          <a:stretch>
                                            <a:fillRect/>
                                          </a:stretch>
                                        </pic:blipFill>
                                        <pic:spPr>
                                          <a:xfrm>
                                            <a:off x="0" y="0"/>
                                            <a:ext cx="5490499" cy="294842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aixa de Texto 2" o:spid="_x0000_s1026" type="#_x0000_t202" style="position:absolute;margin-left:27.35pt;margin-top:6.35pt;width:435.45pt;height:233.8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J7pMQIAAEwEAAAOAAAAZHJzL2Uyb0RvYy54bWysVM1u2zAMvg/YOwi6L068uE2MOEWXLsOA&#10;7gdo9wC0LMfCZNGTlNjZ04+S0zTtbsN8EEiR+kh+JL26GVrNDtI6habgs8mUM2kEVsrsCv7jcftu&#10;wZnzYCrQaGTBj9Lxm/XbN6u+y2WKDepKWkYgxuV9V/DG+y5PEica2YKbYCcNGWu0LXhS7S6pLPSE&#10;3uoknU6vkh5t1VkU0jm6vRuNfB3x61oK/62unfRMF5xy8/G08SzDmaxXkO8sdI0SpzTgH7JoQRkK&#10;eoa6Aw9sb9VfUK0SFh3WfiKwTbCulZCxBqpmNn1VzUMDnYy1EDmuO9Pk/h+s+Hr4bpmqCp7Orjkz&#10;0FKTNqAGYJVkj3LwyNLAUt+5nJwfOnL3wwccqNuxYtfdo/jpmMFNA2Ynb63FvpFQUZaz8DK5eDri&#10;uABS9l+womCw9xiBhtq2gUIihRE6det47hDlwQRdZtn7aTrLOBNkS5dXy8UyizEgf3reWec/SWxZ&#10;EApuaQQiPBzunQ/pQP7kEqI51KraKq2jYnflRlt2ABqXbfxO6C/ctGF9wZdZmo0MvIAIkyvPIOVu&#10;5OBVoFZ5Gnut2oIvpuELYSAPtH00VZQ9KD3KlLE2Jx4DdSOJfigHcgzkllgdiVGL43jTOpLQoP3N&#10;WU+jXXD3aw9WcqY/G+rKcjafh12Iyjy7Tkmxl5by0gJGEFTBPWejuPFxf0K+Bm+pe7WKvD5ncsqV&#10;RjbSfVqvsBOXevR6/gms/wAAAP//AwBQSwMEFAAGAAgAAAAhAO9UumLfAAAACQEAAA8AAABkcnMv&#10;ZG93bnJldi54bWxMj0FPwzAMhe9I/IfISNxYQtWVrTSdEIjdEFpBg2PamLaicaom2wq/HnOCk2W/&#10;p+fvFZvZDeKIU+g9abheKBBIjbc9tRpeXx6vViBCNGTN4Ak1fGGATXl+Vpjc+hPt8FjFVnAIhdxo&#10;6GIccylD06EzYeFHJNY+/ORM5HVqpZ3MicPdIBOlMulMT/yhMyPed9h8VgenITQq2z+n1f6tllv8&#10;Xlv78L590vryYr67BRFxjn9m+MVndCiZqfYHskEMGpbpDTv5nvBkfZ0sMxC1hnSlUpBlIf83KH8A&#10;AAD//wMAUEsBAi0AFAAGAAgAAAAhALaDOJL+AAAA4QEAABMAAAAAAAAAAAAAAAAAAAAAAFtDb250&#10;ZW50X1R5cGVzXS54bWxQSwECLQAUAAYACAAAACEAOP0h/9YAAACUAQAACwAAAAAAAAAAAAAAAAAv&#10;AQAAX3JlbHMvLnJlbHNQSwECLQAUAAYACAAAACEAVZCe6TECAABMBAAADgAAAAAAAAAAAAAAAAAu&#10;AgAAZHJzL2Uyb0RvYy54bWxQSwECLQAUAAYACAAAACEA71S6Yt8AAAAJAQAADwAAAAAAAAAAAAAA&#10;AACLBAAAZHJzL2Rvd25yZXYueG1sUEsFBgAAAAAEAAQA8wAAAJcFAAAAAA==&#10;" strokecolor="white [3212]">
                <v:textbox>
                  <w:txbxContent>
                    <w:p w:rsidR="0029100A" w:rsidRDefault="0029100A">
                      <w:r>
                        <w:rPr>
                          <w:noProof/>
                        </w:rPr>
                        <w:drawing>
                          <wp:inline distT="0" distB="0" distL="0" distR="0" wp14:anchorId="450021C4" wp14:editId="052EAAD3">
                            <wp:extent cx="5435117" cy="2918688"/>
                            <wp:effectExtent l="0" t="0" r="0" b="0"/>
                            <wp:docPr id="10" name="Imagem 10"/>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1">
                                      <a:extLst>
                                        <a:ext uri="{28A0092B-C50C-407E-A947-70E740481C1C}">
                                          <a14:useLocalDpi xmlns:a14="http://schemas.microsoft.com/office/drawing/2010/main" val="0"/>
                                        </a:ext>
                                      </a:extLst>
                                    </a:blip>
                                    <a:stretch>
                                      <a:fillRect/>
                                    </a:stretch>
                                  </pic:blipFill>
                                  <pic:spPr>
                                    <a:xfrm>
                                      <a:off x="0" y="0"/>
                                      <a:ext cx="5490499" cy="2948428"/>
                                    </a:xfrm>
                                    <a:prstGeom prst="rect">
                                      <a:avLst/>
                                    </a:prstGeom>
                                  </pic:spPr>
                                </pic:pic>
                              </a:graphicData>
                            </a:graphic>
                          </wp:inline>
                        </w:drawing>
                      </w:r>
                    </w:p>
                  </w:txbxContent>
                </v:textbox>
                <w10:wrap type="square"/>
              </v:shape>
            </w:pict>
          </mc:Fallback>
        </mc:AlternateContent>
      </w:r>
    </w:p>
    <w:p w:rsidR="00A50607" w:rsidRDefault="00A50607" w:rsidP="006514BF">
      <w:pPr>
        <w:pStyle w:val="NormalWeb"/>
        <w:spacing w:before="0" w:beforeAutospacing="0" w:after="150" w:afterAutospacing="0"/>
        <w:rPr>
          <w:rFonts w:ascii="Arial Narrow" w:hAnsi="Arial Narrow"/>
          <w:color w:val="808080" w:themeColor="background1" w:themeShade="80"/>
          <w:sz w:val="22"/>
          <w:szCs w:val="22"/>
        </w:rPr>
      </w:pPr>
    </w:p>
    <w:p w:rsidR="00A50607" w:rsidRDefault="00A50607" w:rsidP="006514BF">
      <w:pPr>
        <w:pStyle w:val="NormalWeb"/>
        <w:spacing w:before="0" w:beforeAutospacing="0" w:after="150" w:afterAutospacing="0"/>
        <w:rPr>
          <w:rFonts w:ascii="Arial Narrow" w:hAnsi="Arial Narrow"/>
          <w:color w:val="808080" w:themeColor="background1" w:themeShade="80"/>
          <w:sz w:val="22"/>
          <w:szCs w:val="22"/>
        </w:rPr>
      </w:pPr>
    </w:p>
    <w:p w:rsidR="00A50607" w:rsidRDefault="00A50607" w:rsidP="006514BF">
      <w:pPr>
        <w:pStyle w:val="NormalWeb"/>
        <w:spacing w:before="0" w:beforeAutospacing="0" w:after="150" w:afterAutospacing="0"/>
        <w:rPr>
          <w:rFonts w:ascii="Arial Narrow" w:hAnsi="Arial Narrow"/>
          <w:color w:val="808080" w:themeColor="background1" w:themeShade="80"/>
          <w:sz w:val="22"/>
          <w:szCs w:val="22"/>
        </w:rPr>
      </w:pPr>
    </w:p>
    <w:p w:rsidR="00A50607" w:rsidRDefault="00A50607" w:rsidP="006514BF">
      <w:pPr>
        <w:pStyle w:val="NormalWeb"/>
        <w:spacing w:before="0" w:beforeAutospacing="0" w:after="150" w:afterAutospacing="0"/>
        <w:rPr>
          <w:rFonts w:ascii="Arial Narrow" w:hAnsi="Arial Narrow"/>
          <w:color w:val="808080" w:themeColor="background1" w:themeShade="80"/>
          <w:sz w:val="22"/>
          <w:szCs w:val="22"/>
        </w:rPr>
      </w:pPr>
    </w:p>
    <w:p w:rsidR="00A50607" w:rsidRDefault="00A50607" w:rsidP="006514BF">
      <w:pPr>
        <w:pStyle w:val="NormalWeb"/>
        <w:spacing w:before="0" w:beforeAutospacing="0" w:after="150" w:afterAutospacing="0"/>
        <w:rPr>
          <w:rFonts w:ascii="Arial Narrow" w:hAnsi="Arial Narrow"/>
          <w:color w:val="808080" w:themeColor="background1" w:themeShade="80"/>
          <w:sz w:val="22"/>
          <w:szCs w:val="22"/>
        </w:rPr>
      </w:pPr>
    </w:p>
    <w:p w:rsidR="00F94E0B" w:rsidRDefault="00F94E0B" w:rsidP="006514BF">
      <w:pPr>
        <w:pStyle w:val="NormalWeb"/>
        <w:spacing w:before="0" w:beforeAutospacing="0" w:after="150" w:afterAutospacing="0"/>
        <w:rPr>
          <w:rFonts w:ascii="Arial Narrow" w:hAnsi="Arial Narrow"/>
          <w:color w:val="808080" w:themeColor="background1" w:themeShade="80"/>
          <w:sz w:val="22"/>
          <w:szCs w:val="22"/>
        </w:rPr>
      </w:pPr>
    </w:p>
    <w:p w:rsidR="00F94E0B" w:rsidRDefault="00F94E0B" w:rsidP="006514BF">
      <w:pPr>
        <w:pStyle w:val="NormalWeb"/>
        <w:spacing w:before="0" w:beforeAutospacing="0" w:after="150" w:afterAutospacing="0"/>
        <w:rPr>
          <w:rFonts w:ascii="Arial Narrow" w:hAnsi="Arial Narrow"/>
          <w:color w:val="808080" w:themeColor="background1" w:themeShade="80"/>
          <w:sz w:val="22"/>
          <w:szCs w:val="22"/>
        </w:rPr>
      </w:pPr>
    </w:p>
    <w:p w:rsidR="009B68DC" w:rsidRDefault="009B68DC" w:rsidP="00F94E0B">
      <w:pPr>
        <w:pStyle w:val="Ttulo3"/>
        <w:shd w:val="clear" w:color="auto" w:fill="F1F1F1"/>
        <w:spacing w:before="0"/>
        <w:rPr>
          <w:rFonts w:ascii="Arial" w:hAnsi="Arial" w:cs="Arial"/>
          <w:color w:val="757F8E"/>
          <w:sz w:val="16"/>
          <w:szCs w:val="16"/>
        </w:rPr>
      </w:pPr>
    </w:p>
    <w:p w:rsidR="0063129D" w:rsidRDefault="0063129D" w:rsidP="0063129D"/>
    <w:p w:rsidR="00321972" w:rsidRDefault="00321972" w:rsidP="0063129D">
      <w:pPr>
        <w:rPr>
          <w:rFonts w:ascii="Arial Narrow" w:hAnsi="Arial Narrow"/>
          <w:color w:val="808080" w:themeColor="background1" w:themeShade="80"/>
        </w:rPr>
      </w:pPr>
    </w:p>
    <w:p w:rsidR="0063129D" w:rsidRPr="0063129D" w:rsidRDefault="0063129D" w:rsidP="0063129D">
      <w:pPr>
        <w:rPr>
          <w:rFonts w:ascii="Arial Narrow" w:hAnsi="Arial Narrow"/>
          <w:color w:val="808080" w:themeColor="background1" w:themeShade="80"/>
        </w:rPr>
      </w:pPr>
      <w:r w:rsidRPr="0063129D">
        <w:rPr>
          <w:rFonts w:ascii="Arial Narrow" w:hAnsi="Arial Narrow"/>
          <w:color w:val="808080" w:themeColor="background1" w:themeShade="80"/>
        </w:rPr>
        <w:t xml:space="preserve">O porte da </w:t>
      </w:r>
      <w:r w:rsidR="0065461E">
        <w:rPr>
          <w:rFonts w:ascii="Arial Narrow" w:hAnsi="Arial Narrow"/>
          <w:color w:val="808080" w:themeColor="background1" w:themeShade="80"/>
        </w:rPr>
        <w:t xml:space="preserve">Empresa, no momento do cadastramento, deve ser preenchido com “Grupo I – Grande”, caso a empresa não pertença ao Grupo I – Grande deve solicitar a alteração junto a </w:t>
      </w:r>
      <w:proofErr w:type="gramStart"/>
      <w:r w:rsidR="0065461E">
        <w:rPr>
          <w:rFonts w:ascii="Arial Narrow" w:hAnsi="Arial Narrow"/>
          <w:color w:val="808080" w:themeColor="background1" w:themeShade="80"/>
        </w:rPr>
        <w:t>ANVISA..</w:t>
      </w:r>
      <w:proofErr w:type="gramEnd"/>
    </w:p>
    <w:p w:rsidR="009B68DC" w:rsidRDefault="009B68DC" w:rsidP="00F94E0B">
      <w:pPr>
        <w:pStyle w:val="Ttulo3"/>
        <w:shd w:val="clear" w:color="auto" w:fill="F1F1F1"/>
        <w:spacing w:before="0"/>
        <w:rPr>
          <w:rFonts w:ascii="Arial" w:hAnsi="Arial" w:cs="Arial"/>
          <w:color w:val="757F8E"/>
          <w:sz w:val="16"/>
          <w:szCs w:val="16"/>
        </w:rPr>
      </w:pPr>
    </w:p>
    <w:p w:rsidR="009B68DC" w:rsidRDefault="009B68DC" w:rsidP="00F94E0B">
      <w:pPr>
        <w:pStyle w:val="Ttulo3"/>
        <w:shd w:val="clear" w:color="auto" w:fill="F1F1F1"/>
        <w:spacing w:before="0"/>
        <w:rPr>
          <w:rFonts w:ascii="Arial" w:hAnsi="Arial" w:cs="Arial"/>
          <w:color w:val="757F8E"/>
          <w:sz w:val="16"/>
          <w:szCs w:val="16"/>
        </w:rPr>
      </w:pPr>
    </w:p>
    <w:p w:rsidR="00F94E0B" w:rsidRPr="0065461E" w:rsidRDefault="00F94E0B" w:rsidP="00F94E0B">
      <w:pPr>
        <w:pStyle w:val="Ttulo3"/>
        <w:shd w:val="clear" w:color="auto" w:fill="F1F1F1"/>
        <w:spacing w:before="0"/>
        <w:rPr>
          <w:rFonts w:ascii="Arial Narrow" w:hAnsi="Arial Narrow" w:cs="Arial"/>
          <w:color w:val="757F8E"/>
          <w:sz w:val="22"/>
          <w:szCs w:val="22"/>
        </w:rPr>
      </w:pPr>
      <w:r w:rsidRPr="0065461E">
        <w:rPr>
          <w:rFonts w:ascii="Arial Narrow" w:hAnsi="Arial Narrow" w:cs="Arial"/>
          <w:color w:val="757F8E"/>
          <w:sz w:val="22"/>
          <w:szCs w:val="22"/>
        </w:rPr>
        <w:t xml:space="preserve">Os códigos CNAE mais utilizados estão na tabela a seguir, caso não encontrar o seu código aqui faça </w:t>
      </w:r>
      <w:r w:rsidR="0063129D" w:rsidRPr="0065461E">
        <w:rPr>
          <w:rFonts w:ascii="Arial Narrow" w:hAnsi="Arial Narrow" w:cs="Arial"/>
          <w:color w:val="757F8E"/>
          <w:sz w:val="22"/>
          <w:szCs w:val="22"/>
        </w:rPr>
        <w:t>sua</w:t>
      </w:r>
      <w:r w:rsidRPr="0065461E">
        <w:rPr>
          <w:rFonts w:ascii="Arial Narrow" w:hAnsi="Arial Narrow" w:cs="Arial"/>
          <w:color w:val="757F8E"/>
          <w:sz w:val="22"/>
          <w:szCs w:val="22"/>
        </w:rPr>
        <w:t xml:space="preserve"> pesquisa </w:t>
      </w:r>
      <w:r w:rsidR="0063129D" w:rsidRPr="0065461E">
        <w:rPr>
          <w:rFonts w:ascii="Arial Narrow" w:hAnsi="Arial Narrow" w:cs="Arial"/>
          <w:color w:val="757F8E"/>
          <w:sz w:val="22"/>
          <w:szCs w:val="22"/>
        </w:rPr>
        <w:t>em</w:t>
      </w:r>
    </w:p>
    <w:p w:rsidR="0063129D" w:rsidRPr="0063129D" w:rsidRDefault="0063129D" w:rsidP="0063129D">
      <w:pPr>
        <w:rPr>
          <w:rFonts w:ascii="Arial Narrow" w:hAnsi="Arial Narrow"/>
          <w:sz w:val="18"/>
          <w:szCs w:val="18"/>
        </w:rPr>
      </w:pPr>
      <w:r w:rsidRPr="0063129D">
        <w:rPr>
          <w:rFonts w:ascii="Arial Narrow" w:hAnsi="Arial Narrow"/>
          <w:sz w:val="18"/>
          <w:szCs w:val="18"/>
        </w:rPr>
        <w:t>https://cnae.ibge.gov.br/?option=com_cnae&amp;view=atividades&amp;Itemid=6160&amp;tipo=cnae&amp;chave=medicamentos&amp;versao_classe=7.0.0&amp;versao_subclasse=9.1.0</w:t>
      </w:r>
    </w:p>
    <w:tbl>
      <w:tblPr>
        <w:tblW w:w="9900" w:type="dxa"/>
        <w:tblBorders>
          <w:bottom w:val="single" w:sz="6" w:space="0" w:color="C0C0C0"/>
        </w:tblBorders>
        <w:shd w:val="clear" w:color="auto" w:fill="F1F1F1"/>
        <w:tblCellMar>
          <w:left w:w="0" w:type="dxa"/>
          <w:right w:w="0" w:type="dxa"/>
        </w:tblCellMar>
        <w:tblLook w:val="04A0" w:firstRow="1" w:lastRow="0" w:firstColumn="1" w:lastColumn="0" w:noHBand="0" w:noVBand="1"/>
      </w:tblPr>
      <w:tblGrid>
        <w:gridCol w:w="900"/>
        <w:gridCol w:w="9000"/>
      </w:tblGrid>
      <w:tr w:rsidR="00F94E0B" w:rsidRPr="00F94E0B" w:rsidTr="00F94E0B">
        <w:tc>
          <w:tcPr>
            <w:tcW w:w="900" w:type="dxa"/>
            <w:tcBorders>
              <w:top w:val="single" w:sz="6" w:space="0" w:color="C0C0C0"/>
              <w:left w:val="single" w:sz="6" w:space="0" w:color="C0C0C0"/>
              <w:bottom w:val="single" w:sz="6" w:space="0" w:color="C0C0C0"/>
              <w:right w:val="single" w:sz="6" w:space="0" w:color="C0C0C0"/>
            </w:tcBorders>
            <w:shd w:val="clear" w:color="auto" w:fill="F1F1F1"/>
            <w:tcMar>
              <w:top w:w="45" w:type="dxa"/>
              <w:left w:w="45" w:type="dxa"/>
              <w:bottom w:w="45" w:type="dxa"/>
              <w:right w:w="45" w:type="dxa"/>
            </w:tcMar>
            <w:vAlign w:val="center"/>
            <w:hideMark/>
          </w:tcPr>
          <w:p w:rsidR="00F94E0B" w:rsidRPr="00F94E0B" w:rsidRDefault="00611540">
            <w:pPr>
              <w:jc w:val="center"/>
              <w:rPr>
                <w:rFonts w:ascii="Arial" w:hAnsi="Arial" w:cs="Arial"/>
                <w:color w:val="757F8E"/>
                <w:sz w:val="16"/>
                <w:szCs w:val="16"/>
              </w:rPr>
            </w:pPr>
            <w:hyperlink r:id="rId12" w:history="1">
              <w:r w:rsidR="00F94E0B" w:rsidRPr="00F94E0B">
                <w:rPr>
                  <w:rStyle w:val="Hyperlink"/>
                  <w:rFonts w:ascii="Arial" w:hAnsi="Arial" w:cs="Arial"/>
                  <w:b/>
                  <w:bCs/>
                  <w:color w:val="2D386F"/>
                  <w:sz w:val="16"/>
                  <w:szCs w:val="16"/>
                  <w:bdr w:val="none" w:sz="0" w:space="0" w:color="auto" w:frame="1"/>
                </w:rPr>
                <w:t>4771-7/01</w:t>
              </w:r>
            </w:hyperlink>
          </w:p>
        </w:tc>
        <w:tc>
          <w:tcPr>
            <w:tcW w:w="0" w:type="auto"/>
            <w:tcBorders>
              <w:top w:val="single" w:sz="6" w:space="0" w:color="C0C0C0"/>
              <w:left w:val="single" w:sz="6" w:space="0" w:color="C0C0C0"/>
              <w:bottom w:val="single" w:sz="6" w:space="0" w:color="C0C0C0"/>
              <w:right w:val="single" w:sz="6" w:space="0" w:color="C0C0C0"/>
            </w:tcBorders>
            <w:shd w:val="clear" w:color="auto" w:fill="F1F1F1"/>
            <w:tcMar>
              <w:top w:w="45" w:type="dxa"/>
              <w:left w:w="45" w:type="dxa"/>
              <w:bottom w:w="45" w:type="dxa"/>
              <w:right w:w="45" w:type="dxa"/>
            </w:tcMar>
            <w:vAlign w:val="center"/>
            <w:hideMark/>
          </w:tcPr>
          <w:p w:rsidR="00F94E0B" w:rsidRPr="00F94E0B" w:rsidRDefault="00F94E0B">
            <w:pPr>
              <w:rPr>
                <w:rFonts w:ascii="Arial" w:hAnsi="Arial" w:cs="Arial"/>
                <w:color w:val="757F8E"/>
                <w:sz w:val="16"/>
                <w:szCs w:val="16"/>
              </w:rPr>
            </w:pPr>
            <w:r w:rsidRPr="00F94E0B">
              <w:rPr>
                <w:rFonts w:ascii="Arial" w:hAnsi="Arial" w:cs="Arial"/>
                <w:color w:val="757F8E"/>
                <w:sz w:val="16"/>
                <w:szCs w:val="16"/>
              </w:rPr>
              <w:t>COMÉRCIO VAREJISTA DE PRODUTOS FARMACÊUTICOS, SEM MANIPULAÇÃO DE FÓRMULAS</w:t>
            </w:r>
          </w:p>
        </w:tc>
      </w:tr>
      <w:tr w:rsidR="00F94E0B" w:rsidRPr="00F94E0B" w:rsidTr="00F94E0B">
        <w:tc>
          <w:tcPr>
            <w:tcW w:w="900" w:type="dxa"/>
            <w:tcBorders>
              <w:top w:val="single" w:sz="6" w:space="0" w:color="C0C0C0"/>
              <w:left w:val="single" w:sz="6" w:space="0" w:color="C0C0C0"/>
              <w:bottom w:val="single" w:sz="6" w:space="0" w:color="C0C0C0"/>
              <w:right w:val="single" w:sz="6" w:space="0" w:color="C0C0C0"/>
            </w:tcBorders>
            <w:shd w:val="clear" w:color="auto" w:fill="F1F1F1"/>
            <w:tcMar>
              <w:top w:w="45" w:type="dxa"/>
              <w:left w:w="45" w:type="dxa"/>
              <w:bottom w:w="45" w:type="dxa"/>
              <w:right w:w="45" w:type="dxa"/>
            </w:tcMar>
            <w:vAlign w:val="center"/>
            <w:hideMark/>
          </w:tcPr>
          <w:p w:rsidR="00F94E0B" w:rsidRPr="00F94E0B" w:rsidRDefault="00611540">
            <w:pPr>
              <w:jc w:val="center"/>
              <w:rPr>
                <w:rFonts w:ascii="Arial" w:hAnsi="Arial" w:cs="Arial"/>
                <w:color w:val="757F8E"/>
                <w:sz w:val="16"/>
                <w:szCs w:val="16"/>
              </w:rPr>
            </w:pPr>
            <w:hyperlink r:id="rId13" w:history="1">
              <w:r w:rsidR="00F94E0B" w:rsidRPr="00F94E0B">
                <w:rPr>
                  <w:rStyle w:val="Hyperlink"/>
                  <w:rFonts w:ascii="Arial" w:hAnsi="Arial" w:cs="Arial"/>
                  <w:b/>
                  <w:bCs/>
                  <w:color w:val="2D386F"/>
                  <w:sz w:val="16"/>
                  <w:szCs w:val="16"/>
                  <w:bdr w:val="none" w:sz="0" w:space="0" w:color="auto" w:frame="1"/>
                </w:rPr>
                <w:t>4771-7/02</w:t>
              </w:r>
            </w:hyperlink>
          </w:p>
        </w:tc>
        <w:tc>
          <w:tcPr>
            <w:tcW w:w="0" w:type="auto"/>
            <w:tcBorders>
              <w:top w:val="single" w:sz="6" w:space="0" w:color="C0C0C0"/>
              <w:left w:val="single" w:sz="6" w:space="0" w:color="C0C0C0"/>
              <w:bottom w:val="single" w:sz="6" w:space="0" w:color="C0C0C0"/>
              <w:right w:val="single" w:sz="6" w:space="0" w:color="C0C0C0"/>
            </w:tcBorders>
            <w:shd w:val="clear" w:color="auto" w:fill="F1F1F1"/>
            <w:tcMar>
              <w:top w:w="45" w:type="dxa"/>
              <w:left w:w="45" w:type="dxa"/>
              <w:bottom w:w="45" w:type="dxa"/>
              <w:right w:w="45" w:type="dxa"/>
            </w:tcMar>
            <w:vAlign w:val="center"/>
            <w:hideMark/>
          </w:tcPr>
          <w:p w:rsidR="00F94E0B" w:rsidRPr="00F94E0B" w:rsidRDefault="00F94E0B">
            <w:pPr>
              <w:rPr>
                <w:rFonts w:ascii="Arial" w:hAnsi="Arial" w:cs="Arial"/>
                <w:color w:val="757F8E"/>
                <w:sz w:val="16"/>
                <w:szCs w:val="16"/>
              </w:rPr>
            </w:pPr>
            <w:r w:rsidRPr="00F94E0B">
              <w:rPr>
                <w:rFonts w:ascii="Arial" w:hAnsi="Arial" w:cs="Arial"/>
                <w:color w:val="757F8E"/>
                <w:sz w:val="16"/>
                <w:szCs w:val="16"/>
              </w:rPr>
              <w:t>COMÉRCIO VAREJISTA DE PRODUTOS FARMACÊUTICOS, COM MANIPULAÇÃO DE FÓRMULAS</w:t>
            </w:r>
          </w:p>
        </w:tc>
      </w:tr>
      <w:tr w:rsidR="00F94E0B" w:rsidRPr="00F94E0B" w:rsidTr="00F94E0B">
        <w:tc>
          <w:tcPr>
            <w:tcW w:w="900" w:type="dxa"/>
            <w:tcBorders>
              <w:top w:val="single" w:sz="6" w:space="0" w:color="C0C0C0"/>
              <w:left w:val="single" w:sz="6" w:space="0" w:color="C0C0C0"/>
              <w:bottom w:val="single" w:sz="6" w:space="0" w:color="C0C0C0"/>
              <w:right w:val="single" w:sz="6" w:space="0" w:color="C0C0C0"/>
            </w:tcBorders>
            <w:shd w:val="clear" w:color="auto" w:fill="F1F1F1"/>
            <w:tcMar>
              <w:top w:w="45" w:type="dxa"/>
              <w:left w:w="45" w:type="dxa"/>
              <w:bottom w:w="45" w:type="dxa"/>
              <w:right w:w="45" w:type="dxa"/>
            </w:tcMar>
            <w:vAlign w:val="center"/>
            <w:hideMark/>
          </w:tcPr>
          <w:p w:rsidR="00F94E0B" w:rsidRPr="00F94E0B" w:rsidRDefault="00611540">
            <w:pPr>
              <w:jc w:val="center"/>
              <w:rPr>
                <w:rFonts w:ascii="Arial" w:hAnsi="Arial" w:cs="Arial"/>
                <w:color w:val="757F8E"/>
                <w:sz w:val="16"/>
                <w:szCs w:val="16"/>
              </w:rPr>
            </w:pPr>
            <w:hyperlink r:id="rId14" w:history="1">
              <w:r w:rsidR="00F94E0B" w:rsidRPr="00F94E0B">
                <w:rPr>
                  <w:rStyle w:val="Hyperlink"/>
                  <w:rFonts w:ascii="Arial" w:hAnsi="Arial" w:cs="Arial"/>
                  <w:b/>
                  <w:bCs/>
                  <w:color w:val="2D386F"/>
                  <w:sz w:val="16"/>
                  <w:szCs w:val="16"/>
                  <w:bdr w:val="none" w:sz="0" w:space="0" w:color="auto" w:frame="1"/>
                </w:rPr>
                <w:t>4771-7/03</w:t>
              </w:r>
            </w:hyperlink>
          </w:p>
        </w:tc>
        <w:tc>
          <w:tcPr>
            <w:tcW w:w="0" w:type="auto"/>
            <w:tcBorders>
              <w:top w:val="single" w:sz="6" w:space="0" w:color="C0C0C0"/>
              <w:left w:val="single" w:sz="6" w:space="0" w:color="C0C0C0"/>
              <w:bottom w:val="single" w:sz="6" w:space="0" w:color="C0C0C0"/>
              <w:right w:val="single" w:sz="6" w:space="0" w:color="C0C0C0"/>
            </w:tcBorders>
            <w:shd w:val="clear" w:color="auto" w:fill="F1F1F1"/>
            <w:tcMar>
              <w:top w:w="45" w:type="dxa"/>
              <w:left w:w="45" w:type="dxa"/>
              <w:bottom w:w="45" w:type="dxa"/>
              <w:right w:w="45" w:type="dxa"/>
            </w:tcMar>
            <w:vAlign w:val="center"/>
            <w:hideMark/>
          </w:tcPr>
          <w:p w:rsidR="00F94E0B" w:rsidRPr="00F94E0B" w:rsidRDefault="00F94E0B">
            <w:pPr>
              <w:rPr>
                <w:rFonts w:ascii="Arial" w:hAnsi="Arial" w:cs="Arial"/>
                <w:color w:val="757F8E"/>
                <w:sz w:val="16"/>
                <w:szCs w:val="16"/>
              </w:rPr>
            </w:pPr>
            <w:r w:rsidRPr="00F94E0B">
              <w:rPr>
                <w:rFonts w:ascii="Arial" w:hAnsi="Arial" w:cs="Arial"/>
                <w:color w:val="757F8E"/>
                <w:sz w:val="16"/>
                <w:szCs w:val="16"/>
              </w:rPr>
              <w:t>COMÉRCIO VAREJISTA DE PRODUTOS FARMACÊUTICOS HOMEOPÁTICOS</w:t>
            </w:r>
          </w:p>
        </w:tc>
      </w:tr>
      <w:tr w:rsidR="00F94E0B" w:rsidRPr="00F94E0B" w:rsidTr="00F94E0B">
        <w:tc>
          <w:tcPr>
            <w:tcW w:w="900" w:type="dxa"/>
            <w:tcBorders>
              <w:top w:val="single" w:sz="6" w:space="0" w:color="C0C0C0"/>
              <w:left w:val="single" w:sz="6" w:space="0" w:color="C0C0C0"/>
              <w:bottom w:val="single" w:sz="6" w:space="0" w:color="C0C0C0"/>
              <w:right w:val="single" w:sz="6" w:space="0" w:color="C0C0C0"/>
            </w:tcBorders>
            <w:shd w:val="clear" w:color="auto" w:fill="F1F1F1"/>
            <w:tcMar>
              <w:top w:w="45" w:type="dxa"/>
              <w:left w:w="45" w:type="dxa"/>
              <w:bottom w:w="45" w:type="dxa"/>
              <w:right w:w="45" w:type="dxa"/>
            </w:tcMar>
            <w:vAlign w:val="center"/>
            <w:hideMark/>
          </w:tcPr>
          <w:p w:rsidR="00F94E0B" w:rsidRPr="00F94E0B" w:rsidRDefault="00611540">
            <w:pPr>
              <w:jc w:val="center"/>
              <w:rPr>
                <w:rFonts w:ascii="Arial" w:hAnsi="Arial" w:cs="Arial"/>
                <w:color w:val="757F8E"/>
                <w:sz w:val="16"/>
                <w:szCs w:val="16"/>
              </w:rPr>
            </w:pPr>
            <w:hyperlink r:id="rId15" w:history="1">
              <w:r w:rsidR="00F94E0B" w:rsidRPr="00F94E0B">
                <w:rPr>
                  <w:rStyle w:val="Hyperlink"/>
                  <w:rFonts w:ascii="Arial" w:hAnsi="Arial" w:cs="Arial"/>
                  <w:b/>
                  <w:bCs/>
                  <w:color w:val="2D386F"/>
                  <w:sz w:val="16"/>
                  <w:szCs w:val="16"/>
                  <w:bdr w:val="none" w:sz="0" w:space="0" w:color="auto" w:frame="1"/>
                </w:rPr>
                <w:t>4771-7/04</w:t>
              </w:r>
            </w:hyperlink>
          </w:p>
        </w:tc>
        <w:tc>
          <w:tcPr>
            <w:tcW w:w="0" w:type="auto"/>
            <w:tcBorders>
              <w:top w:val="single" w:sz="6" w:space="0" w:color="C0C0C0"/>
              <w:left w:val="single" w:sz="6" w:space="0" w:color="C0C0C0"/>
              <w:bottom w:val="single" w:sz="6" w:space="0" w:color="C0C0C0"/>
              <w:right w:val="single" w:sz="6" w:space="0" w:color="C0C0C0"/>
            </w:tcBorders>
            <w:shd w:val="clear" w:color="auto" w:fill="F1F1F1"/>
            <w:tcMar>
              <w:top w:w="45" w:type="dxa"/>
              <w:left w:w="45" w:type="dxa"/>
              <w:bottom w:w="45" w:type="dxa"/>
              <w:right w:w="45" w:type="dxa"/>
            </w:tcMar>
            <w:vAlign w:val="center"/>
            <w:hideMark/>
          </w:tcPr>
          <w:p w:rsidR="00F94E0B" w:rsidRPr="00F94E0B" w:rsidRDefault="00F94E0B">
            <w:pPr>
              <w:rPr>
                <w:rFonts w:ascii="Arial" w:hAnsi="Arial" w:cs="Arial"/>
                <w:color w:val="757F8E"/>
                <w:sz w:val="16"/>
                <w:szCs w:val="16"/>
              </w:rPr>
            </w:pPr>
            <w:r w:rsidRPr="00F94E0B">
              <w:rPr>
                <w:rFonts w:ascii="Arial" w:hAnsi="Arial" w:cs="Arial"/>
                <w:color w:val="757F8E"/>
                <w:sz w:val="16"/>
                <w:szCs w:val="16"/>
              </w:rPr>
              <w:t>COMÉRCIO VAREJISTA DE MEDICAMENTOS VETERINÁRIOS</w:t>
            </w:r>
          </w:p>
        </w:tc>
      </w:tr>
    </w:tbl>
    <w:p w:rsidR="006514BF" w:rsidRPr="006514BF" w:rsidRDefault="006514BF" w:rsidP="00F94E0B">
      <w:pPr>
        <w:pStyle w:val="NormalWeb"/>
        <w:rPr>
          <w:rFonts w:ascii="Arial Narrow" w:hAnsi="Arial Narrow"/>
          <w:color w:val="808080" w:themeColor="background1" w:themeShade="80"/>
          <w:sz w:val="22"/>
          <w:szCs w:val="22"/>
        </w:rPr>
      </w:pPr>
      <w:r>
        <w:rPr>
          <w:rFonts w:ascii="Arial Narrow" w:hAnsi="Arial Narrow"/>
          <w:color w:val="808080" w:themeColor="background1" w:themeShade="80"/>
          <w:sz w:val="22"/>
          <w:szCs w:val="22"/>
        </w:rPr>
        <w:t>Nesse passo, a</w:t>
      </w:r>
      <w:r w:rsidRPr="006514BF">
        <w:rPr>
          <w:rFonts w:ascii="Arial Narrow" w:hAnsi="Arial Narrow"/>
          <w:color w:val="808080" w:themeColor="background1" w:themeShade="80"/>
          <w:sz w:val="22"/>
          <w:szCs w:val="22"/>
        </w:rPr>
        <w:t xml:space="preserve">lém de permitir o cadastro da empresa, o Sistema de Cadastramento de Empresas solicita também o cadastro de usuários vinculados à empresa, que serão os responsáveis pelo acesso aos demais sistemas da Anvisa. Esses usuários podem ser cadastrados nos seguintes perfis: </w:t>
      </w:r>
    </w:p>
    <w:p w:rsidR="006514BF" w:rsidRPr="006514BF" w:rsidRDefault="006514BF" w:rsidP="00F94E0B">
      <w:pPr>
        <w:pStyle w:val="NormalWeb"/>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u w:val="single"/>
        </w:rPr>
        <w:t>Responsável Legal</w:t>
      </w:r>
      <w:r w:rsidRPr="006514BF">
        <w:rPr>
          <w:rFonts w:ascii="Arial Narrow" w:hAnsi="Arial Narrow"/>
          <w:color w:val="808080" w:themeColor="background1" w:themeShade="80"/>
          <w:sz w:val="22"/>
          <w:szCs w:val="22"/>
        </w:rPr>
        <w:t xml:space="preserve"> – pessoa física designada em estatuto, contrato social ou ata, incumbida de representar, ativa e passivamente, nos atos judiciais e extrajudiciais a pessoa jurídica.</w:t>
      </w:r>
    </w:p>
    <w:p w:rsidR="006514BF" w:rsidRPr="006514BF" w:rsidRDefault="006514BF" w:rsidP="006514BF">
      <w:pPr>
        <w:pStyle w:val="NormalWeb"/>
        <w:spacing w:after="150"/>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u w:val="single"/>
        </w:rPr>
        <w:t>Responsável Técnico</w:t>
      </w:r>
      <w:r w:rsidRPr="006514BF">
        <w:rPr>
          <w:rFonts w:ascii="Arial Narrow" w:hAnsi="Arial Narrow"/>
          <w:color w:val="808080" w:themeColor="background1" w:themeShade="80"/>
          <w:sz w:val="22"/>
          <w:szCs w:val="22"/>
        </w:rPr>
        <w:t xml:space="preserve"> – pessoa física legalmente habilitada para a adequada cobertura das diversas espécies de processos de produção e na prestação de serviços nas empresas. No caso de drogarias e farmácias, é um profissional devidamente registrado no Conselho Regional de Farmácia da Região.</w:t>
      </w:r>
    </w:p>
    <w:p w:rsidR="006514BF" w:rsidRPr="006514BF" w:rsidRDefault="006514BF" w:rsidP="006514BF">
      <w:pPr>
        <w:pStyle w:val="NormalWeb"/>
        <w:spacing w:after="150"/>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u w:val="single"/>
        </w:rPr>
        <w:t>Gestor de Segurança</w:t>
      </w:r>
      <w:r w:rsidRPr="006514BF">
        <w:rPr>
          <w:rFonts w:ascii="Arial Narrow" w:hAnsi="Arial Narrow"/>
          <w:color w:val="808080" w:themeColor="background1" w:themeShade="80"/>
          <w:sz w:val="22"/>
          <w:szCs w:val="22"/>
        </w:rPr>
        <w:t xml:space="preserve"> – pessoa física responsável por administrar e controlar as senhas de acesso ao Sistema de Peticionamento da Anvisa.</w:t>
      </w:r>
      <w:r w:rsidR="00321972">
        <w:rPr>
          <w:rFonts w:ascii="Arial Narrow" w:hAnsi="Arial Narrow"/>
          <w:color w:val="808080" w:themeColor="background1" w:themeShade="80"/>
          <w:sz w:val="22"/>
          <w:szCs w:val="22"/>
        </w:rPr>
        <w:t xml:space="preserve"> </w:t>
      </w:r>
      <w:r w:rsidR="00321972" w:rsidRPr="00321972">
        <w:rPr>
          <w:rFonts w:ascii="Arial Narrow" w:hAnsi="Arial Narrow"/>
          <w:color w:val="808080" w:themeColor="background1" w:themeShade="80"/>
          <w:sz w:val="22"/>
          <w:szCs w:val="22"/>
        </w:rPr>
        <w:t>O gestor de segurança é uma figura criada pela Anvisa para atuação no âmbito dos sistemas informatizados da Agência. Ser gestor de segurança de uma empresa significa ser habilitado para efetuar uma série de ações nos sistemas da Anvisa, algumas exclusivas como alterar perfis, administrar e controlar as senhas de acesso aos sistemas, entre outras</w:t>
      </w:r>
      <w:r w:rsidR="00321972">
        <w:rPr>
          <w:rFonts w:ascii="Arial Narrow" w:hAnsi="Arial Narrow"/>
          <w:color w:val="808080" w:themeColor="background1" w:themeShade="80"/>
          <w:sz w:val="22"/>
          <w:szCs w:val="22"/>
        </w:rPr>
        <w:t>.</w:t>
      </w:r>
    </w:p>
    <w:p w:rsidR="006514BF" w:rsidRP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u w:val="single"/>
        </w:rPr>
        <w:lastRenderedPageBreak/>
        <w:t>Representante Legal da empresa</w:t>
      </w:r>
      <w:r w:rsidRPr="006514BF">
        <w:rPr>
          <w:rFonts w:ascii="Arial Narrow" w:hAnsi="Arial Narrow"/>
          <w:color w:val="808080" w:themeColor="background1" w:themeShade="80"/>
          <w:sz w:val="22"/>
          <w:szCs w:val="22"/>
        </w:rPr>
        <w:t xml:space="preserve"> – pessoa física investida de poderes legais para praticar atos em nome da pessoa jurídica e preposta de gerir ou administrar seus negócios no âmbito da Anvisa.</w:t>
      </w:r>
    </w:p>
    <w:p w:rsidR="006514BF" w:rsidRP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rPr>
        <w:t> </w:t>
      </w:r>
    </w:p>
    <w:p w:rsidR="006514BF" w:rsidRPr="006514BF" w:rsidRDefault="006514BF" w:rsidP="006514BF">
      <w:pPr>
        <w:pStyle w:val="NormalWeb"/>
        <w:spacing w:before="0" w:beforeAutospacing="0" w:after="150" w:afterAutospacing="0"/>
        <w:rPr>
          <w:rFonts w:ascii="Arial Narrow" w:hAnsi="Arial Narrow"/>
          <w:color w:val="17365D" w:themeColor="text2" w:themeShade="BF"/>
          <w:sz w:val="22"/>
          <w:szCs w:val="22"/>
        </w:rPr>
      </w:pPr>
      <w:r w:rsidRPr="006514BF">
        <w:rPr>
          <w:rFonts w:ascii="Arial Narrow" w:hAnsi="Arial Narrow"/>
          <w:color w:val="17365D" w:themeColor="text2" w:themeShade="BF"/>
          <w:sz w:val="22"/>
          <w:szCs w:val="22"/>
        </w:rPr>
        <w:t>2º PASSO – </w:t>
      </w:r>
      <w:hyperlink r:id="rId16" w:tgtFrame="_blank" w:history="1">
        <w:r w:rsidRPr="006514BF">
          <w:rPr>
            <w:rStyle w:val="Hyperlink"/>
            <w:rFonts w:ascii="Arial Narrow" w:hAnsi="Arial Narrow"/>
            <w:color w:val="17365D" w:themeColor="text2" w:themeShade="BF"/>
            <w:sz w:val="22"/>
            <w:szCs w:val="22"/>
          </w:rPr>
          <w:t>ALTERAÇÃO DO PORTE DE EMPRESA</w:t>
        </w:r>
      </w:hyperlink>
      <w:r w:rsidRPr="006514BF">
        <w:rPr>
          <w:rFonts w:ascii="Arial Narrow" w:hAnsi="Arial Narrow"/>
          <w:color w:val="17365D" w:themeColor="text2" w:themeShade="BF"/>
          <w:sz w:val="22"/>
          <w:szCs w:val="22"/>
        </w:rPr>
        <w:t> (opcional)</w:t>
      </w:r>
    </w:p>
    <w:p w:rsidR="0063129D" w:rsidRDefault="006514BF" w:rsidP="0063129D">
      <w:pPr>
        <w:pStyle w:val="NormalWeb"/>
        <w:spacing w:after="150"/>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rPr>
        <w:t>Em seguida, as empresas devem promover a alteração, se necessário, do Porte da Empresa, que irá determinar o valor das taxas a serem pagas pelo interessado.</w:t>
      </w:r>
      <w:r w:rsidR="0063129D">
        <w:rPr>
          <w:rFonts w:ascii="Arial Narrow" w:hAnsi="Arial Narrow"/>
          <w:color w:val="808080" w:themeColor="background1" w:themeShade="80"/>
          <w:sz w:val="22"/>
          <w:szCs w:val="22"/>
        </w:rPr>
        <w:t xml:space="preserve"> </w:t>
      </w:r>
    </w:p>
    <w:p w:rsidR="0063129D" w:rsidRDefault="0063129D" w:rsidP="0063129D">
      <w:pPr>
        <w:pStyle w:val="NormalWeb"/>
        <w:spacing w:after="150"/>
        <w:rPr>
          <w:rFonts w:ascii="Arial Narrow" w:hAnsi="Arial Narrow"/>
          <w:color w:val="808080" w:themeColor="background1" w:themeShade="80"/>
          <w:sz w:val="22"/>
          <w:szCs w:val="22"/>
        </w:rPr>
      </w:pPr>
      <w:r w:rsidRPr="0063129D">
        <w:rPr>
          <w:rFonts w:ascii="Arial Narrow" w:hAnsi="Arial Narrow"/>
          <w:color w:val="808080" w:themeColor="background1" w:themeShade="80"/>
          <w:sz w:val="22"/>
          <w:szCs w:val="22"/>
        </w:rPr>
        <w:t>O Porte da Empresa é a capacidade econômica da empresa, determinada de acordo com o seu faturamento anual bruto (montante anual faturado pela matriz e suas filiais, se houver).</w:t>
      </w:r>
      <w:r>
        <w:rPr>
          <w:rFonts w:ascii="Arial Narrow" w:hAnsi="Arial Narrow"/>
          <w:color w:val="808080" w:themeColor="background1" w:themeShade="80"/>
          <w:sz w:val="22"/>
          <w:szCs w:val="22"/>
        </w:rPr>
        <w:t xml:space="preserve"> </w:t>
      </w:r>
    </w:p>
    <w:p w:rsidR="0065461E" w:rsidRDefault="0063129D" w:rsidP="0065461E">
      <w:pPr>
        <w:pStyle w:val="NormalWeb"/>
        <w:spacing w:after="150"/>
        <w:rPr>
          <w:rFonts w:ascii="Arial Narrow" w:hAnsi="Arial Narrow"/>
          <w:color w:val="808080" w:themeColor="background1" w:themeShade="80"/>
          <w:sz w:val="22"/>
          <w:szCs w:val="22"/>
        </w:rPr>
      </w:pPr>
      <w:r w:rsidRPr="0063129D">
        <w:rPr>
          <w:rFonts w:ascii="Arial Narrow" w:hAnsi="Arial Narrow"/>
          <w:color w:val="808080" w:themeColor="background1" w:themeShade="80"/>
          <w:sz w:val="22"/>
          <w:szCs w:val="22"/>
        </w:rPr>
        <w:t>Para o faturamento anual bruto deve ser considerado o montante anual faturado pela matriz e suas filiais, se houver. No caso de haver filial, mesmo que o seu faturamento seja inferior ao da matriz, a Receita Federal considera o faturamento global, ou seja, o faturamento da matriz mais o da filial, não sendo a declaração de imposto de renda feita de forma individualizada</w:t>
      </w:r>
    </w:p>
    <w:p w:rsidR="006514BF" w:rsidRPr="006514BF" w:rsidRDefault="0065461E" w:rsidP="0065461E">
      <w:pPr>
        <w:pStyle w:val="NormalWeb"/>
        <w:spacing w:after="150"/>
        <w:rPr>
          <w:rFonts w:ascii="Arial Narrow" w:hAnsi="Arial Narrow"/>
          <w:color w:val="808080" w:themeColor="background1" w:themeShade="80"/>
          <w:sz w:val="22"/>
          <w:szCs w:val="22"/>
        </w:rPr>
      </w:pPr>
      <w:r>
        <w:rPr>
          <w:noProof/>
        </w:rPr>
        <w:drawing>
          <wp:inline distT="0" distB="0" distL="0" distR="0" wp14:anchorId="3D7A2B36" wp14:editId="7F09C148">
            <wp:extent cx="6192520" cy="452374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92520" cy="4523740"/>
                    </a:xfrm>
                    <a:prstGeom prst="rect">
                      <a:avLst/>
                    </a:prstGeom>
                  </pic:spPr>
                </pic:pic>
              </a:graphicData>
            </a:graphic>
          </wp:inline>
        </w:drawing>
      </w:r>
      <w:r w:rsidR="006514BF" w:rsidRPr="006514BF">
        <w:rPr>
          <w:rFonts w:ascii="Arial Narrow" w:hAnsi="Arial Narrow"/>
          <w:color w:val="808080" w:themeColor="background1" w:themeShade="80"/>
          <w:sz w:val="22"/>
          <w:szCs w:val="22"/>
        </w:rPr>
        <w:t> </w:t>
      </w:r>
    </w:p>
    <w:p w:rsidR="006514BF" w:rsidRPr="006514BF" w:rsidRDefault="006514BF" w:rsidP="006514BF">
      <w:pPr>
        <w:pStyle w:val="NormalWeb"/>
        <w:spacing w:before="0" w:beforeAutospacing="0" w:after="150" w:afterAutospacing="0"/>
        <w:rPr>
          <w:rFonts w:ascii="Arial Narrow" w:hAnsi="Arial Narrow"/>
          <w:color w:val="17365D" w:themeColor="text2" w:themeShade="BF"/>
          <w:sz w:val="22"/>
          <w:szCs w:val="22"/>
        </w:rPr>
      </w:pPr>
      <w:r w:rsidRPr="006514BF">
        <w:rPr>
          <w:rFonts w:ascii="Arial Narrow" w:hAnsi="Arial Narrow"/>
          <w:color w:val="17365D" w:themeColor="text2" w:themeShade="BF"/>
          <w:sz w:val="22"/>
          <w:szCs w:val="22"/>
        </w:rPr>
        <w:t>3º PASSO - </w:t>
      </w:r>
      <w:hyperlink r:id="rId18" w:tgtFrame="_blank" w:history="1">
        <w:r w:rsidRPr="006514BF">
          <w:rPr>
            <w:rStyle w:val="Hyperlink"/>
            <w:rFonts w:ascii="Arial Narrow" w:hAnsi="Arial Narrow"/>
            <w:color w:val="17365D" w:themeColor="text2" w:themeShade="BF"/>
            <w:sz w:val="22"/>
            <w:szCs w:val="22"/>
          </w:rPr>
          <w:t>PETICIONAMENTO</w:t>
        </w:r>
      </w:hyperlink>
    </w:p>
    <w:p w:rsid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rPr>
        <w:t>Antes de acessar o Sistema de Peticionamento é recomendável que o interessado identifique o </w:t>
      </w:r>
      <w:hyperlink r:id="rId19" w:tgtFrame="_blank" w:history="1">
        <w:r w:rsidRPr="006514BF">
          <w:rPr>
            <w:rStyle w:val="Hyperlink"/>
            <w:rFonts w:ascii="Arial Narrow" w:hAnsi="Arial Narrow"/>
            <w:color w:val="808080" w:themeColor="background1" w:themeShade="80"/>
            <w:sz w:val="22"/>
            <w:szCs w:val="22"/>
          </w:rPr>
          <w:t>Código de Assunto</w:t>
        </w:r>
      </w:hyperlink>
      <w:r w:rsidRPr="006514BF">
        <w:rPr>
          <w:rFonts w:ascii="Arial Narrow" w:hAnsi="Arial Narrow"/>
          <w:color w:val="808080" w:themeColor="background1" w:themeShade="80"/>
          <w:sz w:val="22"/>
          <w:szCs w:val="22"/>
        </w:rPr>
        <w:t> relacionado à sua petição, pois é a partir desse código que toda a transação do pedido irá se desenvolver.</w:t>
      </w:r>
    </w:p>
    <w:p w:rsidR="0029100A" w:rsidRDefault="0029100A" w:rsidP="006514BF">
      <w:pPr>
        <w:pStyle w:val="NormalWeb"/>
        <w:spacing w:before="0" w:beforeAutospacing="0" w:after="150" w:afterAutospacing="0"/>
        <w:rPr>
          <w:rFonts w:ascii="Arial Narrow" w:hAnsi="Arial Narrow"/>
          <w:color w:val="808080" w:themeColor="background1" w:themeShade="80"/>
          <w:sz w:val="22"/>
          <w:szCs w:val="22"/>
        </w:rPr>
      </w:pPr>
      <w:r>
        <w:rPr>
          <w:rFonts w:ascii="Arial Narrow" w:hAnsi="Arial Narrow"/>
          <w:color w:val="808080" w:themeColor="background1" w:themeShade="80"/>
          <w:sz w:val="22"/>
          <w:szCs w:val="22"/>
        </w:rPr>
        <w:t>Para solicitação de AE usar o seguinte código de assunto:</w:t>
      </w:r>
    </w:p>
    <w:p w:rsidR="0029100A" w:rsidRDefault="0029100A" w:rsidP="006514BF">
      <w:pPr>
        <w:pStyle w:val="NormalWeb"/>
        <w:spacing w:before="0" w:beforeAutospacing="0" w:after="150" w:afterAutospacing="0"/>
        <w:rPr>
          <w:rFonts w:ascii="Arial Narrow" w:hAnsi="Arial Narrow"/>
          <w:color w:val="808080" w:themeColor="background1" w:themeShade="80"/>
          <w:sz w:val="22"/>
          <w:szCs w:val="22"/>
        </w:rPr>
      </w:pPr>
      <w:r w:rsidRPr="0029100A">
        <w:rPr>
          <w:rFonts w:ascii="Arial Narrow" w:hAnsi="Arial Narrow"/>
          <w:color w:val="808080" w:themeColor="background1" w:themeShade="80"/>
          <w:sz w:val="22"/>
          <w:szCs w:val="22"/>
        </w:rPr>
        <w:lastRenderedPageBreak/>
        <w:t>705</w:t>
      </w:r>
      <w:r w:rsidRPr="0029100A">
        <w:rPr>
          <w:rFonts w:ascii="Arial Narrow" w:hAnsi="Arial Narrow"/>
          <w:color w:val="808080" w:themeColor="background1" w:themeShade="80"/>
          <w:sz w:val="22"/>
          <w:szCs w:val="22"/>
        </w:rPr>
        <w:tab/>
        <w:t>FARMÁCIA de MANIPULAÇÃO - Solicitação de Concessão de Autorização Especial – AE Inicial. Farmácia de Manipulação de Substâncias sujeitas a Controle Especial</w:t>
      </w:r>
    </w:p>
    <w:p w:rsidR="0065461E" w:rsidRP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rPr>
        <w:t>Durante o processo, o interessado será guiado para o tipo de peticionamento do Código de Assunto escolhido.</w:t>
      </w:r>
    </w:p>
    <w:p w:rsidR="006514BF" w:rsidRP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rPr>
        <w:t> </w:t>
      </w:r>
    </w:p>
    <w:p w:rsidR="006514BF" w:rsidRPr="006514BF" w:rsidRDefault="006514BF" w:rsidP="006514BF">
      <w:pPr>
        <w:pStyle w:val="NormalWeb"/>
        <w:spacing w:before="0" w:beforeAutospacing="0" w:after="150" w:afterAutospacing="0"/>
        <w:rPr>
          <w:rFonts w:ascii="Arial Narrow" w:hAnsi="Arial Narrow"/>
          <w:color w:val="17365D" w:themeColor="text2" w:themeShade="BF"/>
          <w:sz w:val="22"/>
          <w:szCs w:val="22"/>
        </w:rPr>
      </w:pPr>
      <w:r w:rsidRPr="006514BF">
        <w:rPr>
          <w:rFonts w:ascii="Arial Narrow" w:hAnsi="Arial Narrow"/>
          <w:color w:val="17365D" w:themeColor="text2" w:themeShade="BF"/>
          <w:sz w:val="22"/>
          <w:szCs w:val="22"/>
        </w:rPr>
        <w:t>4º PASSO – </w:t>
      </w:r>
      <w:hyperlink r:id="rId20" w:tgtFrame="_blank" w:history="1">
        <w:r w:rsidRPr="006514BF">
          <w:rPr>
            <w:rStyle w:val="Hyperlink"/>
            <w:rFonts w:ascii="Arial Narrow" w:hAnsi="Arial Narrow"/>
            <w:color w:val="17365D" w:themeColor="text2" w:themeShade="BF"/>
            <w:sz w:val="22"/>
            <w:szCs w:val="22"/>
          </w:rPr>
          <w:t>TAXAS</w:t>
        </w:r>
      </w:hyperlink>
    </w:p>
    <w:p w:rsidR="006514BF" w:rsidRP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rPr>
        <w:t>Ao final do processo de peticionamento será gerada a Guia de Recolhimento da União (GRU) para o pagamento da Taxa de Fiscalização de Vigilância Sanitária (TFVS) relacionada ao assunto escolhido. O valor da taxa é determinado pela Portaria Interministerial nº 701, de 31 de agosto de 2015.</w:t>
      </w:r>
    </w:p>
    <w:p w:rsidR="006514BF" w:rsidRP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rPr>
        <w:t> </w:t>
      </w:r>
    </w:p>
    <w:p w:rsidR="006514BF" w:rsidRPr="006514BF" w:rsidRDefault="006514BF" w:rsidP="006514BF">
      <w:pPr>
        <w:pStyle w:val="NormalWeb"/>
        <w:spacing w:before="0" w:beforeAutospacing="0" w:after="150" w:afterAutospacing="0"/>
        <w:rPr>
          <w:rFonts w:ascii="Arial Narrow" w:hAnsi="Arial Narrow"/>
          <w:color w:val="17365D" w:themeColor="text2" w:themeShade="BF"/>
          <w:sz w:val="22"/>
          <w:szCs w:val="22"/>
        </w:rPr>
      </w:pPr>
      <w:r w:rsidRPr="006514BF">
        <w:rPr>
          <w:rFonts w:ascii="Arial Narrow" w:hAnsi="Arial Narrow"/>
          <w:color w:val="17365D" w:themeColor="text2" w:themeShade="BF"/>
          <w:sz w:val="22"/>
          <w:szCs w:val="22"/>
        </w:rPr>
        <w:t>5º PASSO – </w:t>
      </w:r>
      <w:hyperlink r:id="rId21" w:tgtFrame="_blank" w:history="1">
        <w:r w:rsidRPr="006514BF">
          <w:rPr>
            <w:rStyle w:val="Hyperlink"/>
            <w:rFonts w:ascii="Arial Narrow" w:hAnsi="Arial Narrow"/>
            <w:color w:val="17365D" w:themeColor="text2" w:themeShade="BF"/>
            <w:sz w:val="22"/>
            <w:szCs w:val="22"/>
          </w:rPr>
          <w:t>PROTOCOLO</w:t>
        </w:r>
      </w:hyperlink>
    </w:p>
    <w:p w:rsidR="004617CB" w:rsidRDefault="0065461E" w:rsidP="006514BF">
      <w:pPr>
        <w:pStyle w:val="NormalWeb"/>
        <w:spacing w:before="0" w:beforeAutospacing="0" w:after="150" w:afterAutospacing="0"/>
        <w:rPr>
          <w:rFonts w:ascii="Arial Narrow" w:hAnsi="Arial Narrow"/>
          <w:color w:val="808080" w:themeColor="background1" w:themeShade="80"/>
          <w:sz w:val="22"/>
          <w:szCs w:val="22"/>
        </w:rPr>
      </w:pPr>
      <w:r w:rsidRPr="0065461E">
        <w:rPr>
          <w:rFonts w:ascii="Arial Narrow" w:hAnsi="Arial Narrow"/>
          <w:color w:val="808080" w:themeColor="background1" w:themeShade="80"/>
          <w:sz w:val="22"/>
          <w:szCs w:val="22"/>
        </w:rPr>
        <w:t>Protocolo é o ato que registra a entrada de petições e demais documentos no âmbito da Anvisa, nas modalidades: protocolo físico (presencial ou postal) ou protocolo virtual</w:t>
      </w:r>
    </w:p>
    <w:p w:rsid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rPr>
        <w:t>Após o pagamento da GRU, o interessado deverá juntar toda documentação solicitada, conforme lista de verificação (</w:t>
      </w:r>
      <w:r w:rsidRPr="006514BF">
        <w:rPr>
          <w:rStyle w:val="nfase"/>
          <w:rFonts w:ascii="Arial Narrow" w:eastAsia="Calibri" w:hAnsi="Arial Narrow"/>
          <w:color w:val="808080" w:themeColor="background1" w:themeShade="80"/>
          <w:sz w:val="22"/>
          <w:szCs w:val="22"/>
        </w:rPr>
        <w:t>checklist)</w:t>
      </w:r>
      <w:r w:rsidRPr="006514BF">
        <w:rPr>
          <w:rFonts w:ascii="Arial Narrow" w:hAnsi="Arial Narrow"/>
          <w:color w:val="808080" w:themeColor="background1" w:themeShade="80"/>
          <w:sz w:val="22"/>
          <w:szCs w:val="22"/>
        </w:rPr>
        <w:t> do </w:t>
      </w:r>
      <w:hyperlink r:id="rId22" w:tgtFrame="_blank" w:history="1">
        <w:r w:rsidRPr="006514BF">
          <w:rPr>
            <w:rStyle w:val="Hyperlink"/>
            <w:rFonts w:ascii="Arial Narrow" w:hAnsi="Arial Narrow"/>
            <w:color w:val="808080" w:themeColor="background1" w:themeShade="80"/>
            <w:sz w:val="22"/>
            <w:szCs w:val="22"/>
          </w:rPr>
          <w:t>Código de Assunto</w:t>
        </w:r>
      </w:hyperlink>
      <w:r w:rsidRPr="006514BF">
        <w:rPr>
          <w:rFonts w:ascii="Arial Narrow" w:hAnsi="Arial Narrow"/>
          <w:color w:val="808080" w:themeColor="background1" w:themeShade="80"/>
          <w:sz w:val="22"/>
          <w:szCs w:val="22"/>
        </w:rPr>
        <w:t> escolhido e protocolar junto à Anvisa, por via presencial ou postal.</w:t>
      </w:r>
    </w:p>
    <w:p w:rsidR="004617CB" w:rsidRDefault="004617CB" w:rsidP="004617CB">
      <w:pPr>
        <w:pStyle w:val="NormalWeb"/>
        <w:spacing w:after="15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A documentação deverá ser apresentada:</w:t>
      </w:r>
    </w:p>
    <w:p w:rsidR="004617CB" w:rsidRDefault="004617CB" w:rsidP="004617CB">
      <w:pPr>
        <w:pStyle w:val="NormalWeb"/>
        <w:spacing w:after="15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Em formato de papel A4. Caso parte do documento seja de menor tamanho, esta deverá ser colada à folha de papel A4. Os documentos de origem ou natureza estrangeira, os documentos emitidos por órgãos oficiais e os documentos de natureza privada, cuja emissão não esteja atribuída ao próprio agente regulado, ficam excluídos da exigência formal de apresentação em formato de papel A4, desde que apresentados os originais como parte da instrução processual.</w:t>
      </w:r>
    </w:p>
    <w:p w:rsidR="004617CB" w:rsidRPr="004617CB" w:rsidRDefault="004617CB" w:rsidP="004617CB">
      <w:pPr>
        <w:pStyle w:val="NormalWeb"/>
        <w:spacing w:after="15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Com separadores entre um documento e outro. Por exemplo, utilizar como separador uma folha de papel de espessura ou coloração diferente da utilizada no restante da documentação.</w:t>
      </w:r>
    </w:p>
    <w:p w:rsidR="004617CB" w:rsidRPr="004617CB" w:rsidRDefault="004617CB" w:rsidP="004617CB">
      <w:pPr>
        <w:pStyle w:val="NormalWeb"/>
        <w:spacing w:after="15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Em caso de grande quantidade de folhas, a documentação deve ser separada por volumes, sendo que cada volume deve, preferencialmente, ter o limite máximo de 200 folhas.</w:t>
      </w:r>
    </w:p>
    <w:p w:rsidR="004617CB" w:rsidRPr="004617CB" w:rsidRDefault="004617CB" w:rsidP="004617CB">
      <w:pPr>
        <w:pStyle w:val="NormalWeb"/>
        <w:spacing w:after="15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Perfurar as páginas à margem esquerda, sendo cada volume devidamente fixado por meio de colchetes.</w:t>
      </w:r>
    </w:p>
    <w:p w:rsidR="004617CB" w:rsidRPr="004617CB" w:rsidRDefault="004617CB" w:rsidP="004617CB">
      <w:pPr>
        <w:pStyle w:val="NormalWeb"/>
        <w:spacing w:after="15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Além disso, para facilitar o manuseio do documento e agilizar o seu encaminhamento às áreas técnicas, sugerimos obedecer ao seguinte:</w:t>
      </w:r>
    </w:p>
    <w:p w:rsidR="004617CB" w:rsidRPr="004617CB" w:rsidRDefault="004617CB" w:rsidP="004617CB">
      <w:pPr>
        <w:pStyle w:val="NormalWeb"/>
        <w:spacing w:after="15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O documento deverá indicar precisamente, em sua primeira folha, a finalidade ou o motivo de seu envio à Anvisa. Nos casos em que a lista de verificação exigir, o documento deve ser identificado por formulário de petição disponível no sítio eletrônico da Agência. O interessado poderá solicitar mais de um pleito em um mesmo documento, desde que as solicitações sejam relacionadas a um mesmo processo e sejam individualmente explicitadas, atendendo aos requisitos de organização e apresentação de documentos.</w:t>
      </w:r>
    </w:p>
    <w:p w:rsidR="004617CB" w:rsidRPr="004617CB" w:rsidRDefault="004617CB" w:rsidP="004617CB">
      <w:pPr>
        <w:pStyle w:val="NormalWeb"/>
        <w:spacing w:after="15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A descrição dos motivos do envio de documentos à Anvisa deverá estar assinada pela parte interessada, e o formulário de petição, quando exigido na lista de verificação, deverá ser devidamente assinado pelos responsáveis indicados no próprio formulário.</w:t>
      </w:r>
    </w:p>
    <w:p w:rsidR="004617CB" w:rsidRPr="004617CB" w:rsidRDefault="004617CB" w:rsidP="004617CB">
      <w:pPr>
        <w:pStyle w:val="NormalWeb"/>
        <w:spacing w:after="15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Caso a solicitação feita pelo interessado constitua fato gerador da Taxa de Fiscalização de Vigilância Sanitária (TFVS), a comprovação do pagamento deverá ser anexada ao documento, conforme disposto na RDC nº 222/2006.</w:t>
      </w:r>
    </w:p>
    <w:p w:rsidR="004617CB" w:rsidRDefault="004617CB" w:rsidP="004617CB">
      <w:pPr>
        <w:pStyle w:val="NormalWeb"/>
        <w:spacing w:before="0" w:beforeAutospacing="0" w:after="150" w:afterAutospacing="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 xml:space="preserve">É importante que, ao encaminhar a documentação, esta venha separada para que a petição seja corretamente anexada ao processo ao qual se refere. Por exemplo, no caso de duas petições, recomenda-se que a documentação de instrução </w:t>
      </w:r>
      <w:r w:rsidRPr="004617CB">
        <w:rPr>
          <w:rFonts w:ascii="Arial Narrow" w:hAnsi="Arial Narrow"/>
          <w:color w:val="808080" w:themeColor="background1" w:themeShade="80"/>
          <w:sz w:val="22"/>
          <w:szCs w:val="22"/>
        </w:rPr>
        <w:lastRenderedPageBreak/>
        <w:t>processual relativa a cada um desses pedidos seja apresentada separadamente (não necessariamente em envelopes diferentes).</w:t>
      </w:r>
    </w:p>
    <w:p w:rsidR="004617CB" w:rsidRPr="006514BF" w:rsidRDefault="004617CB" w:rsidP="004617CB">
      <w:pPr>
        <w:pStyle w:val="NormalWeb"/>
        <w:spacing w:before="0" w:beforeAutospacing="0" w:after="150" w:afterAutospacing="0"/>
        <w:rPr>
          <w:rFonts w:ascii="Arial Narrow" w:hAnsi="Arial Narrow"/>
          <w:color w:val="808080" w:themeColor="background1" w:themeShade="80"/>
          <w:sz w:val="22"/>
          <w:szCs w:val="22"/>
        </w:rPr>
      </w:pPr>
    </w:p>
    <w:p w:rsidR="006514BF" w:rsidRP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rPr>
        <w:t>Os documentos encaminhados à Anvisa por via postal devem conter o seguinte endereçamento, não sendo aceitos fax ou suas cópias: </w:t>
      </w:r>
    </w:p>
    <w:p w:rsidR="006514BF" w:rsidRP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Style w:val="nfase"/>
          <w:rFonts w:ascii="Arial Narrow" w:eastAsia="Calibri" w:hAnsi="Arial Narrow"/>
          <w:color w:val="808080" w:themeColor="background1" w:themeShade="80"/>
          <w:sz w:val="22"/>
          <w:szCs w:val="22"/>
        </w:rPr>
        <w:t>À Agência Nacional de Vigilância Sanitária</w:t>
      </w:r>
    </w:p>
    <w:p w:rsidR="006514BF" w:rsidRP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Style w:val="nfase"/>
          <w:rFonts w:ascii="Arial Narrow" w:eastAsia="Calibri" w:hAnsi="Arial Narrow"/>
          <w:color w:val="808080" w:themeColor="background1" w:themeShade="80"/>
          <w:sz w:val="22"/>
          <w:szCs w:val="22"/>
        </w:rPr>
        <w:t>Diretoria ou Gerência Geral ou Gerência ou Unidade a qual se destina o documento</w:t>
      </w:r>
    </w:p>
    <w:p w:rsidR="006514BF" w:rsidRP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Style w:val="nfase"/>
          <w:rFonts w:ascii="Arial Narrow" w:eastAsia="Calibri" w:hAnsi="Arial Narrow"/>
          <w:color w:val="808080" w:themeColor="background1" w:themeShade="80"/>
          <w:sz w:val="22"/>
          <w:szCs w:val="22"/>
        </w:rPr>
        <w:t>Aos cuidados (A/C) da Gerência de Gestão Documental</w:t>
      </w:r>
    </w:p>
    <w:p w:rsidR="006514BF" w:rsidRP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proofErr w:type="spellStart"/>
      <w:r w:rsidRPr="006514BF">
        <w:rPr>
          <w:rStyle w:val="nfase"/>
          <w:rFonts w:ascii="Arial Narrow" w:eastAsia="Calibri" w:hAnsi="Arial Narrow"/>
          <w:color w:val="808080" w:themeColor="background1" w:themeShade="80"/>
          <w:sz w:val="22"/>
          <w:szCs w:val="22"/>
        </w:rPr>
        <w:t>Ref</w:t>
      </w:r>
      <w:proofErr w:type="spellEnd"/>
      <w:r w:rsidRPr="006514BF">
        <w:rPr>
          <w:rStyle w:val="nfase"/>
          <w:rFonts w:ascii="Arial Narrow" w:eastAsia="Calibri" w:hAnsi="Arial Narrow"/>
          <w:color w:val="808080" w:themeColor="background1" w:themeShade="80"/>
          <w:sz w:val="22"/>
          <w:szCs w:val="22"/>
        </w:rPr>
        <w:t>: Número do Processo ou Expediente ou Petição, quando aplicável.</w:t>
      </w:r>
    </w:p>
    <w:p w:rsidR="006514BF" w:rsidRP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Style w:val="nfase"/>
          <w:rFonts w:ascii="Arial Narrow" w:eastAsia="Calibri" w:hAnsi="Arial Narrow"/>
          <w:color w:val="808080" w:themeColor="background1" w:themeShade="80"/>
          <w:sz w:val="22"/>
          <w:szCs w:val="22"/>
        </w:rPr>
        <w:t>Endereço: SIA, trecho 5, área especial 57</w:t>
      </w:r>
    </w:p>
    <w:p w:rsidR="006514BF" w:rsidRP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Style w:val="nfase"/>
          <w:rFonts w:ascii="Arial Narrow" w:eastAsia="Calibri" w:hAnsi="Arial Narrow"/>
          <w:color w:val="808080" w:themeColor="background1" w:themeShade="80"/>
          <w:sz w:val="22"/>
          <w:szCs w:val="22"/>
        </w:rPr>
        <w:t>CEP 71.205-050</w:t>
      </w:r>
    </w:p>
    <w:p w:rsidR="006514BF" w:rsidRP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Style w:val="nfase"/>
          <w:rFonts w:ascii="Arial Narrow" w:eastAsia="Calibri" w:hAnsi="Arial Narrow"/>
          <w:color w:val="808080" w:themeColor="background1" w:themeShade="80"/>
          <w:sz w:val="22"/>
          <w:szCs w:val="22"/>
        </w:rPr>
        <w:t>Brasília – DF</w:t>
      </w:r>
    </w:p>
    <w:p w:rsidR="006514BF" w:rsidRP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rPr>
        <w:t> </w:t>
      </w:r>
    </w:p>
    <w:p w:rsidR="006514BF" w:rsidRPr="006514BF" w:rsidRDefault="006514BF" w:rsidP="006514BF">
      <w:pPr>
        <w:pStyle w:val="NormalWeb"/>
        <w:spacing w:before="0" w:beforeAutospacing="0" w:after="150" w:afterAutospacing="0"/>
        <w:rPr>
          <w:rFonts w:ascii="Arial Narrow" w:hAnsi="Arial Narrow"/>
          <w:color w:val="17365D" w:themeColor="text2" w:themeShade="BF"/>
          <w:sz w:val="22"/>
          <w:szCs w:val="22"/>
        </w:rPr>
      </w:pPr>
      <w:r w:rsidRPr="006514BF">
        <w:rPr>
          <w:rFonts w:ascii="Arial Narrow" w:hAnsi="Arial Narrow"/>
          <w:color w:val="17365D" w:themeColor="text2" w:themeShade="BF"/>
          <w:sz w:val="22"/>
          <w:szCs w:val="22"/>
        </w:rPr>
        <w:t>6º PASSO – </w:t>
      </w:r>
      <w:hyperlink r:id="rId23" w:tgtFrame="_blank" w:history="1">
        <w:r w:rsidRPr="006514BF">
          <w:rPr>
            <w:rStyle w:val="Hyperlink"/>
            <w:rFonts w:ascii="Arial Narrow" w:hAnsi="Arial Narrow"/>
            <w:color w:val="17365D" w:themeColor="text2" w:themeShade="BF"/>
            <w:sz w:val="22"/>
            <w:szCs w:val="22"/>
          </w:rPr>
          <w:t>ACOMPANHAMENTO</w:t>
        </w:r>
      </w:hyperlink>
    </w:p>
    <w:p w:rsidR="006514BF" w:rsidRDefault="006514BF" w:rsidP="006514BF">
      <w:pPr>
        <w:pStyle w:val="NormalWeb"/>
        <w:spacing w:before="0" w:beforeAutospacing="0" w:after="150" w:afterAutospacing="0"/>
        <w:rPr>
          <w:rFonts w:ascii="Arial Narrow" w:hAnsi="Arial Narrow"/>
          <w:color w:val="808080" w:themeColor="background1" w:themeShade="80"/>
          <w:sz w:val="22"/>
          <w:szCs w:val="22"/>
        </w:rPr>
      </w:pPr>
      <w:r w:rsidRPr="006514BF">
        <w:rPr>
          <w:rFonts w:ascii="Arial Narrow" w:hAnsi="Arial Narrow"/>
          <w:color w:val="808080" w:themeColor="background1" w:themeShade="80"/>
          <w:sz w:val="22"/>
          <w:szCs w:val="22"/>
        </w:rPr>
        <w:t>Após a protocolização do pedido, o interessado poderá acompanhar o andamento de seu pedido, por meio do sistema de </w:t>
      </w:r>
      <w:hyperlink r:id="rId24" w:tgtFrame="_blank" w:history="1">
        <w:r w:rsidRPr="006514BF">
          <w:rPr>
            <w:rStyle w:val="Hyperlink"/>
            <w:rFonts w:ascii="Arial Narrow" w:hAnsi="Arial Narrow"/>
            <w:color w:val="808080" w:themeColor="background1" w:themeShade="80"/>
            <w:sz w:val="22"/>
            <w:szCs w:val="22"/>
          </w:rPr>
          <w:t>Consulta à Situação de Documentos</w:t>
        </w:r>
      </w:hyperlink>
      <w:r w:rsidRPr="006514BF">
        <w:rPr>
          <w:rFonts w:ascii="Arial Narrow" w:hAnsi="Arial Narrow"/>
          <w:color w:val="808080" w:themeColor="background1" w:themeShade="80"/>
          <w:sz w:val="22"/>
          <w:szCs w:val="22"/>
        </w:rPr>
        <w:t>. </w:t>
      </w:r>
    </w:p>
    <w:p w:rsidR="004617CB" w:rsidRPr="004617CB" w:rsidRDefault="004617CB" w:rsidP="004617CB">
      <w:pPr>
        <w:pStyle w:val="NormalWeb"/>
        <w:spacing w:after="15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A consulta ao andamento das solicitações relacionadas à Autorização de Funcionamento de Farmácias e Drogarias (concessão, renovação, cancelamento e alteração, exceto alteração de responsável técnico e responsável legal) deve ser feita da seguinte forma:</w:t>
      </w:r>
    </w:p>
    <w:p w:rsidR="004617CB" w:rsidRPr="004617CB" w:rsidRDefault="004617CB" w:rsidP="004617CB">
      <w:pPr>
        <w:pStyle w:val="NormalWeb"/>
        <w:spacing w:after="15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1º PASSO – acesse o sistema Consultar Empresas - Farmácia e Drogaria</w:t>
      </w:r>
    </w:p>
    <w:p w:rsidR="004617CB" w:rsidRPr="004617CB" w:rsidRDefault="004617CB" w:rsidP="004617CB">
      <w:pPr>
        <w:pStyle w:val="NormalWeb"/>
        <w:spacing w:after="15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2º PASSO – escolha algum dos critérios para consulta, como o número do CNPJ da empresa ou a unidade federativa (UF) onde a empresa está estabelecida</w:t>
      </w:r>
    </w:p>
    <w:p w:rsidR="004617CB" w:rsidRPr="004617CB" w:rsidRDefault="004617CB" w:rsidP="004617CB">
      <w:pPr>
        <w:pStyle w:val="NormalWeb"/>
        <w:spacing w:after="15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3º PASSO – o sistema recuperará os processos vinculados à empresa</w:t>
      </w:r>
    </w:p>
    <w:p w:rsidR="004617CB" w:rsidRPr="004617CB" w:rsidRDefault="004617CB" w:rsidP="004617CB">
      <w:pPr>
        <w:pStyle w:val="NormalWeb"/>
        <w:spacing w:after="15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4º PASSO – clique sobre o processo de interesse</w:t>
      </w:r>
    </w:p>
    <w:p w:rsidR="004617CB" w:rsidRDefault="004617CB" w:rsidP="004617CB">
      <w:pPr>
        <w:pStyle w:val="NormalWeb"/>
        <w:spacing w:before="0" w:beforeAutospacing="0" w:after="150" w:afterAutospacing="0"/>
        <w:rPr>
          <w:rFonts w:ascii="Arial Narrow" w:hAnsi="Arial Narrow"/>
          <w:color w:val="808080" w:themeColor="background1" w:themeShade="80"/>
          <w:sz w:val="22"/>
          <w:szCs w:val="22"/>
        </w:rPr>
      </w:pPr>
      <w:r w:rsidRPr="004617CB">
        <w:rPr>
          <w:rFonts w:ascii="Arial Narrow" w:hAnsi="Arial Narrow"/>
          <w:color w:val="808080" w:themeColor="background1" w:themeShade="80"/>
          <w:sz w:val="22"/>
          <w:szCs w:val="22"/>
        </w:rPr>
        <w:t>5º PASSO – no campo “situação”, será possível verificar a situação do processo.</w:t>
      </w:r>
    </w:p>
    <w:p w:rsidR="0014653D" w:rsidRDefault="0014653D" w:rsidP="00BF6AE1">
      <w:pPr>
        <w:spacing w:after="150" w:line="240" w:lineRule="auto"/>
        <w:rPr>
          <w:rFonts w:ascii="Arial Narrow" w:eastAsia="Times New Roman" w:hAnsi="Arial Narrow" w:cs="Arial"/>
          <w:color w:val="808080" w:themeColor="background1" w:themeShade="80"/>
          <w:lang w:eastAsia="pt-BR"/>
        </w:rPr>
      </w:pPr>
      <w:r w:rsidRPr="0014653D">
        <w:rPr>
          <w:rFonts w:ascii="Arial Narrow" w:eastAsia="Times New Roman" w:hAnsi="Arial Narrow" w:cs="Arial"/>
          <w:color w:val="808080" w:themeColor="background1" w:themeShade="80"/>
          <w:lang w:eastAsia="pt-BR"/>
        </w:rPr>
        <w:t>A Lei nº 13.043/2014 extinguiu a obrigatoriedade de renovação anual de Autorização de Funcionamento</w:t>
      </w:r>
      <w:r>
        <w:rPr>
          <w:rFonts w:ascii="Arial Narrow" w:eastAsia="Times New Roman" w:hAnsi="Arial Narrow" w:cs="Arial"/>
          <w:color w:val="808080" w:themeColor="background1" w:themeShade="80"/>
          <w:lang w:eastAsia="pt-BR"/>
        </w:rPr>
        <w:t xml:space="preserve"> (AFE)</w:t>
      </w:r>
      <w:r w:rsidRPr="0014653D">
        <w:rPr>
          <w:rFonts w:ascii="Arial Narrow" w:eastAsia="Times New Roman" w:hAnsi="Arial Narrow" w:cs="Arial"/>
          <w:color w:val="808080" w:themeColor="background1" w:themeShade="80"/>
          <w:lang w:eastAsia="pt-BR"/>
        </w:rPr>
        <w:t xml:space="preserve"> e Autorização Especial </w:t>
      </w:r>
      <w:r>
        <w:rPr>
          <w:rFonts w:ascii="Arial Narrow" w:eastAsia="Times New Roman" w:hAnsi="Arial Narrow" w:cs="Arial"/>
          <w:color w:val="808080" w:themeColor="background1" w:themeShade="80"/>
          <w:lang w:eastAsia="pt-BR"/>
        </w:rPr>
        <w:t xml:space="preserve">(AE) </w:t>
      </w:r>
      <w:r w:rsidRPr="0014653D">
        <w:rPr>
          <w:rFonts w:ascii="Arial Narrow" w:eastAsia="Times New Roman" w:hAnsi="Arial Narrow" w:cs="Arial"/>
          <w:color w:val="808080" w:themeColor="background1" w:themeShade="80"/>
          <w:lang w:eastAsia="pt-BR"/>
        </w:rPr>
        <w:t>junto à Anvisa para todas as empresas (fabricantes, distribuidoras, importadoras, farmácias, drogarias etc., inclusive as que atuam em portos, aeroportos e fronteiras).</w:t>
      </w:r>
    </w:p>
    <w:p w:rsidR="00BF6AE1" w:rsidRPr="00BF6AE1" w:rsidRDefault="00BF6AE1" w:rsidP="00BF6AE1">
      <w:pPr>
        <w:spacing w:after="150" w:line="240" w:lineRule="auto"/>
        <w:rPr>
          <w:rFonts w:ascii="Arial Narrow" w:eastAsia="Times New Roman" w:hAnsi="Arial Narrow" w:cs="Arial"/>
          <w:color w:val="808080" w:themeColor="background1" w:themeShade="80"/>
          <w:lang w:eastAsia="pt-BR"/>
        </w:rPr>
      </w:pPr>
      <w:r w:rsidRPr="00BF6AE1">
        <w:rPr>
          <w:rFonts w:ascii="Arial Narrow" w:eastAsia="Times New Roman" w:hAnsi="Arial Narrow" w:cs="Arial"/>
          <w:color w:val="808080" w:themeColor="background1" w:themeShade="80"/>
          <w:lang w:eastAsia="pt-BR"/>
        </w:rPr>
        <w:t>Prazo médio de análise</w:t>
      </w:r>
    </w:p>
    <w:p w:rsidR="00BF6AE1" w:rsidRPr="00BF6AE1" w:rsidRDefault="00BF6AE1" w:rsidP="00BF6AE1">
      <w:pPr>
        <w:spacing w:after="150" w:line="240" w:lineRule="auto"/>
        <w:rPr>
          <w:rFonts w:ascii="Arial Narrow" w:eastAsia="Times New Roman" w:hAnsi="Arial Narrow" w:cs="Arial"/>
          <w:color w:val="808080" w:themeColor="background1" w:themeShade="80"/>
          <w:lang w:eastAsia="pt-BR"/>
        </w:rPr>
      </w:pPr>
      <w:r w:rsidRPr="00BF6AE1">
        <w:rPr>
          <w:rFonts w:ascii="Arial Narrow" w:eastAsia="Times New Roman" w:hAnsi="Arial Narrow" w:cs="Arial"/>
          <w:color w:val="808080" w:themeColor="background1" w:themeShade="80"/>
          <w:lang w:eastAsia="pt-BR"/>
        </w:rPr>
        <w:t>O prazo médio de análise de petições, considerando a data de protocolo da petição e consequente primeira manifestação da área (deferimento, indeferimento ou elaboração de exigência técnica) é o que se segue: </w:t>
      </w:r>
    </w:p>
    <w:tbl>
      <w:tblPr>
        <w:tblW w:w="804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4"/>
        <w:gridCol w:w="4939"/>
        <w:gridCol w:w="1527"/>
      </w:tblGrid>
      <w:tr w:rsidR="00CC541C" w:rsidRPr="00BF6AE1" w:rsidTr="00BF6AE1">
        <w:tc>
          <w:tcPr>
            <w:tcW w:w="1575" w:type="dxa"/>
            <w:vMerge w:val="restart"/>
            <w:tcBorders>
              <w:top w:val="outset" w:sz="6" w:space="0" w:color="auto"/>
              <w:left w:val="outset" w:sz="6" w:space="0" w:color="auto"/>
              <w:bottom w:val="outset" w:sz="6" w:space="0" w:color="auto"/>
              <w:right w:val="outset" w:sz="6" w:space="0" w:color="auto"/>
            </w:tcBorders>
            <w:shd w:val="clear" w:color="auto" w:fill="auto"/>
            <w:hideMark/>
          </w:tcPr>
          <w:p w:rsidR="00BF6AE1" w:rsidRPr="00BF6AE1" w:rsidRDefault="00BF6AE1" w:rsidP="00BF6AE1">
            <w:pPr>
              <w:spacing w:after="0" w:line="240" w:lineRule="auto"/>
              <w:jc w:val="center"/>
              <w:rPr>
                <w:rFonts w:ascii="Arial Narrow" w:eastAsia="Times New Roman" w:hAnsi="Arial Narrow" w:cs="Arial"/>
                <w:color w:val="808080" w:themeColor="background1" w:themeShade="80"/>
                <w:lang w:eastAsia="pt-BR"/>
              </w:rPr>
            </w:pPr>
            <w:r w:rsidRPr="00BF6AE1">
              <w:rPr>
                <w:rFonts w:ascii="Arial Narrow" w:eastAsia="Times New Roman" w:hAnsi="Arial Narrow" w:cs="Arial"/>
                <w:color w:val="808080" w:themeColor="background1" w:themeShade="80"/>
                <w:lang w:eastAsia="pt-BR"/>
              </w:rPr>
              <w:t> </w:t>
            </w:r>
          </w:p>
          <w:p w:rsidR="00BF6AE1" w:rsidRPr="00BF6AE1" w:rsidRDefault="00BF6AE1" w:rsidP="00BF6AE1">
            <w:pPr>
              <w:spacing w:after="0" w:line="240" w:lineRule="auto"/>
              <w:jc w:val="center"/>
              <w:rPr>
                <w:rFonts w:ascii="Arial Narrow" w:eastAsia="Times New Roman" w:hAnsi="Arial Narrow" w:cs="Arial"/>
                <w:color w:val="808080" w:themeColor="background1" w:themeShade="80"/>
                <w:lang w:eastAsia="pt-BR"/>
              </w:rPr>
            </w:pPr>
            <w:r w:rsidRPr="00BF6AE1">
              <w:rPr>
                <w:rFonts w:ascii="Arial Narrow" w:eastAsia="Times New Roman" w:hAnsi="Arial Narrow" w:cs="Arial"/>
                <w:color w:val="808080" w:themeColor="background1" w:themeShade="80"/>
                <w:lang w:eastAsia="pt-BR"/>
              </w:rPr>
              <w:t> </w:t>
            </w:r>
          </w:p>
          <w:p w:rsidR="00BF6AE1" w:rsidRPr="00BF6AE1" w:rsidRDefault="00BF6AE1" w:rsidP="00BF6AE1">
            <w:pPr>
              <w:spacing w:after="0" w:line="240" w:lineRule="auto"/>
              <w:jc w:val="center"/>
              <w:rPr>
                <w:rFonts w:ascii="Arial Narrow" w:eastAsia="Times New Roman" w:hAnsi="Arial Narrow" w:cs="Arial"/>
                <w:color w:val="808080" w:themeColor="background1" w:themeShade="80"/>
                <w:lang w:eastAsia="pt-BR"/>
              </w:rPr>
            </w:pPr>
            <w:r w:rsidRPr="00CC541C">
              <w:rPr>
                <w:rFonts w:ascii="Arial Narrow" w:eastAsia="Times New Roman" w:hAnsi="Arial Narrow" w:cs="Arial"/>
                <w:b/>
                <w:bCs/>
                <w:color w:val="808080" w:themeColor="background1" w:themeShade="80"/>
                <w:lang w:eastAsia="pt-BR"/>
              </w:rPr>
              <w:t>CONCESSÃO</w:t>
            </w:r>
          </w:p>
        </w:tc>
        <w:tc>
          <w:tcPr>
            <w:tcW w:w="4950" w:type="dxa"/>
            <w:tcBorders>
              <w:top w:val="outset" w:sz="6" w:space="0" w:color="auto"/>
              <w:left w:val="outset" w:sz="6" w:space="0" w:color="auto"/>
              <w:bottom w:val="outset" w:sz="6" w:space="0" w:color="auto"/>
              <w:right w:val="outset" w:sz="6" w:space="0" w:color="auto"/>
            </w:tcBorders>
            <w:shd w:val="clear" w:color="auto" w:fill="auto"/>
            <w:hideMark/>
          </w:tcPr>
          <w:p w:rsidR="00BF6AE1" w:rsidRPr="00BF6AE1" w:rsidRDefault="00BF6AE1" w:rsidP="00BF6AE1">
            <w:pPr>
              <w:spacing w:after="0" w:line="240" w:lineRule="auto"/>
              <w:rPr>
                <w:rFonts w:ascii="Arial Narrow" w:eastAsia="Times New Roman" w:hAnsi="Arial Narrow" w:cs="Arial"/>
                <w:color w:val="808080" w:themeColor="background1" w:themeShade="80"/>
                <w:lang w:eastAsia="pt-BR"/>
              </w:rPr>
            </w:pPr>
            <w:r w:rsidRPr="00CC541C">
              <w:rPr>
                <w:rFonts w:ascii="Arial Narrow" w:eastAsia="Times New Roman" w:hAnsi="Arial Narrow" w:cs="Arial"/>
                <w:b/>
                <w:bCs/>
                <w:color w:val="808080" w:themeColor="background1" w:themeShade="80"/>
                <w:lang w:eastAsia="pt-BR"/>
              </w:rPr>
              <w:t>Descrição da Lista</w:t>
            </w:r>
          </w:p>
        </w:tc>
        <w:tc>
          <w:tcPr>
            <w:tcW w:w="1530" w:type="dxa"/>
            <w:tcBorders>
              <w:top w:val="outset" w:sz="6" w:space="0" w:color="auto"/>
              <w:left w:val="outset" w:sz="6" w:space="0" w:color="auto"/>
              <w:bottom w:val="outset" w:sz="6" w:space="0" w:color="auto"/>
              <w:right w:val="outset" w:sz="6" w:space="0" w:color="auto"/>
            </w:tcBorders>
            <w:shd w:val="clear" w:color="auto" w:fill="auto"/>
            <w:hideMark/>
          </w:tcPr>
          <w:p w:rsidR="00BF6AE1" w:rsidRPr="00BF6AE1" w:rsidRDefault="00BF6AE1" w:rsidP="00BF6AE1">
            <w:pPr>
              <w:spacing w:after="0" w:line="240" w:lineRule="auto"/>
              <w:jc w:val="center"/>
              <w:rPr>
                <w:rFonts w:ascii="Arial Narrow" w:eastAsia="Times New Roman" w:hAnsi="Arial Narrow" w:cs="Arial"/>
                <w:color w:val="808080" w:themeColor="background1" w:themeShade="80"/>
                <w:lang w:eastAsia="pt-BR"/>
              </w:rPr>
            </w:pPr>
            <w:r w:rsidRPr="00CC541C">
              <w:rPr>
                <w:rFonts w:ascii="Arial Narrow" w:eastAsia="Times New Roman" w:hAnsi="Arial Narrow" w:cs="Arial"/>
                <w:b/>
                <w:bCs/>
                <w:color w:val="808080" w:themeColor="background1" w:themeShade="80"/>
                <w:lang w:eastAsia="pt-BR"/>
              </w:rPr>
              <w:t>Prazo médio</w:t>
            </w:r>
          </w:p>
        </w:tc>
      </w:tr>
      <w:tr w:rsidR="00CC541C" w:rsidRPr="00BF6AE1" w:rsidTr="00BF6AE1">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BF6AE1" w:rsidRPr="00BF6AE1" w:rsidRDefault="00BF6AE1" w:rsidP="00BF6AE1">
            <w:pPr>
              <w:spacing w:after="0" w:line="240" w:lineRule="auto"/>
              <w:rPr>
                <w:rFonts w:ascii="Arial Narrow" w:eastAsia="Times New Roman" w:hAnsi="Arial Narrow" w:cs="Arial"/>
                <w:color w:val="808080" w:themeColor="background1" w:themeShade="80"/>
                <w:lang w:eastAsia="pt-BR"/>
              </w:rPr>
            </w:pPr>
          </w:p>
        </w:tc>
        <w:tc>
          <w:tcPr>
            <w:tcW w:w="49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BF6AE1" w:rsidRPr="00BF6AE1" w:rsidRDefault="00BF6AE1" w:rsidP="00BF6AE1">
            <w:pPr>
              <w:spacing w:after="0" w:line="240" w:lineRule="auto"/>
              <w:rPr>
                <w:rFonts w:ascii="Arial Narrow" w:eastAsia="Times New Roman" w:hAnsi="Arial Narrow" w:cs="Arial"/>
                <w:color w:val="808080" w:themeColor="background1" w:themeShade="80"/>
                <w:lang w:eastAsia="pt-BR"/>
              </w:rPr>
            </w:pPr>
            <w:r w:rsidRPr="00BF6AE1">
              <w:rPr>
                <w:rFonts w:ascii="Arial Narrow" w:eastAsia="Times New Roman" w:hAnsi="Arial Narrow" w:cs="Arial"/>
                <w:color w:val="808080" w:themeColor="background1" w:themeShade="80"/>
                <w:lang w:eastAsia="pt-BR"/>
              </w:rPr>
              <w:t>AFE/AE de Empresas (Medicamentos, Produtos para Saúde, Saneantes e Cosméticos)</w:t>
            </w:r>
          </w:p>
        </w:tc>
        <w:tc>
          <w:tcPr>
            <w:tcW w:w="153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BF6AE1" w:rsidRPr="00BF6AE1" w:rsidRDefault="00BF6AE1" w:rsidP="00BF6AE1">
            <w:pPr>
              <w:spacing w:after="0" w:line="293" w:lineRule="atLeast"/>
              <w:jc w:val="center"/>
              <w:rPr>
                <w:rFonts w:ascii="Arial Narrow" w:eastAsia="Times New Roman" w:hAnsi="Arial Narrow" w:cs="Arial"/>
                <w:color w:val="808080" w:themeColor="background1" w:themeShade="80"/>
                <w:lang w:eastAsia="pt-BR"/>
              </w:rPr>
            </w:pPr>
            <w:r w:rsidRPr="00BF6AE1">
              <w:rPr>
                <w:rFonts w:ascii="Arial Narrow" w:eastAsia="Times New Roman" w:hAnsi="Arial Narrow" w:cs="Arial"/>
                <w:color w:val="808080" w:themeColor="background1" w:themeShade="80"/>
                <w:lang w:eastAsia="pt-BR"/>
              </w:rPr>
              <w:t>Até 45 dias</w:t>
            </w:r>
          </w:p>
        </w:tc>
      </w:tr>
      <w:tr w:rsidR="00CC541C" w:rsidRPr="00BF6AE1" w:rsidTr="00BF6AE1">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BF6AE1" w:rsidRPr="00BF6AE1" w:rsidRDefault="00BF6AE1" w:rsidP="00BF6AE1">
            <w:pPr>
              <w:spacing w:after="0" w:line="240" w:lineRule="auto"/>
              <w:rPr>
                <w:rFonts w:ascii="Arial Narrow" w:eastAsia="Times New Roman" w:hAnsi="Arial Narrow" w:cs="Arial"/>
                <w:color w:val="808080" w:themeColor="background1" w:themeShade="80"/>
                <w:lang w:eastAsia="pt-BR"/>
              </w:rPr>
            </w:pPr>
          </w:p>
        </w:tc>
        <w:tc>
          <w:tcPr>
            <w:tcW w:w="49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BF6AE1" w:rsidRPr="00BF6AE1" w:rsidRDefault="00BF6AE1" w:rsidP="00BF6AE1">
            <w:pPr>
              <w:spacing w:after="0" w:line="240" w:lineRule="auto"/>
              <w:rPr>
                <w:rFonts w:ascii="Arial Narrow" w:eastAsia="Times New Roman" w:hAnsi="Arial Narrow" w:cs="Arial"/>
                <w:color w:val="808080" w:themeColor="background1" w:themeShade="80"/>
                <w:lang w:eastAsia="pt-BR"/>
              </w:rPr>
            </w:pPr>
            <w:r w:rsidRPr="00BF6AE1">
              <w:rPr>
                <w:rFonts w:ascii="Arial Narrow" w:eastAsia="Times New Roman" w:hAnsi="Arial Narrow" w:cs="Arial"/>
                <w:color w:val="808080" w:themeColor="background1" w:themeShade="80"/>
                <w:lang w:eastAsia="pt-BR"/>
              </w:rPr>
              <w:t>AFE de Farmácias e Drogarias (Petições Eletrônicas)</w:t>
            </w:r>
          </w:p>
        </w:tc>
        <w:tc>
          <w:tcPr>
            <w:tcW w:w="153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BF6AE1" w:rsidRPr="00BF6AE1" w:rsidRDefault="00BF6AE1" w:rsidP="00BF6AE1">
            <w:pPr>
              <w:spacing w:after="0" w:line="293" w:lineRule="atLeast"/>
              <w:jc w:val="center"/>
              <w:rPr>
                <w:rFonts w:ascii="Arial Narrow" w:eastAsia="Times New Roman" w:hAnsi="Arial Narrow" w:cs="Arial"/>
                <w:color w:val="808080" w:themeColor="background1" w:themeShade="80"/>
                <w:lang w:eastAsia="pt-BR"/>
              </w:rPr>
            </w:pPr>
            <w:r w:rsidRPr="00BF6AE1">
              <w:rPr>
                <w:rFonts w:ascii="Arial Narrow" w:eastAsia="Times New Roman" w:hAnsi="Arial Narrow" w:cs="Arial"/>
                <w:color w:val="808080" w:themeColor="background1" w:themeShade="80"/>
                <w:lang w:eastAsia="pt-BR"/>
              </w:rPr>
              <w:t>Até 45 dias</w:t>
            </w:r>
          </w:p>
        </w:tc>
      </w:tr>
      <w:tr w:rsidR="00CC541C" w:rsidRPr="00BF6AE1" w:rsidTr="00BF6AE1">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BF6AE1" w:rsidRPr="00BF6AE1" w:rsidRDefault="00BF6AE1" w:rsidP="00BF6AE1">
            <w:pPr>
              <w:spacing w:after="0" w:line="240" w:lineRule="auto"/>
              <w:rPr>
                <w:rFonts w:ascii="Arial Narrow" w:eastAsia="Times New Roman" w:hAnsi="Arial Narrow" w:cs="Arial"/>
                <w:color w:val="808080" w:themeColor="background1" w:themeShade="80"/>
                <w:lang w:eastAsia="pt-BR"/>
              </w:rPr>
            </w:pPr>
          </w:p>
        </w:tc>
        <w:tc>
          <w:tcPr>
            <w:tcW w:w="49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BF6AE1" w:rsidRPr="00BF6AE1" w:rsidRDefault="00BF6AE1" w:rsidP="00BF6AE1">
            <w:pPr>
              <w:spacing w:after="0" w:line="240" w:lineRule="auto"/>
              <w:rPr>
                <w:rFonts w:ascii="Arial Narrow" w:eastAsia="Times New Roman" w:hAnsi="Arial Narrow" w:cs="Arial"/>
                <w:color w:val="808080" w:themeColor="background1" w:themeShade="80"/>
                <w:lang w:eastAsia="pt-BR"/>
              </w:rPr>
            </w:pPr>
            <w:r w:rsidRPr="00BF6AE1">
              <w:rPr>
                <w:rFonts w:ascii="Arial Narrow" w:eastAsia="Times New Roman" w:hAnsi="Arial Narrow" w:cs="Arial"/>
                <w:color w:val="808080" w:themeColor="background1" w:themeShade="80"/>
                <w:lang w:eastAsia="pt-BR"/>
              </w:rPr>
              <w:t>AE de Farmácia de Manipulação (Petições Eletrônicas)</w:t>
            </w:r>
          </w:p>
        </w:tc>
        <w:tc>
          <w:tcPr>
            <w:tcW w:w="153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BF6AE1" w:rsidRPr="00BF6AE1" w:rsidRDefault="00BF6AE1" w:rsidP="00BF6AE1">
            <w:pPr>
              <w:spacing w:after="0" w:line="293" w:lineRule="atLeast"/>
              <w:jc w:val="center"/>
              <w:rPr>
                <w:rFonts w:ascii="Arial Narrow" w:eastAsia="Times New Roman" w:hAnsi="Arial Narrow" w:cs="Arial"/>
                <w:color w:val="808080" w:themeColor="background1" w:themeShade="80"/>
                <w:lang w:eastAsia="pt-BR"/>
              </w:rPr>
            </w:pPr>
            <w:r w:rsidRPr="00BF6AE1">
              <w:rPr>
                <w:rFonts w:ascii="Arial Narrow" w:eastAsia="Times New Roman" w:hAnsi="Arial Narrow" w:cs="Arial"/>
                <w:color w:val="808080" w:themeColor="background1" w:themeShade="80"/>
                <w:lang w:eastAsia="pt-BR"/>
              </w:rPr>
              <w:t>Até 45 dias</w:t>
            </w:r>
          </w:p>
        </w:tc>
      </w:tr>
    </w:tbl>
    <w:p w:rsidR="0014653D" w:rsidRDefault="0014653D" w:rsidP="0014653D">
      <w:pPr>
        <w:pStyle w:val="NormalWeb"/>
        <w:spacing w:before="0" w:beforeAutospacing="0" w:after="150" w:afterAutospacing="0"/>
        <w:rPr>
          <w:rFonts w:ascii="Arial Narrow" w:hAnsi="Arial Narrow"/>
          <w:color w:val="17365D" w:themeColor="text2" w:themeShade="BF"/>
          <w:sz w:val="22"/>
          <w:szCs w:val="22"/>
        </w:rPr>
      </w:pPr>
    </w:p>
    <w:p w:rsidR="0014653D" w:rsidRDefault="0014653D" w:rsidP="0014653D">
      <w:pPr>
        <w:pStyle w:val="NormalWeb"/>
        <w:spacing w:before="0" w:beforeAutospacing="0" w:after="150" w:afterAutospacing="0"/>
        <w:rPr>
          <w:rStyle w:val="Hyperlink"/>
          <w:rFonts w:ascii="Arial Narrow" w:hAnsi="Arial Narrow"/>
          <w:color w:val="17365D" w:themeColor="text2" w:themeShade="BF"/>
          <w:sz w:val="22"/>
          <w:szCs w:val="22"/>
        </w:rPr>
      </w:pPr>
      <w:r w:rsidRPr="006514BF">
        <w:rPr>
          <w:rFonts w:ascii="Arial Narrow" w:hAnsi="Arial Narrow"/>
          <w:color w:val="17365D" w:themeColor="text2" w:themeShade="BF"/>
          <w:sz w:val="22"/>
          <w:szCs w:val="22"/>
        </w:rPr>
        <w:lastRenderedPageBreak/>
        <w:t> </w:t>
      </w:r>
      <w:hyperlink r:id="rId25" w:tgtFrame="_blank" w:history="1">
        <w:r>
          <w:rPr>
            <w:rStyle w:val="Hyperlink"/>
            <w:rFonts w:ascii="Arial Narrow" w:hAnsi="Arial Narrow"/>
            <w:color w:val="17365D" w:themeColor="text2" w:themeShade="BF"/>
            <w:sz w:val="22"/>
            <w:szCs w:val="22"/>
          </w:rPr>
          <w:t>PUBLICAÇÃO</w:t>
        </w:r>
      </w:hyperlink>
    </w:p>
    <w:p w:rsidR="0014653D" w:rsidRDefault="0014653D" w:rsidP="0014653D">
      <w:pPr>
        <w:pStyle w:val="NormalWeb"/>
        <w:spacing w:before="0" w:beforeAutospacing="0" w:after="150" w:afterAutospacing="0"/>
        <w:rPr>
          <w:rFonts w:ascii="Arial Narrow" w:hAnsi="Arial Narrow"/>
          <w:color w:val="808080" w:themeColor="background1" w:themeShade="80"/>
          <w:sz w:val="22"/>
          <w:szCs w:val="22"/>
        </w:rPr>
      </w:pPr>
      <w:r w:rsidRPr="0014653D">
        <w:rPr>
          <w:rFonts w:ascii="Arial Narrow" w:hAnsi="Arial Narrow"/>
          <w:color w:val="808080" w:themeColor="background1" w:themeShade="80"/>
          <w:sz w:val="22"/>
          <w:szCs w:val="22"/>
        </w:rPr>
        <w:t>A publicação da AE é feita no Diário Oficial da União (D.O.U) e é suficiente para comprovar a concessão dada pela Anvisa, dispensando a emissão posterior de quaisquer documentos que impliquem na repetição do ato, tais como certidões, declarações, entre outros</w:t>
      </w:r>
      <w:r>
        <w:rPr>
          <w:rFonts w:ascii="Arial Narrow" w:hAnsi="Arial Narrow"/>
          <w:color w:val="808080" w:themeColor="background1" w:themeShade="80"/>
          <w:sz w:val="22"/>
          <w:szCs w:val="22"/>
        </w:rPr>
        <w:t>.</w:t>
      </w:r>
    </w:p>
    <w:p w:rsidR="0014653D" w:rsidRPr="0014653D" w:rsidRDefault="0014653D" w:rsidP="0014653D">
      <w:pPr>
        <w:pStyle w:val="NormalWeb"/>
        <w:spacing w:before="0" w:beforeAutospacing="0" w:after="150" w:afterAutospacing="0"/>
        <w:rPr>
          <w:rFonts w:ascii="Arial Narrow" w:hAnsi="Arial Narrow"/>
          <w:color w:val="808080" w:themeColor="background1" w:themeShade="80"/>
          <w:sz w:val="22"/>
          <w:szCs w:val="22"/>
        </w:rPr>
      </w:pPr>
      <w:r w:rsidRPr="0014653D">
        <w:rPr>
          <w:rFonts w:ascii="Arial Narrow" w:hAnsi="Arial Narrow"/>
          <w:color w:val="808080" w:themeColor="background1" w:themeShade="80"/>
          <w:sz w:val="22"/>
          <w:szCs w:val="22"/>
        </w:rPr>
        <w:t>A empresa poderá iniciar suas atividades somente após a publicação do deferimento da AE no Diário Oficial da União (DOU), que é o ato administrativo público de autorização.</w:t>
      </w:r>
    </w:p>
    <w:p w:rsidR="0014653D" w:rsidRDefault="0014653D" w:rsidP="004617CB">
      <w:pPr>
        <w:pStyle w:val="NormalWeb"/>
        <w:spacing w:before="0" w:beforeAutospacing="0" w:after="150" w:afterAutospacing="0"/>
        <w:rPr>
          <w:rFonts w:ascii="Arial Narrow" w:hAnsi="Arial Narrow"/>
          <w:color w:val="808080" w:themeColor="background1" w:themeShade="80"/>
          <w:sz w:val="22"/>
          <w:szCs w:val="22"/>
        </w:rPr>
      </w:pPr>
    </w:p>
    <w:p w:rsidR="004617CB" w:rsidRPr="006514BF" w:rsidRDefault="004617CB" w:rsidP="004617CB">
      <w:pPr>
        <w:pStyle w:val="NormalWeb"/>
        <w:spacing w:before="0" w:beforeAutospacing="0" w:after="150" w:afterAutospacing="0"/>
        <w:rPr>
          <w:rFonts w:ascii="Arial Narrow" w:hAnsi="Arial Narrow"/>
          <w:color w:val="808080" w:themeColor="background1" w:themeShade="80"/>
          <w:sz w:val="22"/>
          <w:szCs w:val="22"/>
        </w:rPr>
      </w:pPr>
      <w:r>
        <w:rPr>
          <w:noProof/>
        </w:rPr>
        <w:drawing>
          <wp:inline distT="0" distB="0" distL="0" distR="0" wp14:anchorId="2F4B491E" wp14:editId="0D6D9B0F">
            <wp:extent cx="6192520" cy="5724525"/>
            <wp:effectExtent l="0" t="0" r="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92520" cy="5724525"/>
                    </a:xfrm>
                    <a:prstGeom prst="rect">
                      <a:avLst/>
                    </a:prstGeom>
                  </pic:spPr>
                </pic:pic>
              </a:graphicData>
            </a:graphic>
          </wp:inline>
        </w:drawing>
      </w:r>
    </w:p>
    <w:p w:rsidR="006514BF" w:rsidRPr="006514BF" w:rsidRDefault="006514BF" w:rsidP="00736FFF">
      <w:pPr>
        <w:pStyle w:val="Estilo1"/>
        <w:rPr>
          <w:color w:val="808080" w:themeColor="background1" w:themeShade="80"/>
        </w:rPr>
      </w:pPr>
    </w:p>
    <w:p w:rsidR="009A1368" w:rsidRPr="006514BF" w:rsidRDefault="009A1368" w:rsidP="00736FFF">
      <w:pPr>
        <w:pStyle w:val="Estilo1"/>
        <w:rPr>
          <w:color w:val="808080" w:themeColor="background1" w:themeShade="80"/>
        </w:rPr>
      </w:pPr>
    </w:p>
    <w:p w:rsidR="008F71A5" w:rsidRPr="006514BF" w:rsidRDefault="008F71A5" w:rsidP="00736FFF">
      <w:pPr>
        <w:pStyle w:val="Estilo1"/>
        <w:rPr>
          <w:color w:val="808080" w:themeColor="background1" w:themeShade="80"/>
        </w:rPr>
      </w:pPr>
    </w:p>
    <w:sectPr w:rsidR="008F71A5" w:rsidRPr="006514BF" w:rsidSect="00F94E0B">
      <w:headerReference w:type="default" r:id="rId27"/>
      <w:pgSz w:w="11906" w:h="16838"/>
      <w:pgMar w:top="1440" w:right="1077" w:bottom="1134"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F1826" w:rsidRDefault="00FF1826" w:rsidP="00DA0DB4">
      <w:pPr>
        <w:spacing w:after="0" w:line="240" w:lineRule="auto"/>
      </w:pPr>
      <w:r>
        <w:separator/>
      </w:r>
    </w:p>
  </w:endnote>
  <w:endnote w:type="continuationSeparator" w:id="0">
    <w:p w:rsidR="00FF1826" w:rsidRDefault="00FF1826" w:rsidP="00DA0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F1826" w:rsidRDefault="00FF1826" w:rsidP="00DA0DB4">
      <w:pPr>
        <w:spacing w:after="0" w:line="240" w:lineRule="auto"/>
      </w:pPr>
      <w:r>
        <w:separator/>
      </w:r>
    </w:p>
  </w:footnote>
  <w:footnote w:type="continuationSeparator" w:id="0">
    <w:p w:rsidR="00FF1826" w:rsidRDefault="00FF1826" w:rsidP="00DA0D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952" w:type="dxa"/>
      <w:tblInd w:w="70" w:type="dxa"/>
      <w:tblBorders>
        <w:top w:val="single" w:sz="4" w:space="0" w:color="808080"/>
        <w:bottom w:val="single" w:sz="4" w:space="0" w:color="808080"/>
        <w:insideH w:val="single" w:sz="4" w:space="0" w:color="808080"/>
      </w:tblBorders>
      <w:tblLayout w:type="fixed"/>
      <w:tblCellMar>
        <w:left w:w="70" w:type="dxa"/>
        <w:right w:w="70" w:type="dxa"/>
      </w:tblCellMar>
      <w:tblLook w:val="0000" w:firstRow="0" w:lastRow="0" w:firstColumn="0" w:lastColumn="0" w:noHBand="0" w:noVBand="0"/>
    </w:tblPr>
    <w:tblGrid>
      <w:gridCol w:w="3544"/>
      <w:gridCol w:w="6408"/>
    </w:tblGrid>
    <w:tr w:rsidR="00DA0DB4" w:rsidRPr="000655EF" w:rsidTr="004A6549">
      <w:trPr>
        <w:trHeight w:val="303"/>
      </w:trPr>
      <w:tc>
        <w:tcPr>
          <w:tcW w:w="3544" w:type="dxa"/>
          <w:tcBorders>
            <w:top w:val="single" w:sz="4" w:space="0" w:color="808080"/>
            <w:bottom w:val="single" w:sz="4" w:space="0" w:color="808080"/>
            <w:right w:val="single" w:sz="4" w:space="0" w:color="FFFFFF"/>
          </w:tcBorders>
          <w:vAlign w:val="bottom"/>
        </w:tcPr>
        <w:p w:rsidR="00DA0DB4" w:rsidRDefault="00654E28" w:rsidP="004A6549">
          <w:pPr>
            <w:spacing w:after="0" w:line="240" w:lineRule="auto"/>
            <w:rPr>
              <w:rFonts w:ascii="Arial Narrow" w:hAnsi="Arial Narrow" w:cs="Arial"/>
              <w:b/>
              <w:bCs/>
              <w:color w:val="A6A6A6"/>
              <w:sz w:val="18"/>
              <w:szCs w:val="18"/>
            </w:rPr>
          </w:pPr>
          <w:r>
            <w:rPr>
              <w:rFonts w:ascii="Arial Narrow" w:hAnsi="Arial Narrow" w:cs="Arial"/>
              <w:b/>
              <w:bCs/>
              <w:noProof/>
              <w:color w:val="A6A6A6"/>
              <w:sz w:val="18"/>
              <w:szCs w:val="18"/>
              <w:lang w:eastAsia="pt-BR"/>
            </w:rPr>
            <w:drawing>
              <wp:inline distT="0" distB="0" distL="0" distR="0">
                <wp:extent cx="2161540" cy="27241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nov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61540" cy="272415"/>
                        </a:xfrm>
                        <a:prstGeom prst="rect">
                          <a:avLst/>
                        </a:prstGeom>
                      </pic:spPr>
                    </pic:pic>
                  </a:graphicData>
                </a:graphic>
              </wp:inline>
            </w:drawing>
          </w:r>
        </w:p>
        <w:p w:rsidR="00654E28" w:rsidRPr="000655EF" w:rsidRDefault="00654E28" w:rsidP="004A6549">
          <w:pPr>
            <w:spacing w:after="0" w:line="240" w:lineRule="auto"/>
            <w:rPr>
              <w:rFonts w:ascii="Arial Narrow" w:hAnsi="Arial Narrow" w:cs="Arial"/>
              <w:b/>
              <w:bCs/>
              <w:color w:val="A6A6A6"/>
              <w:sz w:val="18"/>
              <w:szCs w:val="18"/>
            </w:rPr>
          </w:pPr>
        </w:p>
      </w:tc>
      <w:tc>
        <w:tcPr>
          <w:tcW w:w="6408" w:type="dxa"/>
          <w:tcBorders>
            <w:top w:val="single" w:sz="4" w:space="0" w:color="808080"/>
            <w:left w:val="single" w:sz="4" w:space="0" w:color="FFFFFF"/>
            <w:bottom w:val="single" w:sz="4" w:space="0" w:color="808080"/>
          </w:tcBorders>
          <w:vAlign w:val="bottom"/>
        </w:tcPr>
        <w:p w:rsidR="00DA0DB4" w:rsidRDefault="00DA0DB4" w:rsidP="004A6549">
          <w:pPr>
            <w:spacing w:after="0" w:line="240" w:lineRule="auto"/>
            <w:jc w:val="right"/>
            <w:rPr>
              <w:rFonts w:ascii="Arial Narrow" w:hAnsi="Arial Narrow" w:cs="Arial"/>
              <w:b/>
              <w:bCs/>
              <w:color w:val="A6A6A6"/>
              <w:sz w:val="18"/>
              <w:szCs w:val="18"/>
            </w:rPr>
          </w:pPr>
        </w:p>
        <w:p w:rsidR="00DA0DB4" w:rsidRDefault="00DA0DB4" w:rsidP="004A6549">
          <w:pPr>
            <w:spacing w:after="0" w:line="240" w:lineRule="auto"/>
            <w:jc w:val="right"/>
            <w:rPr>
              <w:rFonts w:ascii="Arial Narrow" w:hAnsi="Arial Narrow" w:cs="Arial"/>
              <w:b/>
              <w:bCs/>
              <w:color w:val="A6A6A6"/>
              <w:sz w:val="18"/>
              <w:szCs w:val="18"/>
            </w:rPr>
          </w:pPr>
        </w:p>
        <w:p w:rsidR="00DA0DB4" w:rsidRDefault="00DA0DB4" w:rsidP="004A6549">
          <w:pPr>
            <w:spacing w:after="0" w:line="240" w:lineRule="auto"/>
            <w:jc w:val="right"/>
            <w:rPr>
              <w:rFonts w:ascii="Arial Narrow" w:hAnsi="Arial Narrow" w:cs="Arial"/>
              <w:b/>
              <w:bCs/>
              <w:color w:val="A6A6A6"/>
              <w:sz w:val="18"/>
              <w:szCs w:val="18"/>
            </w:rPr>
          </w:pPr>
        </w:p>
        <w:p w:rsidR="00DA0DB4" w:rsidRDefault="00DA0DB4" w:rsidP="004A6549">
          <w:pPr>
            <w:spacing w:after="0" w:line="240" w:lineRule="auto"/>
            <w:jc w:val="right"/>
            <w:rPr>
              <w:rFonts w:ascii="Arial Narrow" w:hAnsi="Arial Narrow" w:cs="Arial"/>
              <w:b/>
              <w:bCs/>
              <w:color w:val="A6A6A6"/>
              <w:sz w:val="18"/>
              <w:szCs w:val="18"/>
            </w:rPr>
          </w:pPr>
        </w:p>
        <w:p w:rsidR="00DA0DB4" w:rsidRPr="000655EF" w:rsidRDefault="00DA0DB4" w:rsidP="004A6549">
          <w:pPr>
            <w:spacing w:after="0" w:line="240" w:lineRule="auto"/>
            <w:jc w:val="right"/>
            <w:rPr>
              <w:rFonts w:ascii="Arial Narrow" w:hAnsi="Arial Narrow" w:cs="Arial"/>
              <w:b/>
              <w:bCs/>
              <w:color w:val="A6A6A6"/>
              <w:sz w:val="18"/>
              <w:szCs w:val="18"/>
            </w:rPr>
          </w:pPr>
        </w:p>
      </w:tc>
    </w:tr>
  </w:tbl>
  <w:p w:rsidR="00DA0DB4" w:rsidRDefault="00DA0DB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248E3"/>
    <w:multiLevelType w:val="hybridMultilevel"/>
    <w:tmpl w:val="B1E8B3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556680B"/>
    <w:multiLevelType w:val="hybridMultilevel"/>
    <w:tmpl w:val="CB8E973E"/>
    <w:lvl w:ilvl="0" w:tplc="CD188EAC">
      <w:start w:val="4"/>
      <w:numFmt w:val="decimal"/>
      <w:lvlText w:val="%1."/>
      <w:lvlJc w:val="left"/>
      <w:pPr>
        <w:tabs>
          <w:tab w:val="num" w:pos="350"/>
        </w:tabs>
        <w:ind w:left="350" w:hanging="360"/>
      </w:pPr>
      <w:rPr>
        <w:rFonts w:hint="default"/>
      </w:rPr>
    </w:lvl>
    <w:lvl w:ilvl="1" w:tplc="C5722C78">
      <w:numFmt w:val="none"/>
      <w:lvlText w:val=""/>
      <w:lvlJc w:val="left"/>
      <w:pPr>
        <w:tabs>
          <w:tab w:val="num" w:pos="360"/>
        </w:tabs>
      </w:pPr>
    </w:lvl>
    <w:lvl w:ilvl="2" w:tplc="47609004">
      <w:numFmt w:val="none"/>
      <w:lvlText w:val=""/>
      <w:lvlJc w:val="left"/>
      <w:pPr>
        <w:tabs>
          <w:tab w:val="num" w:pos="360"/>
        </w:tabs>
      </w:pPr>
    </w:lvl>
    <w:lvl w:ilvl="3" w:tplc="5B0C5B68">
      <w:numFmt w:val="none"/>
      <w:lvlText w:val=""/>
      <w:lvlJc w:val="left"/>
      <w:pPr>
        <w:tabs>
          <w:tab w:val="num" w:pos="360"/>
        </w:tabs>
      </w:pPr>
    </w:lvl>
    <w:lvl w:ilvl="4" w:tplc="140A2C16">
      <w:numFmt w:val="none"/>
      <w:lvlText w:val=""/>
      <w:lvlJc w:val="left"/>
      <w:pPr>
        <w:tabs>
          <w:tab w:val="num" w:pos="360"/>
        </w:tabs>
      </w:pPr>
    </w:lvl>
    <w:lvl w:ilvl="5" w:tplc="D25A60B8">
      <w:numFmt w:val="none"/>
      <w:lvlText w:val=""/>
      <w:lvlJc w:val="left"/>
      <w:pPr>
        <w:tabs>
          <w:tab w:val="num" w:pos="360"/>
        </w:tabs>
      </w:pPr>
    </w:lvl>
    <w:lvl w:ilvl="6" w:tplc="0944C5F4">
      <w:numFmt w:val="none"/>
      <w:lvlText w:val=""/>
      <w:lvlJc w:val="left"/>
      <w:pPr>
        <w:tabs>
          <w:tab w:val="num" w:pos="360"/>
        </w:tabs>
      </w:pPr>
    </w:lvl>
    <w:lvl w:ilvl="7" w:tplc="DC52F9BC">
      <w:numFmt w:val="none"/>
      <w:lvlText w:val=""/>
      <w:lvlJc w:val="left"/>
      <w:pPr>
        <w:tabs>
          <w:tab w:val="num" w:pos="360"/>
        </w:tabs>
      </w:pPr>
    </w:lvl>
    <w:lvl w:ilvl="8" w:tplc="4CE2E3E8">
      <w:numFmt w:val="none"/>
      <w:lvlText w:val=""/>
      <w:lvlJc w:val="left"/>
      <w:pPr>
        <w:tabs>
          <w:tab w:val="num" w:pos="360"/>
        </w:tabs>
      </w:pPr>
    </w:lvl>
  </w:abstractNum>
  <w:abstractNum w:abstractNumId="2" w15:restartNumberingAfterBreak="0">
    <w:nsid w:val="06AF0B72"/>
    <w:multiLevelType w:val="hybridMultilevel"/>
    <w:tmpl w:val="AA169A60"/>
    <w:lvl w:ilvl="0" w:tplc="04160001">
      <w:start w:val="1"/>
      <w:numFmt w:val="bullet"/>
      <w:lvlText w:val=""/>
      <w:lvlJc w:val="left"/>
      <w:pPr>
        <w:ind w:left="720" w:hanging="360"/>
      </w:pPr>
      <w:rPr>
        <w:rFonts w:ascii="Symbol" w:hAnsi="Symbol" w:hint="default"/>
      </w:rPr>
    </w:lvl>
    <w:lvl w:ilvl="1" w:tplc="0416000B">
      <w:start w:val="1"/>
      <w:numFmt w:val="bullet"/>
      <w:lvlText w:val=""/>
      <w:lvlJc w:val="left"/>
      <w:pPr>
        <w:ind w:left="1440" w:hanging="360"/>
      </w:pPr>
      <w:rPr>
        <w:rFonts w:ascii="Wingdings" w:hAnsi="Wingdings"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6BD3849"/>
    <w:multiLevelType w:val="multilevel"/>
    <w:tmpl w:val="945E7E86"/>
    <w:lvl w:ilvl="0">
      <w:start w:val="1"/>
      <w:numFmt w:val="bullet"/>
      <w:lvlText w:val=""/>
      <w:lvlJc w:val="left"/>
      <w:pPr>
        <w:tabs>
          <w:tab w:val="num" w:pos="555"/>
        </w:tabs>
        <w:ind w:left="555" w:hanging="555"/>
      </w:pPr>
      <w:rPr>
        <w:rFonts w:ascii="Symbol" w:hAnsi="Symbol"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9BF256F"/>
    <w:multiLevelType w:val="hybridMultilevel"/>
    <w:tmpl w:val="9ADC73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9C45B51"/>
    <w:multiLevelType w:val="multilevel"/>
    <w:tmpl w:val="A23C48BE"/>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CB52FB3"/>
    <w:multiLevelType w:val="multilevel"/>
    <w:tmpl w:val="679AFCF8"/>
    <w:lvl w:ilvl="0">
      <w:start w:val="1"/>
      <w:numFmt w:val="bullet"/>
      <w:lvlText w:val=""/>
      <w:lvlJc w:val="left"/>
      <w:pPr>
        <w:tabs>
          <w:tab w:val="num" w:pos="1690"/>
        </w:tabs>
        <w:ind w:left="1690" w:hanging="555"/>
      </w:pPr>
      <w:rPr>
        <w:rFonts w:ascii="Symbol" w:hAnsi="Symbol" w:hint="default"/>
      </w:rPr>
    </w:lvl>
    <w:lvl w:ilvl="1">
      <w:start w:val="2"/>
      <w:numFmt w:val="decimal"/>
      <w:lvlText w:val="%1.%2."/>
      <w:lvlJc w:val="left"/>
      <w:pPr>
        <w:tabs>
          <w:tab w:val="num" w:pos="-2814"/>
        </w:tabs>
        <w:ind w:left="-2814" w:hanging="720"/>
      </w:pPr>
      <w:rPr>
        <w:rFonts w:hint="default"/>
      </w:rPr>
    </w:lvl>
    <w:lvl w:ilvl="2">
      <w:start w:val="1"/>
      <w:numFmt w:val="decimal"/>
      <w:lvlText w:val="%1.%2.%3."/>
      <w:lvlJc w:val="left"/>
      <w:pPr>
        <w:tabs>
          <w:tab w:val="num" w:pos="-2814"/>
        </w:tabs>
        <w:ind w:left="-2814" w:hanging="720"/>
      </w:pPr>
      <w:rPr>
        <w:rFonts w:hint="default"/>
      </w:rPr>
    </w:lvl>
    <w:lvl w:ilvl="3">
      <w:start w:val="1"/>
      <w:numFmt w:val="decimal"/>
      <w:lvlText w:val="%1.%2.%3.%4."/>
      <w:lvlJc w:val="left"/>
      <w:pPr>
        <w:tabs>
          <w:tab w:val="num" w:pos="-2454"/>
        </w:tabs>
        <w:ind w:left="-2454" w:hanging="1080"/>
      </w:pPr>
      <w:rPr>
        <w:rFonts w:hint="default"/>
      </w:rPr>
    </w:lvl>
    <w:lvl w:ilvl="4">
      <w:start w:val="1"/>
      <w:numFmt w:val="bullet"/>
      <w:lvlText w:val=""/>
      <w:lvlJc w:val="left"/>
      <w:pPr>
        <w:tabs>
          <w:tab w:val="num" w:pos="-2454"/>
        </w:tabs>
        <w:ind w:left="-2454" w:hanging="1080"/>
      </w:pPr>
      <w:rPr>
        <w:rFonts w:ascii="Symbol" w:hAnsi="Symbol" w:hint="default"/>
      </w:rPr>
    </w:lvl>
    <w:lvl w:ilvl="5">
      <w:start w:val="1"/>
      <w:numFmt w:val="decimal"/>
      <w:lvlText w:val="%1.%2.%3.%4.%5.%6."/>
      <w:lvlJc w:val="left"/>
      <w:pPr>
        <w:tabs>
          <w:tab w:val="num" w:pos="-2094"/>
        </w:tabs>
        <w:ind w:left="-2094" w:hanging="1440"/>
      </w:pPr>
      <w:rPr>
        <w:rFonts w:hint="default"/>
      </w:rPr>
    </w:lvl>
    <w:lvl w:ilvl="6">
      <w:start w:val="1"/>
      <w:numFmt w:val="decimal"/>
      <w:lvlText w:val="%1.%2.%3.%4.%5.%6.%7."/>
      <w:lvlJc w:val="left"/>
      <w:pPr>
        <w:tabs>
          <w:tab w:val="num" w:pos="-2094"/>
        </w:tabs>
        <w:ind w:left="-2094" w:hanging="1440"/>
      </w:pPr>
      <w:rPr>
        <w:rFonts w:hint="default"/>
      </w:rPr>
    </w:lvl>
    <w:lvl w:ilvl="7">
      <w:start w:val="1"/>
      <w:numFmt w:val="decimal"/>
      <w:lvlText w:val="%1.%2.%3.%4.%5.%6.%7.%8."/>
      <w:lvlJc w:val="left"/>
      <w:pPr>
        <w:tabs>
          <w:tab w:val="num" w:pos="-1734"/>
        </w:tabs>
        <w:ind w:left="-1734" w:hanging="1800"/>
      </w:pPr>
      <w:rPr>
        <w:rFonts w:hint="default"/>
      </w:rPr>
    </w:lvl>
    <w:lvl w:ilvl="8">
      <w:start w:val="1"/>
      <w:numFmt w:val="decimal"/>
      <w:lvlText w:val="%1.%2.%3.%4.%5.%6.%7.%8.%9."/>
      <w:lvlJc w:val="left"/>
      <w:pPr>
        <w:tabs>
          <w:tab w:val="num" w:pos="-1734"/>
        </w:tabs>
        <w:ind w:left="-1734" w:hanging="1800"/>
      </w:pPr>
      <w:rPr>
        <w:rFonts w:hint="default"/>
      </w:rPr>
    </w:lvl>
  </w:abstractNum>
  <w:abstractNum w:abstractNumId="7" w15:restartNumberingAfterBreak="0">
    <w:nsid w:val="0EB16024"/>
    <w:multiLevelType w:val="multilevel"/>
    <w:tmpl w:val="15D6F9B0"/>
    <w:lvl w:ilvl="0">
      <w:start w:val="1"/>
      <w:numFmt w:val="bullet"/>
      <w:lvlText w:val=""/>
      <w:lvlJc w:val="left"/>
      <w:pPr>
        <w:tabs>
          <w:tab w:val="num" w:pos="1690"/>
        </w:tabs>
        <w:ind w:left="1690" w:hanging="555"/>
      </w:pPr>
      <w:rPr>
        <w:rFonts w:ascii="Symbol" w:hAnsi="Symbol" w:hint="default"/>
      </w:rPr>
    </w:lvl>
    <w:lvl w:ilvl="1">
      <w:start w:val="2"/>
      <w:numFmt w:val="decimal"/>
      <w:lvlText w:val="%1.%2."/>
      <w:lvlJc w:val="left"/>
      <w:pPr>
        <w:tabs>
          <w:tab w:val="num" w:pos="-2814"/>
        </w:tabs>
        <w:ind w:left="-2814" w:hanging="720"/>
      </w:pPr>
      <w:rPr>
        <w:rFonts w:hint="default"/>
      </w:rPr>
    </w:lvl>
    <w:lvl w:ilvl="2">
      <w:start w:val="1"/>
      <w:numFmt w:val="decimal"/>
      <w:lvlText w:val="%1.%2.%3."/>
      <w:lvlJc w:val="left"/>
      <w:pPr>
        <w:tabs>
          <w:tab w:val="num" w:pos="-2814"/>
        </w:tabs>
        <w:ind w:left="-2814" w:hanging="720"/>
      </w:pPr>
      <w:rPr>
        <w:rFonts w:hint="default"/>
      </w:rPr>
    </w:lvl>
    <w:lvl w:ilvl="3">
      <w:start w:val="1"/>
      <w:numFmt w:val="decimal"/>
      <w:lvlText w:val="%1.%2.%3.%4."/>
      <w:lvlJc w:val="left"/>
      <w:pPr>
        <w:tabs>
          <w:tab w:val="num" w:pos="-2454"/>
        </w:tabs>
        <w:ind w:left="-2454" w:hanging="1080"/>
      </w:pPr>
      <w:rPr>
        <w:rFonts w:hint="default"/>
      </w:rPr>
    </w:lvl>
    <w:lvl w:ilvl="4">
      <w:start w:val="1"/>
      <w:numFmt w:val="bullet"/>
      <w:lvlText w:val=""/>
      <w:lvlJc w:val="left"/>
      <w:pPr>
        <w:tabs>
          <w:tab w:val="num" w:pos="-2454"/>
        </w:tabs>
        <w:ind w:left="-2454" w:hanging="1080"/>
      </w:pPr>
      <w:rPr>
        <w:rFonts w:ascii="Symbol" w:hAnsi="Symbol" w:hint="default"/>
      </w:rPr>
    </w:lvl>
    <w:lvl w:ilvl="5">
      <w:start w:val="1"/>
      <w:numFmt w:val="decimal"/>
      <w:lvlText w:val="%1.%2.%3.%4.%5.%6."/>
      <w:lvlJc w:val="left"/>
      <w:pPr>
        <w:tabs>
          <w:tab w:val="num" w:pos="-2094"/>
        </w:tabs>
        <w:ind w:left="-2094" w:hanging="1440"/>
      </w:pPr>
      <w:rPr>
        <w:rFonts w:hint="default"/>
      </w:rPr>
    </w:lvl>
    <w:lvl w:ilvl="6">
      <w:start w:val="1"/>
      <w:numFmt w:val="decimal"/>
      <w:lvlText w:val="%1.%2.%3.%4.%5.%6.%7."/>
      <w:lvlJc w:val="left"/>
      <w:pPr>
        <w:tabs>
          <w:tab w:val="num" w:pos="-2094"/>
        </w:tabs>
        <w:ind w:left="-2094" w:hanging="1440"/>
      </w:pPr>
      <w:rPr>
        <w:rFonts w:hint="default"/>
      </w:rPr>
    </w:lvl>
    <w:lvl w:ilvl="7">
      <w:start w:val="1"/>
      <w:numFmt w:val="decimal"/>
      <w:lvlText w:val="%1.%2.%3.%4.%5.%6.%7.%8."/>
      <w:lvlJc w:val="left"/>
      <w:pPr>
        <w:tabs>
          <w:tab w:val="num" w:pos="-1734"/>
        </w:tabs>
        <w:ind w:left="-1734" w:hanging="1800"/>
      </w:pPr>
      <w:rPr>
        <w:rFonts w:hint="default"/>
      </w:rPr>
    </w:lvl>
    <w:lvl w:ilvl="8">
      <w:start w:val="1"/>
      <w:numFmt w:val="decimal"/>
      <w:lvlText w:val="%1.%2.%3.%4.%5.%6.%7.%8.%9."/>
      <w:lvlJc w:val="left"/>
      <w:pPr>
        <w:tabs>
          <w:tab w:val="num" w:pos="-1734"/>
        </w:tabs>
        <w:ind w:left="-1734" w:hanging="1800"/>
      </w:pPr>
      <w:rPr>
        <w:rFonts w:hint="default"/>
      </w:rPr>
    </w:lvl>
  </w:abstractNum>
  <w:abstractNum w:abstractNumId="8" w15:restartNumberingAfterBreak="0">
    <w:nsid w:val="0F630B7C"/>
    <w:multiLevelType w:val="multilevel"/>
    <w:tmpl w:val="945E7E86"/>
    <w:lvl w:ilvl="0">
      <w:start w:val="1"/>
      <w:numFmt w:val="bullet"/>
      <w:lvlText w:val=""/>
      <w:lvlJc w:val="left"/>
      <w:pPr>
        <w:tabs>
          <w:tab w:val="num" w:pos="555"/>
        </w:tabs>
        <w:ind w:left="555" w:hanging="555"/>
      </w:pPr>
      <w:rPr>
        <w:rFonts w:ascii="Symbol" w:hAnsi="Symbol"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10C33CBE"/>
    <w:multiLevelType w:val="hybridMultilevel"/>
    <w:tmpl w:val="04AA606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0" w15:restartNumberingAfterBreak="0">
    <w:nsid w:val="1414799D"/>
    <w:multiLevelType w:val="multilevel"/>
    <w:tmpl w:val="79AC5AFE"/>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4C04FF9"/>
    <w:multiLevelType w:val="multilevel"/>
    <w:tmpl w:val="8BD2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FB63B4"/>
    <w:multiLevelType w:val="hybridMultilevel"/>
    <w:tmpl w:val="C2DCF2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7D74F86"/>
    <w:multiLevelType w:val="multilevel"/>
    <w:tmpl w:val="001475FA"/>
    <w:lvl w:ilvl="0">
      <w:start w:val="4"/>
      <w:numFmt w:val="decimal"/>
      <w:lvlText w:val="%1."/>
      <w:lvlJc w:val="left"/>
      <w:pPr>
        <w:tabs>
          <w:tab w:val="num" w:pos="555"/>
        </w:tabs>
        <w:ind w:left="555" w:hanging="555"/>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1AE8679B"/>
    <w:multiLevelType w:val="hybridMultilevel"/>
    <w:tmpl w:val="F44EF4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1D6F50A9"/>
    <w:multiLevelType w:val="hybridMultilevel"/>
    <w:tmpl w:val="4A226A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283E0520"/>
    <w:multiLevelType w:val="hybridMultilevel"/>
    <w:tmpl w:val="B27E1E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93D4F26"/>
    <w:multiLevelType w:val="hybridMultilevel"/>
    <w:tmpl w:val="7644A8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29F54B80"/>
    <w:multiLevelType w:val="multilevel"/>
    <w:tmpl w:val="79AC5AFE"/>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A065C47"/>
    <w:multiLevelType w:val="multilevel"/>
    <w:tmpl w:val="AE020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C16AB9"/>
    <w:multiLevelType w:val="hybridMultilevel"/>
    <w:tmpl w:val="5DBE97A8"/>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AC57DF4"/>
    <w:multiLevelType w:val="hybridMultilevel"/>
    <w:tmpl w:val="C0DA22F6"/>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1B41303"/>
    <w:multiLevelType w:val="hybridMultilevel"/>
    <w:tmpl w:val="169CE05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3" w15:restartNumberingAfterBreak="0">
    <w:nsid w:val="37811CB6"/>
    <w:multiLevelType w:val="hybridMultilevel"/>
    <w:tmpl w:val="6C0A247C"/>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4" w15:restartNumberingAfterBreak="0">
    <w:nsid w:val="39ED0A41"/>
    <w:multiLevelType w:val="hybridMultilevel"/>
    <w:tmpl w:val="F84E68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4AD46FCE"/>
    <w:multiLevelType w:val="hybridMultilevel"/>
    <w:tmpl w:val="F5A420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4D532823"/>
    <w:multiLevelType w:val="multilevel"/>
    <w:tmpl w:val="E5743FAC"/>
    <w:lvl w:ilvl="0">
      <w:start w:val="1"/>
      <w:numFmt w:val="bullet"/>
      <w:lvlText w:val=""/>
      <w:lvlJc w:val="left"/>
      <w:pPr>
        <w:tabs>
          <w:tab w:val="num" w:pos="1690"/>
        </w:tabs>
        <w:ind w:left="1690" w:hanging="555"/>
      </w:pPr>
      <w:rPr>
        <w:rFonts w:ascii="Symbol" w:hAnsi="Symbol" w:hint="default"/>
      </w:rPr>
    </w:lvl>
    <w:lvl w:ilvl="1">
      <w:start w:val="2"/>
      <w:numFmt w:val="decimal"/>
      <w:lvlText w:val="%1.%2."/>
      <w:lvlJc w:val="left"/>
      <w:pPr>
        <w:tabs>
          <w:tab w:val="num" w:pos="-2814"/>
        </w:tabs>
        <w:ind w:left="-2814" w:hanging="720"/>
      </w:pPr>
      <w:rPr>
        <w:rFonts w:hint="default"/>
      </w:rPr>
    </w:lvl>
    <w:lvl w:ilvl="2">
      <w:start w:val="1"/>
      <w:numFmt w:val="decimal"/>
      <w:lvlText w:val="%1.%2.%3."/>
      <w:lvlJc w:val="left"/>
      <w:pPr>
        <w:tabs>
          <w:tab w:val="num" w:pos="-2814"/>
        </w:tabs>
        <w:ind w:left="-2814" w:hanging="720"/>
      </w:pPr>
      <w:rPr>
        <w:rFonts w:hint="default"/>
      </w:rPr>
    </w:lvl>
    <w:lvl w:ilvl="3">
      <w:start w:val="1"/>
      <w:numFmt w:val="decimal"/>
      <w:lvlText w:val="%1.%2.%3.%4."/>
      <w:lvlJc w:val="left"/>
      <w:pPr>
        <w:tabs>
          <w:tab w:val="num" w:pos="-2454"/>
        </w:tabs>
        <w:ind w:left="-2454" w:hanging="1080"/>
      </w:pPr>
      <w:rPr>
        <w:rFonts w:hint="default"/>
      </w:rPr>
    </w:lvl>
    <w:lvl w:ilvl="4">
      <w:start w:val="1"/>
      <w:numFmt w:val="bullet"/>
      <w:lvlText w:val=""/>
      <w:lvlJc w:val="left"/>
      <w:pPr>
        <w:tabs>
          <w:tab w:val="num" w:pos="-2454"/>
        </w:tabs>
        <w:ind w:left="-2454" w:hanging="1080"/>
      </w:pPr>
      <w:rPr>
        <w:rFonts w:ascii="Symbol" w:hAnsi="Symbol" w:hint="default"/>
      </w:rPr>
    </w:lvl>
    <w:lvl w:ilvl="5">
      <w:start w:val="1"/>
      <w:numFmt w:val="decimal"/>
      <w:lvlText w:val="%1.%2.%3.%4.%5.%6."/>
      <w:lvlJc w:val="left"/>
      <w:pPr>
        <w:tabs>
          <w:tab w:val="num" w:pos="-2094"/>
        </w:tabs>
        <w:ind w:left="-2094" w:hanging="1440"/>
      </w:pPr>
      <w:rPr>
        <w:rFonts w:hint="default"/>
      </w:rPr>
    </w:lvl>
    <w:lvl w:ilvl="6">
      <w:start w:val="1"/>
      <w:numFmt w:val="decimal"/>
      <w:lvlText w:val="%1.%2.%3.%4.%5.%6.%7."/>
      <w:lvlJc w:val="left"/>
      <w:pPr>
        <w:tabs>
          <w:tab w:val="num" w:pos="-2094"/>
        </w:tabs>
        <w:ind w:left="-2094" w:hanging="1440"/>
      </w:pPr>
      <w:rPr>
        <w:rFonts w:hint="default"/>
      </w:rPr>
    </w:lvl>
    <w:lvl w:ilvl="7">
      <w:start w:val="1"/>
      <w:numFmt w:val="decimal"/>
      <w:lvlText w:val="%1.%2.%3.%4.%5.%6.%7.%8."/>
      <w:lvlJc w:val="left"/>
      <w:pPr>
        <w:tabs>
          <w:tab w:val="num" w:pos="-1734"/>
        </w:tabs>
        <w:ind w:left="-1734" w:hanging="1800"/>
      </w:pPr>
      <w:rPr>
        <w:rFonts w:hint="default"/>
      </w:rPr>
    </w:lvl>
    <w:lvl w:ilvl="8">
      <w:start w:val="1"/>
      <w:numFmt w:val="decimal"/>
      <w:lvlText w:val="%1.%2.%3.%4.%5.%6.%7.%8.%9."/>
      <w:lvlJc w:val="left"/>
      <w:pPr>
        <w:tabs>
          <w:tab w:val="num" w:pos="-1734"/>
        </w:tabs>
        <w:ind w:left="-1734" w:hanging="1800"/>
      </w:pPr>
      <w:rPr>
        <w:rFonts w:hint="default"/>
      </w:rPr>
    </w:lvl>
  </w:abstractNum>
  <w:abstractNum w:abstractNumId="27" w15:restartNumberingAfterBreak="0">
    <w:nsid w:val="51667F1E"/>
    <w:multiLevelType w:val="hybridMultilevel"/>
    <w:tmpl w:val="116A7F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34537F1"/>
    <w:multiLevelType w:val="multilevel"/>
    <w:tmpl w:val="AEBAA14E"/>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65538F4"/>
    <w:multiLevelType w:val="hybridMultilevel"/>
    <w:tmpl w:val="338625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582671F4"/>
    <w:multiLevelType w:val="hybridMultilevel"/>
    <w:tmpl w:val="849AA1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B6047A3"/>
    <w:multiLevelType w:val="hybridMultilevel"/>
    <w:tmpl w:val="F52C5CEE"/>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C1D1C4C"/>
    <w:multiLevelType w:val="hybridMultilevel"/>
    <w:tmpl w:val="6CFC7B8E"/>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1B95095"/>
    <w:multiLevelType w:val="multilevel"/>
    <w:tmpl w:val="EB26950C"/>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24539DB"/>
    <w:multiLevelType w:val="hybridMultilevel"/>
    <w:tmpl w:val="4BEC0FB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69B22633"/>
    <w:multiLevelType w:val="multilevel"/>
    <w:tmpl w:val="945E7E86"/>
    <w:lvl w:ilvl="0">
      <w:start w:val="1"/>
      <w:numFmt w:val="bullet"/>
      <w:lvlText w:val=""/>
      <w:lvlJc w:val="left"/>
      <w:pPr>
        <w:tabs>
          <w:tab w:val="num" w:pos="555"/>
        </w:tabs>
        <w:ind w:left="555" w:hanging="555"/>
      </w:pPr>
      <w:rPr>
        <w:rFonts w:ascii="Symbol" w:hAnsi="Symbol"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6" w15:restartNumberingAfterBreak="0">
    <w:nsid w:val="70CD4774"/>
    <w:multiLevelType w:val="hybridMultilevel"/>
    <w:tmpl w:val="8C807886"/>
    <w:lvl w:ilvl="0" w:tplc="3B1040CC">
      <w:start w:val="1"/>
      <w:numFmt w:val="decimal"/>
      <w:lvlText w:val="%1."/>
      <w:lvlJc w:val="left"/>
      <w:pPr>
        <w:tabs>
          <w:tab w:val="num" w:pos="720"/>
        </w:tabs>
        <w:ind w:left="720" w:hanging="360"/>
      </w:pPr>
      <w:rPr>
        <w:rFonts w:hint="default"/>
      </w:rPr>
    </w:lvl>
    <w:lvl w:ilvl="1" w:tplc="571EA812">
      <w:numFmt w:val="none"/>
      <w:lvlText w:val=""/>
      <w:lvlJc w:val="left"/>
      <w:pPr>
        <w:tabs>
          <w:tab w:val="num" w:pos="360"/>
        </w:tabs>
      </w:pPr>
    </w:lvl>
    <w:lvl w:ilvl="2" w:tplc="4D006032">
      <w:numFmt w:val="none"/>
      <w:lvlText w:val=""/>
      <w:lvlJc w:val="left"/>
      <w:pPr>
        <w:tabs>
          <w:tab w:val="num" w:pos="360"/>
        </w:tabs>
      </w:pPr>
    </w:lvl>
    <w:lvl w:ilvl="3" w:tplc="C76AC7EC">
      <w:numFmt w:val="none"/>
      <w:lvlText w:val=""/>
      <w:lvlJc w:val="left"/>
      <w:pPr>
        <w:tabs>
          <w:tab w:val="num" w:pos="360"/>
        </w:tabs>
      </w:pPr>
    </w:lvl>
    <w:lvl w:ilvl="4" w:tplc="231A22E4">
      <w:numFmt w:val="none"/>
      <w:lvlText w:val=""/>
      <w:lvlJc w:val="left"/>
      <w:pPr>
        <w:tabs>
          <w:tab w:val="num" w:pos="360"/>
        </w:tabs>
      </w:pPr>
    </w:lvl>
    <w:lvl w:ilvl="5" w:tplc="DC2C1862">
      <w:numFmt w:val="none"/>
      <w:lvlText w:val=""/>
      <w:lvlJc w:val="left"/>
      <w:pPr>
        <w:tabs>
          <w:tab w:val="num" w:pos="360"/>
        </w:tabs>
      </w:pPr>
    </w:lvl>
    <w:lvl w:ilvl="6" w:tplc="C48E0FB6">
      <w:numFmt w:val="none"/>
      <w:lvlText w:val=""/>
      <w:lvlJc w:val="left"/>
      <w:pPr>
        <w:tabs>
          <w:tab w:val="num" w:pos="360"/>
        </w:tabs>
      </w:pPr>
    </w:lvl>
    <w:lvl w:ilvl="7" w:tplc="3230E80C">
      <w:numFmt w:val="none"/>
      <w:lvlText w:val=""/>
      <w:lvlJc w:val="left"/>
      <w:pPr>
        <w:tabs>
          <w:tab w:val="num" w:pos="360"/>
        </w:tabs>
      </w:pPr>
    </w:lvl>
    <w:lvl w:ilvl="8" w:tplc="922E7F34">
      <w:numFmt w:val="none"/>
      <w:lvlText w:val=""/>
      <w:lvlJc w:val="left"/>
      <w:pPr>
        <w:tabs>
          <w:tab w:val="num" w:pos="360"/>
        </w:tabs>
      </w:pPr>
    </w:lvl>
  </w:abstractNum>
  <w:abstractNum w:abstractNumId="37" w15:restartNumberingAfterBreak="0">
    <w:nsid w:val="70D977BF"/>
    <w:multiLevelType w:val="hybridMultilevel"/>
    <w:tmpl w:val="57BE8D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A154622"/>
    <w:multiLevelType w:val="hybridMultilevel"/>
    <w:tmpl w:val="E3D06302"/>
    <w:lvl w:ilvl="0" w:tplc="1924DF40">
      <w:start w:val="1"/>
      <w:numFmt w:val="decimal"/>
      <w:lvlText w:val="%1."/>
      <w:lvlJc w:val="left"/>
      <w:pPr>
        <w:tabs>
          <w:tab w:val="num" w:pos="720"/>
        </w:tabs>
        <w:ind w:left="720" w:hanging="360"/>
      </w:pPr>
      <w:rPr>
        <w:rFonts w:hint="default"/>
      </w:rPr>
    </w:lvl>
    <w:lvl w:ilvl="1" w:tplc="427625DC">
      <w:numFmt w:val="none"/>
      <w:lvlText w:val=""/>
      <w:lvlJc w:val="left"/>
      <w:pPr>
        <w:tabs>
          <w:tab w:val="num" w:pos="360"/>
        </w:tabs>
      </w:pPr>
    </w:lvl>
    <w:lvl w:ilvl="2" w:tplc="D90647B4">
      <w:numFmt w:val="none"/>
      <w:lvlText w:val=""/>
      <w:lvlJc w:val="left"/>
      <w:pPr>
        <w:tabs>
          <w:tab w:val="num" w:pos="360"/>
        </w:tabs>
      </w:pPr>
    </w:lvl>
    <w:lvl w:ilvl="3" w:tplc="478C55AE">
      <w:numFmt w:val="none"/>
      <w:lvlText w:val=""/>
      <w:lvlJc w:val="left"/>
      <w:pPr>
        <w:tabs>
          <w:tab w:val="num" w:pos="360"/>
        </w:tabs>
      </w:pPr>
    </w:lvl>
    <w:lvl w:ilvl="4" w:tplc="6BBA4FA8">
      <w:numFmt w:val="none"/>
      <w:lvlText w:val=""/>
      <w:lvlJc w:val="left"/>
      <w:pPr>
        <w:tabs>
          <w:tab w:val="num" w:pos="360"/>
        </w:tabs>
      </w:pPr>
    </w:lvl>
    <w:lvl w:ilvl="5" w:tplc="7A6CE0C8">
      <w:numFmt w:val="none"/>
      <w:lvlText w:val=""/>
      <w:lvlJc w:val="left"/>
      <w:pPr>
        <w:tabs>
          <w:tab w:val="num" w:pos="360"/>
        </w:tabs>
      </w:pPr>
    </w:lvl>
    <w:lvl w:ilvl="6" w:tplc="F4AC29E8">
      <w:numFmt w:val="none"/>
      <w:lvlText w:val=""/>
      <w:lvlJc w:val="left"/>
      <w:pPr>
        <w:tabs>
          <w:tab w:val="num" w:pos="360"/>
        </w:tabs>
      </w:pPr>
    </w:lvl>
    <w:lvl w:ilvl="7" w:tplc="25965862">
      <w:numFmt w:val="none"/>
      <w:lvlText w:val=""/>
      <w:lvlJc w:val="left"/>
      <w:pPr>
        <w:tabs>
          <w:tab w:val="num" w:pos="360"/>
        </w:tabs>
      </w:pPr>
    </w:lvl>
    <w:lvl w:ilvl="8" w:tplc="0AB07700">
      <w:numFmt w:val="none"/>
      <w:lvlText w:val=""/>
      <w:lvlJc w:val="left"/>
      <w:pPr>
        <w:tabs>
          <w:tab w:val="num" w:pos="360"/>
        </w:tabs>
      </w:pPr>
    </w:lvl>
  </w:abstractNum>
  <w:abstractNum w:abstractNumId="39" w15:restartNumberingAfterBreak="0">
    <w:nsid w:val="7A4F6C2B"/>
    <w:multiLevelType w:val="hybridMultilevel"/>
    <w:tmpl w:val="CFAEFCB4"/>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num w:numId="1">
    <w:abstractNumId w:val="20"/>
  </w:num>
  <w:num w:numId="2">
    <w:abstractNumId w:val="21"/>
  </w:num>
  <w:num w:numId="3">
    <w:abstractNumId w:val="4"/>
  </w:num>
  <w:num w:numId="4">
    <w:abstractNumId w:val="14"/>
  </w:num>
  <w:num w:numId="5">
    <w:abstractNumId w:val="15"/>
  </w:num>
  <w:num w:numId="6">
    <w:abstractNumId w:val="31"/>
  </w:num>
  <w:num w:numId="7">
    <w:abstractNumId w:val="1"/>
  </w:num>
  <w:num w:numId="8">
    <w:abstractNumId w:val="5"/>
  </w:num>
  <w:num w:numId="9">
    <w:abstractNumId w:val="39"/>
  </w:num>
  <w:num w:numId="10">
    <w:abstractNumId w:val="9"/>
  </w:num>
  <w:num w:numId="11">
    <w:abstractNumId w:val="32"/>
  </w:num>
  <w:num w:numId="12">
    <w:abstractNumId w:val="38"/>
  </w:num>
  <w:num w:numId="13">
    <w:abstractNumId w:val="28"/>
  </w:num>
  <w:num w:numId="14">
    <w:abstractNumId w:val="10"/>
  </w:num>
  <w:num w:numId="15">
    <w:abstractNumId w:val="18"/>
  </w:num>
  <w:num w:numId="16">
    <w:abstractNumId w:val="0"/>
  </w:num>
  <w:num w:numId="17">
    <w:abstractNumId w:val="13"/>
  </w:num>
  <w:num w:numId="18">
    <w:abstractNumId w:val="33"/>
  </w:num>
  <w:num w:numId="19">
    <w:abstractNumId w:val="6"/>
  </w:num>
  <w:num w:numId="20">
    <w:abstractNumId w:val="26"/>
  </w:num>
  <w:num w:numId="21">
    <w:abstractNumId w:val="23"/>
  </w:num>
  <w:num w:numId="22">
    <w:abstractNumId w:val="7"/>
  </w:num>
  <w:num w:numId="23">
    <w:abstractNumId w:val="29"/>
  </w:num>
  <w:num w:numId="24">
    <w:abstractNumId w:val="22"/>
  </w:num>
  <w:num w:numId="25">
    <w:abstractNumId w:val="2"/>
  </w:num>
  <w:num w:numId="26">
    <w:abstractNumId w:val="25"/>
  </w:num>
  <w:num w:numId="27">
    <w:abstractNumId w:val="30"/>
  </w:num>
  <w:num w:numId="28">
    <w:abstractNumId w:val="8"/>
  </w:num>
  <w:num w:numId="29">
    <w:abstractNumId w:val="35"/>
  </w:num>
  <w:num w:numId="30">
    <w:abstractNumId w:val="3"/>
  </w:num>
  <w:num w:numId="31">
    <w:abstractNumId w:val="36"/>
  </w:num>
  <w:num w:numId="32">
    <w:abstractNumId w:val="12"/>
  </w:num>
  <w:num w:numId="33">
    <w:abstractNumId w:val="17"/>
  </w:num>
  <w:num w:numId="34">
    <w:abstractNumId w:val="16"/>
  </w:num>
  <w:num w:numId="35">
    <w:abstractNumId w:val="34"/>
  </w:num>
  <w:num w:numId="36">
    <w:abstractNumId w:val="27"/>
  </w:num>
  <w:num w:numId="37">
    <w:abstractNumId w:val="37"/>
  </w:num>
  <w:num w:numId="38">
    <w:abstractNumId w:val="24"/>
  </w:num>
  <w:num w:numId="39">
    <w:abstractNumId w:val="19"/>
  </w:num>
  <w:num w:numId="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DB4"/>
    <w:rsid w:val="00000EB3"/>
    <w:rsid w:val="00005A2A"/>
    <w:rsid w:val="00015DBF"/>
    <w:rsid w:val="00020D87"/>
    <w:rsid w:val="00034D72"/>
    <w:rsid w:val="0004157B"/>
    <w:rsid w:val="000629B4"/>
    <w:rsid w:val="000664BA"/>
    <w:rsid w:val="00080712"/>
    <w:rsid w:val="000820DE"/>
    <w:rsid w:val="000828B1"/>
    <w:rsid w:val="000852FA"/>
    <w:rsid w:val="000B47C7"/>
    <w:rsid w:val="00126E85"/>
    <w:rsid w:val="001300D0"/>
    <w:rsid w:val="0014653D"/>
    <w:rsid w:val="00164BB9"/>
    <w:rsid w:val="00174808"/>
    <w:rsid w:val="001D6B45"/>
    <w:rsid w:val="001E21A1"/>
    <w:rsid w:val="00204F4A"/>
    <w:rsid w:val="00207962"/>
    <w:rsid w:val="002220CC"/>
    <w:rsid w:val="00226C3C"/>
    <w:rsid w:val="0024520D"/>
    <w:rsid w:val="00251EEB"/>
    <w:rsid w:val="0026107A"/>
    <w:rsid w:val="0029100A"/>
    <w:rsid w:val="002A19B5"/>
    <w:rsid w:val="002D6E9F"/>
    <w:rsid w:val="002E26CE"/>
    <w:rsid w:val="00310265"/>
    <w:rsid w:val="00321972"/>
    <w:rsid w:val="00336989"/>
    <w:rsid w:val="0034389B"/>
    <w:rsid w:val="00353531"/>
    <w:rsid w:val="00364E20"/>
    <w:rsid w:val="00387887"/>
    <w:rsid w:val="003D1E1E"/>
    <w:rsid w:val="004027F7"/>
    <w:rsid w:val="00433D28"/>
    <w:rsid w:val="004617CB"/>
    <w:rsid w:val="004A6549"/>
    <w:rsid w:val="004C08E9"/>
    <w:rsid w:val="00513935"/>
    <w:rsid w:val="00515005"/>
    <w:rsid w:val="005653A3"/>
    <w:rsid w:val="0057786D"/>
    <w:rsid w:val="0058446F"/>
    <w:rsid w:val="00586D38"/>
    <w:rsid w:val="005B317F"/>
    <w:rsid w:val="005C3B7B"/>
    <w:rsid w:val="00611540"/>
    <w:rsid w:val="00624E40"/>
    <w:rsid w:val="00626620"/>
    <w:rsid w:val="0063129D"/>
    <w:rsid w:val="0063153B"/>
    <w:rsid w:val="00637A7A"/>
    <w:rsid w:val="00643B2C"/>
    <w:rsid w:val="006473E9"/>
    <w:rsid w:val="006514BF"/>
    <w:rsid w:val="0065461E"/>
    <w:rsid w:val="00654E28"/>
    <w:rsid w:val="00674A06"/>
    <w:rsid w:val="00694A0E"/>
    <w:rsid w:val="006A251B"/>
    <w:rsid w:val="006A5D56"/>
    <w:rsid w:val="006B5EED"/>
    <w:rsid w:val="006C1538"/>
    <w:rsid w:val="006E0471"/>
    <w:rsid w:val="006E1450"/>
    <w:rsid w:val="00711645"/>
    <w:rsid w:val="007175EE"/>
    <w:rsid w:val="0071785C"/>
    <w:rsid w:val="00734DEB"/>
    <w:rsid w:val="00736FFF"/>
    <w:rsid w:val="00737CA3"/>
    <w:rsid w:val="0074581A"/>
    <w:rsid w:val="00754E55"/>
    <w:rsid w:val="00771002"/>
    <w:rsid w:val="0079198A"/>
    <w:rsid w:val="007A4595"/>
    <w:rsid w:val="007B1389"/>
    <w:rsid w:val="007D56F6"/>
    <w:rsid w:val="008306C6"/>
    <w:rsid w:val="00835576"/>
    <w:rsid w:val="00850C35"/>
    <w:rsid w:val="00857CED"/>
    <w:rsid w:val="00865F26"/>
    <w:rsid w:val="00866990"/>
    <w:rsid w:val="0087784C"/>
    <w:rsid w:val="008B00C7"/>
    <w:rsid w:val="008B5883"/>
    <w:rsid w:val="008D127B"/>
    <w:rsid w:val="008D1315"/>
    <w:rsid w:val="008D2338"/>
    <w:rsid w:val="008F0421"/>
    <w:rsid w:val="008F5D83"/>
    <w:rsid w:val="008F6A80"/>
    <w:rsid w:val="008F71A5"/>
    <w:rsid w:val="0091109C"/>
    <w:rsid w:val="00934AC2"/>
    <w:rsid w:val="00941AB1"/>
    <w:rsid w:val="0094644F"/>
    <w:rsid w:val="009A1368"/>
    <w:rsid w:val="009B68DC"/>
    <w:rsid w:val="00A13D96"/>
    <w:rsid w:val="00A34B76"/>
    <w:rsid w:val="00A43ED3"/>
    <w:rsid w:val="00A50607"/>
    <w:rsid w:val="00A63DC7"/>
    <w:rsid w:val="00A72CCA"/>
    <w:rsid w:val="00A75C8C"/>
    <w:rsid w:val="00AB4168"/>
    <w:rsid w:val="00AC3AF7"/>
    <w:rsid w:val="00AE3226"/>
    <w:rsid w:val="00AF4765"/>
    <w:rsid w:val="00B0012A"/>
    <w:rsid w:val="00B105AE"/>
    <w:rsid w:val="00B23411"/>
    <w:rsid w:val="00B2777F"/>
    <w:rsid w:val="00B32A60"/>
    <w:rsid w:val="00B36346"/>
    <w:rsid w:val="00B364D9"/>
    <w:rsid w:val="00B50323"/>
    <w:rsid w:val="00B5260F"/>
    <w:rsid w:val="00B748DD"/>
    <w:rsid w:val="00BB24B8"/>
    <w:rsid w:val="00BB39A0"/>
    <w:rsid w:val="00BB78A8"/>
    <w:rsid w:val="00BC0A55"/>
    <w:rsid w:val="00BF68BC"/>
    <w:rsid w:val="00BF6AE1"/>
    <w:rsid w:val="00C35CF7"/>
    <w:rsid w:val="00C56844"/>
    <w:rsid w:val="00C6071D"/>
    <w:rsid w:val="00C71DCE"/>
    <w:rsid w:val="00C833FB"/>
    <w:rsid w:val="00C85A95"/>
    <w:rsid w:val="00C92200"/>
    <w:rsid w:val="00C92F73"/>
    <w:rsid w:val="00C96293"/>
    <w:rsid w:val="00C97E3A"/>
    <w:rsid w:val="00CB137D"/>
    <w:rsid w:val="00CC29EC"/>
    <w:rsid w:val="00CC541C"/>
    <w:rsid w:val="00CD09B2"/>
    <w:rsid w:val="00D13C0B"/>
    <w:rsid w:val="00D502DB"/>
    <w:rsid w:val="00D66C66"/>
    <w:rsid w:val="00D87B00"/>
    <w:rsid w:val="00D94977"/>
    <w:rsid w:val="00DA0DB4"/>
    <w:rsid w:val="00DD23A8"/>
    <w:rsid w:val="00DE3C67"/>
    <w:rsid w:val="00E00F82"/>
    <w:rsid w:val="00E20DAA"/>
    <w:rsid w:val="00E214D8"/>
    <w:rsid w:val="00E27225"/>
    <w:rsid w:val="00E63243"/>
    <w:rsid w:val="00E63AF0"/>
    <w:rsid w:val="00E77F65"/>
    <w:rsid w:val="00E93732"/>
    <w:rsid w:val="00EC1274"/>
    <w:rsid w:val="00ED6FAE"/>
    <w:rsid w:val="00F25876"/>
    <w:rsid w:val="00F32515"/>
    <w:rsid w:val="00F94E0B"/>
    <w:rsid w:val="00FC6AD4"/>
    <w:rsid w:val="00FD183E"/>
    <w:rsid w:val="00FE6ADF"/>
    <w:rsid w:val="00FF07DD"/>
    <w:rsid w:val="00FF1826"/>
    <w:rsid w:val="00FF6C5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2F6AEF38-B713-41B4-BBB6-81B3C7046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A0DB4"/>
    <w:rPr>
      <w:rFonts w:ascii="Calibri" w:eastAsia="Calibri" w:hAnsi="Calibri" w:cs="Times New Roman"/>
    </w:rPr>
  </w:style>
  <w:style w:type="paragraph" w:styleId="Ttulo1">
    <w:name w:val="heading 1"/>
    <w:basedOn w:val="Normal"/>
    <w:next w:val="Normal"/>
    <w:link w:val="Ttulo1Char"/>
    <w:uiPriority w:val="9"/>
    <w:qFormat/>
    <w:rsid w:val="003D1E1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qFormat/>
    <w:rsid w:val="00DA0DB4"/>
    <w:pPr>
      <w:keepNext/>
      <w:spacing w:before="240" w:after="60" w:line="240" w:lineRule="auto"/>
      <w:outlineLvl w:val="1"/>
    </w:pPr>
    <w:rPr>
      <w:rFonts w:ascii="Cambria" w:eastAsia="Times New Roman" w:hAnsi="Cambria"/>
      <w:b/>
      <w:bCs/>
      <w:i/>
      <w:iCs/>
      <w:sz w:val="28"/>
      <w:szCs w:val="28"/>
      <w:lang w:eastAsia="pt-BR"/>
    </w:rPr>
  </w:style>
  <w:style w:type="paragraph" w:styleId="Ttulo3">
    <w:name w:val="heading 3"/>
    <w:basedOn w:val="Normal"/>
    <w:next w:val="Normal"/>
    <w:link w:val="Ttulo3Char"/>
    <w:uiPriority w:val="9"/>
    <w:semiHidden/>
    <w:unhideWhenUsed/>
    <w:qFormat/>
    <w:rsid w:val="00F94E0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6">
    <w:name w:val="heading 6"/>
    <w:basedOn w:val="Normal"/>
    <w:next w:val="Normal"/>
    <w:link w:val="Ttulo6Char"/>
    <w:uiPriority w:val="9"/>
    <w:unhideWhenUsed/>
    <w:qFormat/>
    <w:rsid w:val="003D1E1E"/>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uiPriority w:val="99"/>
    <w:unhideWhenUsed/>
    <w:rsid w:val="00DA0DB4"/>
    <w:rPr>
      <w:color w:val="0000FF"/>
      <w:u w:val="single"/>
    </w:rPr>
  </w:style>
  <w:style w:type="paragraph" w:styleId="NormalWeb">
    <w:name w:val="Normal (Web)"/>
    <w:basedOn w:val="Normal"/>
    <w:uiPriority w:val="99"/>
    <w:unhideWhenUsed/>
    <w:rsid w:val="00DA0DB4"/>
    <w:pPr>
      <w:spacing w:before="100" w:beforeAutospacing="1" w:after="100" w:afterAutospacing="1" w:line="240" w:lineRule="auto"/>
    </w:pPr>
    <w:rPr>
      <w:rFonts w:ascii="Times New Roman" w:eastAsia="Times New Roman" w:hAnsi="Times New Roman"/>
      <w:sz w:val="24"/>
      <w:szCs w:val="24"/>
      <w:lang w:eastAsia="pt-BR"/>
    </w:rPr>
  </w:style>
  <w:style w:type="paragraph" w:customStyle="1" w:styleId="Default">
    <w:name w:val="Default"/>
    <w:rsid w:val="00DA0DB4"/>
    <w:pPr>
      <w:autoSpaceDE w:val="0"/>
      <w:autoSpaceDN w:val="0"/>
      <w:adjustRightInd w:val="0"/>
      <w:spacing w:after="0" w:line="240" w:lineRule="auto"/>
    </w:pPr>
    <w:rPr>
      <w:rFonts w:ascii="Arial" w:eastAsia="Calibri" w:hAnsi="Arial" w:cs="Arial"/>
      <w:color w:val="000000"/>
      <w:sz w:val="24"/>
      <w:szCs w:val="24"/>
    </w:rPr>
  </w:style>
  <w:style w:type="paragraph" w:styleId="Cabealho">
    <w:name w:val="header"/>
    <w:basedOn w:val="Normal"/>
    <w:link w:val="CabealhoChar"/>
    <w:unhideWhenUsed/>
    <w:rsid w:val="00DA0DB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A0DB4"/>
    <w:rPr>
      <w:rFonts w:ascii="Calibri" w:eastAsia="Calibri" w:hAnsi="Calibri" w:cs="Times New Roman"/>
    </w:rPr>
  </w:style>
  <w:style w:type="paragraph" w:styleId="Rodap">
    <w:name w:val="footer"/>
    <w:basedOn w:val="Normal"/>
    <w:link w:val="RodapChar"/>
    <w:uiPriority w:val="99"/>
    <w:unhideWhenUsed/>
    <w:rsid w:val="00DA0DB4"/>
    <w:pPr>
      <w:tabs>
        <w:tab w:val="center" w:pos="4252"/>
        <w:tab w:val="right" w:pos="8504"/>
      </w:tabs>
      <w:spacing w:after="0" w:line="240" w:lineRule="auto"/>
    </w:pPr>
  </w:style>
  <w:style w:type="character" w:customStyle="1" w:styleId="RodapChar">
    <w:name w:val="Rodapé Char"/>
    <w:basedOn w:val="Fontepargpadro"/>
    <w:link w:val="Rodap"/>
    <w:uiPriority w:val="99"/>
    <w:rsid w:val="00DA0DB4"/>
    <w:rPr>
      <w:rFonts w:ascii="Calibri" w:eastAsia="Calibri" w:hAnsi="Calibri" w:cs="Times New Roman"/>
    </w:rPr>
  </w:style>
  <w:style w:type="character" w:customStyle="1" w:styleId="Ttulo2Char">
    <w:name w:val="Título 2 Char"/>
    <w:basedOn w:val="Fontepargpadro"/>
    <w:link w:val="Ttulo2"/>
    <w:rsid w:val="00DA0DB4"/>
    <w:rPr>
      <w:rFonts w:ascii="Cambria" w:eastAsia="Times New Roman" w:hAnsi="Cambria" w:cs="Times New Roman"/>
      <w:b/>
      <w:bCs/>
      <w:i/>
      <w:iCs/>
      <w:sz w:val="28"/>
      <w:szCs w:val="28"/>
      <w:lang w:eastAsia="pt-BR"/>
    </w:rPr>
  </w:style>
  <w:style w:type="paragraph" w:customStyle="1" w:styleId="Estilo1">
    <w:name w:val="Estilo1"/>
    <w:basedOn w:val="Normal"/>
    <w:link w:val="Estilo1Char"/>
    <w:qFormat/>
    <w:rsid w:val="006A251B"/>
    <w:pPr>
      <w:autoSpaceDE w:val="0"/>
      <w:autoSpaceDN w:val="0"/>
      <w:spacing w:after="0" w:line="240" w:lineRule="auto"/>
      <w:jc w:val="both"/>
    </w:pPr>
    <w:rPr>
      <w:rFonts w:ascii="Arial Narrow" w:eastAsia="Times New Roman" w:hAnsi="Arial Narrow" w:cs="Arial"/>
      <w:color w:val="7F7F7F"/>
      <w:lang w:eastAsia="pt-BR"/>
    </w:rPr>
  </w:style>
  <w:style w:type="character" w:customStyle="1" w:styleId="Estilo1Char">
    <w:name w:val="Estilo1 Char"/>
    <w:link w:val="Estilo1"/>
    <w:rsid w:val="006A251B"/>
    <w:rPr>
      <w:rFonts w:ascii="Arial Narrow" w:eastAsia="Times New Roman" w:hAnsi="Arial Narrow" w:cs="Arial"/>
      <w:color w:val="7F7F7F"/>
      <w:lang w:eastAsia="pt-BR"/>
    </w:rPr>
  </w:style>
  <w:style w:type="character" w:customStyle="1" w:styleId="Ttulo6Char">
    <w:name w:val="Título 6 Char"/>
    <w:basedOn w:val="Fontepargpadro"/>
    <w:link w:val="Ttulo6"/>
    <w:uiPriority w:val="9"/>
    <w:rsid w:val="003D1E1E"/>
    <w:rPr>
      <w:rFonts w:asciiTheme="majorHAnsi" w:eastAsiaTheme="majorEastAsia" w:hAnsiTheme="majorHAnsi" w:cstheme="majorBidi"/>
      <w:i/>
      <w:iCs/>
      <w:color w:val="243F60" w:themeColor="accent1" w:themeShade="7F"/>
    </w:rPr>
  </w:style>
  <w:style w:type="paragraph" w:styleId="Corpodetexto">
    <w:name w:val="Body Text"/>
    <w:basedOn w:val="Normal"/>
    <w:link w:val="CorpodetextoChar"/>
    <w:rsid w:val="003D1E1E"/>
    <w:pPr>
      <w:autoSpaceDE w:val="0"/>
      <w:autoSpaceDN w:val="0"/>
      <w:spacing w:after="0" w:line="240" w:lineRule="auto"/>
      <w:jc w:val="both"/>
    </w:pPr>
    <w:rPr>
      <w:rFonts w:ascii="Arial" w:eastAsia="Times New Roman" w:hAnsi="Arial" w:cs="Arial"/>
      <w:lang w:eastAsia="pt-BR"/>
    </w:rPr>
  </w:style>
  <w:style w:type="character" w:customStyle="1" w:styleId="CorpodetextoChar">
    <w:name w:val="Corpo de texto Char"/>
    <w:basedOn w:val="Fontepargpadro"/>
    <w:link w:val="Corpodetexto"/>
    <w:rsid w:val="003D1E1E"/>
    <w:rPr>
      <w:rFonts w:ascii="Arial" w:eastAsia="Times New Roman" w:hAnsi="Arial" w:cs="Arial"/>
      <w:lang w:eastAsia="pt-BR"/>
    </w:rPr>
  </w:style>
  <w:style w:type="paragraph" w:styleId="Corpodetexto2">
    <w:name w:val="Body Text 2"/>
    <w:basedOn w:val="Normal"/>
    <w:link w:val="Corpodetexto2Char"/>
    <w:rsid w:val="003D1E1E"/>
    <w:pPr>
      <w:autoSpaceDE w:val="0"/>
      <w:autoSpaceDN w:val="0"/>
      <w:spacing w:after="0" w:line="240" w:lineRule="auto"/>
      <w:jc w:val="both"/>
    </w:pPr>
    <w:rPr>
      <w:rFonts w:ascii="Arial" w:eastAsia="Times New Roman" w:hAnsi="Arial" w:cs="Arial"/>
      <w:sz w:val="20"/>
      <w:szCs w:val="20"/>
      <w:lang w:eastAsia="pt-BR"/>
    </w:rPr>
  </w:style>
  <w:style w:type="character" w:customStyle="1" w:styleId="Corpodetexto2Char">
    <w:name w:val="Corpo de texto 2 Char"/>
    <w:basedOn w:val="Fontepargpadro"/>
    <w:link w:val="Corpodetexto2"/>
    <w:rsid w:val="003D1E1E"/>
    <w:rPr>
      <w:rFonts w:ascii="Arial" w:eastAsia="Times New Roman" w:hAnsi="Arial" w:cs="Arial"/>
      <w:sz w:val="20"/>
      <w:szCs w:val="20"/>
      <w:lang w:eastAsia="pt-BR"/>
    </w:rPr>
  </w:style>
  <w:style w:type="paragraph" w:customStyle="1" w:styleId="TtulodoPOP">
    <w:name w:val="Título do POP"/>
    <w:basedOn w:val="Ttulo1"/>
    <w:link w:val="TtulodoPOPChar"/>
    <w:autoRedefine/>
    <w:rsid w:val="003D1E1E"/>
    <w:pPr>
      <w:keepLines w:val="0"/>
      <w:shd w:val="clear" w:color="auto" w:fill="CCCCCC"/>
      <w:tabs>
        <w:tab w:val="center" w:pos="5245"/>
        <w:tab w:val="right" w:pos="10632"/>
      </w:tabs>
      <w:autoSpaceDE w:val="0"/>
      <w:autoSpaceDN w:val="0"/>
      <w:spacing w:before="0" w:line="240" w:lineRule="auto"/>
      <w:jc w:val="center"/>
    </w:pPr>
    <w:rPr>
      <w:rFonts w:ascii="Arial" w:eastAsia="Times New Roman" w:hAnsi="Arial" w:cs="Arial"/>
      <w:caps/>
      <w:color w:val="003366"/>
      <w:lang w:eastAsia="pt-BR"/>
      <w14:shadow w14:blurRad="50800" w14:dist="38100" w14:dir="2700000" w14:sx="100000" w14:sy="100000" w14:kx="0" w14:ky="0" w14:algn="tl">
        <w14:srgbClr w14:val="000000">
          <w14:alpha w14:val="60000"/>
        </w14:srgbClr>
      </w14:shadow>
    </w:rPr>
  </w:style>
  <w:style w:type="character" w:customStyle="1" w:styleId="TtulodoPOPChar">
    <w:name w:val="Título do POP Char"/>
    <w:link w:val="TtulodoPOP"/>
    <w:rsid w:val="003D1E1E"/>
    <w:rPr>
      <w:rFonts w:ascii="Arial" w:eastAsia="Times New Roman" w:hAnsi="Arial" w:cs="Arial"/>
      <w:b/>
      <w:bCs/>
      <w:caps/>
      <w:color w:val="003366"/>
      <w:sz w:val="28"/>
      <w:szCs w:val="28"/>
      <w:shd w:val="clear" w:color="auto" w:fill="CCCCCC"/>
      <w:lang w:eastAsia="pt-BR"/>
      <w14:shadow w14:blurRad="50800" w14:dist="38100" w14:dir="2700000" w14:sx="100000" w14:sy="100000" w14:kx="0" w14:ky="0" w14:algn="tl">
        <w14:srgbClr w14:val="000000">
          <w14:alpha w14:val="60000"/>
        </w14:srgbClr>
      </w14:shadow>
    </w:rPr>
  </w:style>
  <w:style w:type="character" w:customStyle="1" w:styleId="Ttulo1Char">
    <w:name w:val="Título 1 Char"/>
    <w:basedOn w:val="Fontepargpadro"/>
    <w:link w:val="Ttulo1"/>
    <w:uiPriority w:val="9"/>
    <w:rsid w:val="003D1E1E"/>
    <w:rPr>
      <w:rFonts w:asciiTheme="majorHAnsi" w:eastAsiaTheme="majorEastAsia" w:hAnsiTheme="majorHAnsi" w:cstheme="majorBidi"/>
      <w:b/>
      <w:bCs/>
      <w:color w:val="365F91" w:themeColor="accent1" w:themeShade="BF"/>
      <w:sz w:val="28"/>
      <w:szCs w:val="28"/>
    </w:rPr>
  </w:style>
  <w:style w:type="paragraph" w:customStyle="1" w:styleId="ementa">
    <w:name w:val="ementa"/>
    <w:basedOn w:val="Normal"/>
    <w:rsid w:val="00B105AE"/>
    <w:pPr>
      <w:spacing w:before="100" w:beforeAutospacing="1" w:after="100" w:afterAutospacing="1" w:line="240" w:lineRule="auto"/>
    </w:pPr>
    <w:rPr>
      <w:rFonts w:ascii="Times New Roman" w:eastAsia="Times New Roman" w:hAnsi="Times New Roman"/>
      <w:sz w:val="24"/>
      <w:szCs w:val="24"/>
      <w:lang w:eastAsia="pt-BR"/>
    </w:rPr>
  </w:style>
  <w:style w:type="paragraph" w:styleId="PargrafodaLista">
    <w:name w:val="List Paragraph"/>
    <w:basedOn w:val="Normal"/>
    <w:uiPriority w:val="34"/>
    <w:qFormat/>
    <w:rsid w:val="006473E9"/>
    <w:pPr>
      <w:ind w:left="720"/>
      <w:contextualSpacing/>
    </w:pPr>
  </w:style>
  <w:style w:type="character" w:customStyle="1" w:styleId="apple-converted-space">
    <w:name w:val="apple-converted-space"/>
    <w:basedOn w:val="Fontepargpadro"/>
    <w:rsid w:val="00674A06"/>
  </w:style>
  <w:style w:type="paragraph" w:styleId="Ttulo">
    <w:name w:val="Title"/>
    <w:basedOn w:val="Normal"/>
    <w:link w:val="TtuloChar"/>
    <w:qFormat/>
    <w:rsid w:val="000664BA"/>
    <w:pPr>
      <w:spacing w:after="0" w:line="240" w:lineRule="auto"/>
      <w:jc w:val="center"/>
    </w:pPr>
    <w:rPr>
      <w:rFonts w:ascii="Times New Roman" w:eastAsia="Times New Roman" w:hAnsi="Times New Roman"/>
      <w:b/>
      <w:bCs/>
      <w:noProof/>
      <w:sz w:val="40"/>
      <w:szCs w:val="24"/>
      <w:lang w:eastAsia="pt-BR"/>
    </w:rPr>
  </w:style>
  <w:style w:type="character" w:customStyle="1" w:styleId="TtuloChar">
    <w:name w:val="Título Char"/>
    <w:basedOn w:val="Fontepargpadro"/>
    <w:link w:val="Ttulo"/>
    <w:rsid w:val="000664BA"/>
    <w:rPr>
      <w:rFonts w:ascii="Times New Roman" w:eastAsia="Times New Roman" w:hAnsi="Times New Roman" w:cs="Times New Roman"/>
      <w:b/>
      <w:bCs/>
      <w:noProof/>
      <w:sz w:val="40"/>
      <w:szCs w:val="24"/>
      <w:lang w:eastAsia="pt-BR"/>
    </w:rPr>
  </w:style>
  <w:style w:type="paragraph" w:customStyle="1" w:styleId="NormalWeb3">
    <w:name w:val="Normal (Web)3"/>
    <w:basedOn w:val="Normal"/>
    <w:rsid w:val="00E93732"/>
    <w:pPr>
      <w:spacing w:before="100" w:beforeAutospacing="1" w:after="100" w:afterAutospacing="1" w:line="280" w:lineRule="atLeast"/>
      <w:jc w:val="both"/>
    </w:pPr>
    <w:rPr>
      <w:rFonts w:ascii="Tahoma" w:eastAsia="Times New Roman" w:hAnsi="Tahoma" w:cs="Tahoma"/>
      <w:color w:val="000000"/>
      <w:lang w:eastAsia="pt-BR"/>
    </w:rPr>
  </w:style>
  <w:style w:type="paragraph" w:styleId="Recuodecorpodetexto2">
    <w:name w:val="Body Text Indent 2"/>
    <w:basedOn w:val="Normal"/>
    <w:link w:val="Recuodecorpodetexto2Char"/>
    <w:uiPriority w:val="99"/>
    <w:semiHidden/>
    <w:unhideWhenUsed/>
    <w:rsid w:val="00934AC2"/>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934AC2"/>
    <w:rPr>
      <w:rFonts w:ascii="Calibri" w:eastAsia="Calibri" w:hAnsi="Calibri" w:cs="Times New Roman"/>
    </w:rPr>
  </w:style>
  <w:style w:type="character" w:customStyle="1" w:styleId="nav-header">
    <w:name w:val="nav-header"/>
    <w:basedOn w:val="Fontepargpadro"/>
    <w:rsid w:val="00164BB9"/>
  </w:style>
  <w:style w:type="character" w:styleId="HiperlinkVisitado">
    <w:name w:val="FollowedHyperlink"/>
    <w:basedOn w:val="Fontepargpadro"/>
    <w:uiPriority w:val="99"/>
    <w:semiHidden/>
    <w:unhideWhenUsed/>
    <w:rsid w:val="00164BB9"/>
    <w:rPr>
      <w:color w:val="800080"/>
      <w:u w:val="single"/>
    </w:rPr>
  </w:style>
  <w:style w:type="paragraph" w:customStyle="1" w:styleId="pafmodulecaption">
    <w:name w:val="paf_module_caption"/>
    <w:basedOn w:val="Normal"/>
    <w:rsid w:val="00164BB9"/>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prescricao-title">
    <w:name w:val="prescricao-title"/>
    <w:basedOn w:val="Fontepargpadro"/>
    <w:rsid w:val="00164BB9"/>
  </w:style>
  <w:style w:type="paragraph" w:styleId="Textodebalo">
    <w:name w:val="Balloon Text"/>
    <w:basedOn w:val="Normal"/>
    <w:link w:val="TextodebaloChar"/>
    <w:uiPriority w:val="99"/>
    <w:semiHidden/>
    <w:unhideWhenUsed/>
    <w:rsid w:val="00164BB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64BB9"/>
    <w:rPr>
      <w:rFonts w:ascii="Tahoma" w:eastAsia="Calibri" w:hAnsi="Tahoma" w:cs="Tahoma"/>
      <w:sz w:val="16"/>
      <w:szCs w:val="16"/>
    </w:rPr>
  </w:style>
  <w:style w:type="character" w:styleId="MenoPendente">
    <w:name w:val="Unresolved Mention"/>
    <w:basedOn w:val="Fontepargpadro"/>
    <w:uiPriority w:val="99"/>
    <w:semiHidden/>
    <w:unhideWhenUsed/>
    <w:rsid w:val="00866990"/>
    <w:rPr>
      <w:color w:val="808080"/>
      <w:shd w:val="clear" w:color="auto" w:fill="E6E6E6"/>
    </w:rPr>
  </w:style>
  <w:style w:type="character" w:styleId="nfase">
    <w:name w:val="Emphasis"/>
    <w:basedOn w:val="Fontepargpadro"/>
    <w:uiPriority w:val="20"/>
    <w:qFormat/>
    <w:rsid w:val="006514BF"/>
    <w:rPr>
      <w:i/>
      <w:iCs/>
    </w:rPr>
  </w:style>
  <w:style w:type="character" w:customStyle="1" w:styleId="Ttulo3Char">
    <w:name w:val="Título 3 Char"/>
    <w:basedOn w:val="Fontepargpadro"/>
    <w:link w:val="Ttulo3"/>
    <w:uiPriority w:val="9"/>
    <w:semiHidden/>
    <w:rsid w:val="00F94E0B"/>
    <w:rPr>
      <w:rFonts w:asciiTheme="majorHAnsi" w:eastAsiaTheme="majorEastAsia" w:hAnsiTheme="majorHAnsi" w:cstheme="majorBidi"/>
      <w:color w:val="243F60" w:themeColor="accent1" w:themeShade="7F"/>
      <w:sz w:val="24"/>
      <w:szCs w:val="24"/>
    </w:rPr>
  </w:style>
  <w:style w:type="character" w:styleId="Forte">
    <w:name w:val="Strong"/>
    <w:basedOn w:val="Fontepargpadro"/>
    <w:uiPriority w:val="22"/>
    <w:qFormat/>
    <w:rsid w:val="00BF6A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12550">
      <w:bodyDiv w:val="1"/>
      <w:marLeft w:val="0"/>
      <w:marRight w:val="0"/>
      <w:marTop w:val="0"/>
      <w:marBottom w:val="0"/>
      <w:divBdr>
        <w:top w:val="none" w:sz="0" w:space="0" w:color="auto"/>
        <w:left w:val="none" w:sz="0" w:space="0" w:color="auto"/>
        <w:bottom w:val="none" w:sz="0" w:space="0" w:color="auto"/>
        <w:right w:val="none" w:sz="0" w:space="0" w:color="auto"/>
      </w:divBdr>
      <w:divsChild>
        <w:div w:id="1676419341">
          <w:marLeft w:val="0"/>
          <w:marRight w:val="0"/>
          <w:marTop w:val="0"/>
          <w:marBottom w:val="0"/>
          <w:divBdr>
            <w:top w:val="none" w:sz="0" w:space="0" w:color="auto"/>
            <w:left w:val="none" w:sz="0" w:space="0" w:color="auto"/>
            <w:bottom w:val="none" w:sz="0" w:space="0" w:color="auto"/>
            <w:right w:val="none" w:sz="0" w:space="0" w:color="auto"/>
          </w:divBdr>
          <w:divsChild>
            <w:div w:id="888881659">
              <w:marLeft w:val="0"/>
              <w:marRight w:val="0"/>
              <w:marTop w:val="0"/>
              <w:marBottom w:val="0"/>
              <w:divBdr>
                <w:top w:val="none" w:sz="0" w:space="0" w:color="auto"/>
                <w:left w:val="none" w:sz="0" w:space="0" w:color="auto"/>
                <w:bottom w:val="none" w:sz="0" w:space="0" w:color="auto"/>
                <w:right w:val="none" w:sz="0" w:space="0" w:color="auto"/>
              </w:divBdr>
              <w:divsChild>
                <w:div w:id="1935631859">
                  <w:marLeft w:val="-225"/>
                  <w:marRight w:val="-225"/>
                  <w:marTop w:val="0"/>
                  <w:marBottom w:val="0"/>
                  <w:divBdr>
                    <w:top w:val="none" w:sz="0" w:space="0" w:color="auto"/>
                    <w:left w:val="none" w:sz="0" w:space="0" w:color="auto"/>
                    <w:bottom w:val="none" w:sz="0" w:space="0" w:color="auto"/>
                    <w:right w:val="none" w:sz="0" w:space="0" w:color="auto"/>
                  </w:divBdr>
                  <w:divsChild>
                    <w:div w:id="322903173">
                      <w:marLeft w:val="0"/>
                      <w:marRight w:val="0"/>
                      <w:marTop w:val="0"/>
                      <w:marBottom w:val="0"/>
                      <w:divBdr>
                        <w:top w:val="none" w:sz="0" w:space="0" w:color="auto"/>
                        <w:left w:val="none" w:sz="0" w:space="0" w:color="auto"/>
                        <w:bottom w:val="none" w:sz="0" w:space="0" w:color="auto"/>
                        <w:right w:val="none" w:sz="0" w:space="0" w:color="auto"/>
                      </w:divBdr>
                      <w:divsChild>
                        <w:div w:id="648826162">
                          <w:marLeft w:val="0"/>
                          <w:marRight w:val="0"/>
                          <w:marTop w:val="0"/>
                          <w:marBottom w:val="0"/>
                          <w:divBdr>
                            <w:top w:val="none" w:sz="0" w:space="0" w:color="auto"/>
                            <w:left w:val="none" w:sz="0" w:space="0" w:color="auto"/>
                            <w:bottom w:val="none" w:sz="0" w:space="0" w:color="auto"/>
                            <w:right w:val="none" w:sz="0" w:space="0" w:color="auto"/>
                          </w:divBdr>
                        </w:div>
                      </w:divsChild>
                    </w:div>
                    <w:div w:id="1017778102">
                      <w:marLeft w:val="0"/>
                      <w:marRight w:val="0"/>
                      <w:marTop w:val="0"/>
                      <w:marBottom w:val="0"/>
                      <w:divBdr>
                        <w:top w:val="none" w:sz="0" w:space="0" w:color="auto"/>
                        <w:left w:val="none" w:sz="0" w:space="0" w:color="auto"/>
                        <w:bottom w:val="none" w:sz="0" w:space="0" w:color="auto"/>
                        <w:right w:val="none" w:sz="0" w:space="0" w:color="auto"/>
                      </w:divBdr>
                      <w:divsChild>
                        <w:div w:id="357855736">
                          <w:marLeft w:val="0"/>
                          <w:marRight w:val="0"/>
                          <w:marTop w:val="0"/>
                          <w:marBottom w:val="0"/>
                          <w:divBdr>
                            <w:top w:val="none" w:sz="0" w:space="0" w:color="auto"/>
                            <w:left w:val="none" w:sz="0" w:space="0" w:color="auto"/>
                            <w:bottom w:val="none" w:sz="0" w:space="0" w:color="auto"/>
                            <w:right w:val="none" w:sz="0" w:space="0" w:color="auto"/>
                          </w:divBdr>
                          <w:divsChild>
                            <w:div w:id="1080908443">
                              <w:marLeft w:val="0"/>
                              <w:marRight w:val="0"/>
                              <w:marTop w:val="0"/>
                              <w:marBottom w:val="0"/>
                              <w:divBdr>
                                <w:top w:val="none" w:sz="0" w:space="0" w:color="auto"/>
                                <w:left w:val="none" w:sz="0" w:space="0" w:color="auto"/>
                                <w:bottom w:val="none" w:sz="0" w:space="0" w:color="auto"/>
                                <w:right w:val="none" w:sz="0" w:space="0" w:color="auto"/>
                              </w:divBdr>
                              <w:divsChild>
                                <w:div w:id="139855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95890">
                          <w:marLeft w:val="0"/>
                          <w:marRight w:val="0"/>
                          <w:marTop w:val="0"/>
                          <w:marBottom w:val="0"/>
                          <w:divBdr>
                            <w:top w:val="none" w:sz="0" w:space="0" w:color="auto"/>
                            <w:left w:val="none" w:sz="0" w:space="0" w:color="auto"/>
                            <w:bottom w:val="none" w:sz="0" w:space="0" w:color="auto"/>
                            <w:right w:val="none" w:sz="0" w:space="0" w:color="auto"/>
                          </w:divBdr>
                          <w:divsChild>
                            <w:div w:id="1345788656">
                              <w:marLeft w:val="0"/>
                              <w:marRight w:val="0"/>
                              <w:marTop w:val="0"/>
                              <w:marBottom w:val="0"/>
                              <w:divBdr>
                                <w:top w:val="none" w:sz="0" w:space="0" w:color="auto"/>
                                <w:left w:val="none" w:sz="0" w:space="0" w:color="auto"/>
                                <w:bottom w:val="none" w:sz="0" w:space="0" w:color="auto"/>
                                <w:right w:val="none" w:sz="0" w:space="0" w:color="auto"/>
                              </w:divBdr>
                              <w:divsChild>
                                <w:div w:id="758251856">
                                  <w:marLeft w:val="0"/>
                                  <w:marRight w:val="0"/>
                                  <w:marTop w:val="0"/>
                                  <w:marBottom w:val="0"/>
                                  <w:divBdr>
                                    <w:top w:val="none" w:sz="0" w:space="0" w:color="auto"/>
                                    <w:left w:val="none" w:sz="0" w:space="0" w:color="auto"/>
                                    <w:bottom w:val="none" w:sz="0" w:space="0" w:color="auto"/>
                                    <w:right w:val="none" w:sz="0" w:space="0" w:color="auto"/>
                                  </w:divBdr>
                                  <w:divsChild>
                                    <w:div w:id="164569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788157">
                      <w:marLeft w:val="0"/>
                      <w:marRight w:val="0"/>
                      <w:marTop w:val="0"/>
                      <w:marBottom w:val="0"/>
                      <w:divBdr>
                        <w:top w:val="none" w:sz="0" w:space="0" w:color="auto"/>
                        <w:left w:val="none" w:sz="0" w:space="0" w:color="auto"/>
                        <w:bottom w:val="none" w:sz="0" w:space="0" w:color="auto"/>
                        <w:right w:val="none" w:sz="0" w:space="0" w:color="auto"/>
                      </w:divBdr>
                      <w:divsChild>
                        <w:div w:id="268777579">
                          <w:marLeft w:val="0"/>
                          <w:marRight w:val="0"/>
                          <w:marTop w:val="0"/>
                          <w:marBottom w:val="0"/>
                          <w:divBdr>
                            <w:top w:val="none" w:sz="0" w:space="0" w:color="auto"/>
                            <w:left w:val="none" w:sz="0" w:space="0" w:color="auto"/>
                            <w:bottom w:val="none" w:sz="0" w:space="0" w:color="auto"/>
                            <w:right w:val="none" w:sz="0" w:space="0" w:color="auto"/>
                          </w:divBdr>
                          <w:divsChild>
                            <w:div w:id="1768498889">
                              <w:marLeft w:val="0"/>
                              <w:marRight w:val="0"/>
                              <w:marTop w:val="0"/>
                              <w:marBottom w:val="0"/>
                              <w:divBdr>
                                <w:top w:val="none" w:sz="0" w:space="0" w:color="auto"/>
                                <w:left w:val="none" w:sz="0" w:space="0" w:color="auto"/>
                                <w:bottom w:val="none" w:sz="0" w:space="0" w:color="auto"/>
                                <w:right w:val="none" w:sz="0" w:space="0" w:color="auto"/>
                              </w:divBdr>
                              <w:divsChild>
                                <w:div w:id="1364550018">
                                  <w:marLeft w:val="0"/>
                                  <w:marRight w:val="0"/>
                                  <w:marTop w:val="0"/>
                                  <w:marBottom w:val="0"/>
                                  <w:divBdr>
                                    <w:top w:val="none" w:sz="0" w:space="0" w:color="auto"/>
                                    <w:left w:val="none" w:sz="0" w:space="0" w:color="auto"/>
                                    <w:bottom w:val="none" w:sz="0" w:space="0" w:color="auto"/>
                                    <w:right w:val="none" w:sz="0" w:space="0" w:color="auto"/>
                                  </w:divBdr>
                                  <w:divsChild>
                                    <w:div w:id="968362550">
                                      <w:marLeft w:val="0"/>
                                      <w:marRight w:val="0"/>
                                      <w:marTop w:val="0"/>
                                      <w:marBottom w:val="0"/>
                                      <w:divBdr>
                                        <w:top w:val="none" w:sz="0" w:space="0" w:color="auto"/>
                                        <w:left w:val="none" w:sz="0" w:space="0" w:color="auto"/>
                                        <w:bottom w:val="none" w:sz="0" w:space="0" w:color="auto"/>
                                        <w:right w:val="none" w:sz="0" w:space="0" w:color="auto"/>
                                      </w:divBdr>
                                      <w:divsChild>
                                        <w:div w:id="2097356937">
                                          <w:marLeft w:val="-225"/>
                                          <w:marRight w:val="-225"/>
                                          <w:marTop w:val="0"/>
                                          <w:marBottom w:val="0"/>
                                          <w:divBdr>
                                            <w:top w:val="none" w:sz="0" w:space="0" w:color="auto"/>
                                            <w:left w:val="none" w:sz="0" w:space="0" w:color="auto"/>
                                            <w:bottom w:val="none" w:sz="0" w:space="0" w:color="auto"/>
                                            <w:right w:val="none" w:sz="0" w:space="0" w:color="auto"/>
                                          </w:divBdr>
                                          <w:divsChild>
                                            <w:div w:id="190924668">
                                              <w:marLeft w:val="0"/>
                                              <w:marRight w:val="0"/>
                                              <w:marTop w:val="150"/>
                                              <w:marBottom w:val="150"/>
                                              <w:divBdr>
                                                <w:top w:val="none" w:sz="0" w:space="0" w:color="auto"/>
                                                <w:left w:val="none" w:sz="0" w:space="0" w:color="auto"/>
                                                <w:bottom w:val="none" w:sz="0" w:space="0" w:color="auto"/>
                                                <w:right w:val="none" w:sz="0" w:space="0" w:color="auto"/>
                                              </w:divBdr>
                                              <w:divsChild>
                                                <w:div w:id="1774670904">
                                                  <w:marLeft w:val="0"/>
                                                  <w:marRight w:val="0"/>
                                                  <w:marTop w:val="0"/>
                                                  <w:marBottom w:val="0"/>
                                                  <w:divBdr>
                                                    <w:top w:val="none" w:sz="0" w:space="0" w:color="auto"/>
                                                    <w:left w:val="none" w:sz="0" w:space="0" w:color="auto"/>
                                                    <w:bottom w:val="none" w:sz="0" w:space="0" w:color="auto"/>
                                                    <w:right w:val="none" w:sz="0" w:space="0" w:color="auto"/>
                                                  </w:divBdr>
                                                  <w:divsChild>
                                                    <w:div w:id="1137525998">
                                                      <w:marLeft w:val="75"/>
                                                      <w:marRight w:val="0"/>
                                                      <w:marTop w:val="3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9093053">
                          <w:marLeft w:val="0"/>
                          <w:marRight w:val="0"/>
                          <w:marTop w:val="0"/>
                          <w:marBottom w:val="0"/>
                          <w:divBdr>
                            <w:top w:val="none" w:sz="0" w:space="0" w:color="auto"/>
                            <w:left w:val="none" w:sz="0" w:space="0" w:color="auto"/>
                            <w:bottom w:val="none" w:sz="0" w:space="0" w:color="auto"/>
                            <w:right w:val="none" w:sz="0" w:space="0" w:color="auto"/>
                          </w:divBdr>
                          <w:divsChild>
                            <w:div w:id="1817142876">
                              <w:marLeft w:val="0"/>
                              <w:marRight w:val="0"/>
                              <w:marTop w:val="0"/>
                              <w:marBottom w:val="0"/>
                              <w:divBdr>
                                <w:top w:val="none" w:sz="0" w:space="0" w:color="auto"/>
                                <w:left w:val="none" w:sz="0" w:space="0" w:color="auto"/>
                                <w:bottom w:val="none" w:sz="0" w:space="0" w:color="auto"/>
                                <w:right w:val="none" w:sz="0" w:space="0" w:color="auto"/>
                              </w:divBdr>
                              <w:divsChild>
                                <w:div w:id="1200052663">
                                  <w:marLeft w:val="0"/>
                                  <w:marRight w:val="0"/>
                                  <w:marTop w:val="0"/>
                                  <w:marBottom w:val="0"/>
                                  <w:divBdr>
                                    <w:top w:val="none" w:sz="0" w:space="0" w:color="auto"/>
                                    <w:left w:val="none" w:sz="0" w:space="0" w:color="auto"/>
                                    <w:bottom w:val="none" w:sz="0" w:space="0" w:color="auto"/>
                                    <w:right w:val="none" w:sz="0" w:space="0" w:color="auto"/>
                                  </w:divBdr>
                                  <w:divsChild>
                                    <w:div w:id="15854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150019">
                          <w:marLeft w:val="0"/>
                          <w:marRight w:val="0"/>
                          <w:marTop w:val="0"/>
                          <w:marBottom w:val="0"/>
                          <w:divBdr>
                            <w:top w:val="none" w:sz="0" w:space="0" w:color="auto"/>
                            <w:left w:val="none" w:sz="0" w:space="0" w:color="auto"/>
                            <w:bottom w:val="none" w:sz="0" w:space="0" w:color="auto"/>
                            <w:right w:val="none" w:sz="0" w:space="0" w:color="auto"/>
                          </w:divBdr>
                          <w:divsChild>
                            <w:div w:id="346638161">
                              <w:marLeft w:val="0"/>
                              <w:marRight w:val="0"/>
                              <w:marTop w:val="0"/>
                              <w:marBottom w:val="0"/>
                              <w:divBdr>
                                <w:top w:val="none" w:sz="0" w:space="0" w:color="auto"/>
                                <w:left w:val="none" w:sz="0" w:space="0" w:color="auto"/>
                                <w:bottom w:val="none" w:sz="0" w:space="0" w:color="auto"/>
                                <w:right w:val="none" w:sz="0" w:space="0" w:color="auto"/>
                              </w:divBdr>
                              <w:divsChild>
                                <w:div w:id="1314721143">
                                  <w:marLeft w:val="0"/>
                                  <w:marRight w:val="0"/>
                                  <w:marTop w:val="0"/>
                                  <w:marBottom w:val="0"/>
                                  <w:divBdr>
                                    <w:top w:val="none" w:sz="0" w:space="0" w:color="auto"/>
                                    <w:left w:val="none" w:sz="0" w:space="0" w:color="auto"/>
                                    <w:bottom w:val="none" w:sz="0" w:space="0" w:color="auto"/>
                                    <w:right w:val="none" w:sz="0" w:space="0" w:color="auto"/>
                                  </w:divBdr>
                                  <w:divsChild>
                                    <w:div w:id="54336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632175">
                          <w:marLeft w:val="0"/>
                          <w:marRight w:val="0"/>
                          <w:marTop w:val="0"/>
                          <w:marBottom w:val="0"/>
                          <w:divBdr>
                            <w:top w:val="none" w:sz="0" w:space="0" w:color="auto"/>
                            <w:left w:val="none" w:sz="0" w:space="0" w:color="auto"/>
                            <w:bottom w:val="none" w:sz="0" w:space="0" w:color="auto"/>
                            <w:right w:val="none" w:sz="0" w:space="0" w:color="auto"/>
                          </w:divBdr>
                          <w:divsChild>
                            <w:div w:id="1993674841">
                              <w:marLeft w:val="0"/>
                              <w:marRight w:val="0"/>
                              <w:marTop w:val="0"/>
                              <w:marBottom w:val="0"/>
                              <w:divBdr>
                                <w:top w:val="none" w:sz="0" w:space="0" w:color="auto"/>
                                <w:left w:val="none" w:sz="0" w:space="0" w:color="auto"/>
                                <w:bottom w:val="none" w:sz="0" w:space="0" w:color="auto"/>
                                <w:right w:val="none" w:sz="0" w:space="0" w:color="auto"/>
                              </w:divBdr>
                              <w:divsChild>
                                <w:div w:id="1736275099">
                                  <w:marLeft w:val="0"/>
                                  <w:marRight w:val="0"/>
                                  <w:marTop w:val="0"/>
                                  <w:marBottom w:val="0"/>
                                  <w:divBdr>
                                    <w:top w:val="none" w:sz="0" w:space="0" w:color="auto"/>
                                    <w:left w:val="none" w:sz="0" w:space="0" w:color="auto"/>
                                    <w:bottom w:val="none" w:sz="0" w:space="0" w:color="auto"/>
                                    <w:right w:val="none" w:sz="0" w:space="0" w:color="auto"/>
                                  </w:divBdr>
                                  <w:divsChild>
                                    <w:div w:id="140714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176150">
                          <w:marLeft w:val="0"/>
                          <w:marRight w:val="0"/>
                          <w:marTop w:val="0"/>
                          <w:marBottom w:val="0"/>
                          <w:divBdr>
                            <w:top w:val="none" w:sz="0" w:space="0" w:color="auto"/>
                            <w:left w:val="none" w:sz="0" w:space="0" w:color="auto"/>
                            <w:bottom w:val="none" w:sz="0" w:space="0" w:color="auto"/>
                            <w:right w:val="none" w:sz="0" w:space="0" w:color="auto"/>
                          </w:divBdr>
                          <w:divsChild>
                            <w:div w:id="110444164">
                              <w:marLeft w:val="0"/>
                              <w:marRight w:val="0"/>
                              <w:marTop w:val="0"/>
                              <w:marBottom w:val="0"/>
                              <w:divBdr>
                                <w:top w:val="none" w:sz="0" w:space="0" w:color="auto"/>
                                <w:left w:val="none" w:sz="0" w:space="0" w:color="auto"/>
                                <w:bottom w:val="none" w:sz="0" w:space="0" w:color="auto"/>
                                <w:right w:val="none" w:sz="0" w:space="0" w:color="auto"/>
                              </w:divBdr>
                              <w:divsChild>
                                <w:div w:id="1621841392">
                                  <w:marLeft w:val="0"/>
                                  <w:marRight w:val="0"/>
                                  <w:marTop w:val="0"/>
                                  <w:marBottom w:val="0"/>
                                  <w:divBdr>
                                    <w:top w:val="none" w:sz="0" w:space="0" w:color="auto"/>
                                    <w:left w:val="none" w:sz="0" w:space="0" w:color="auto"/>
                                    <w:bottom w:val="none" w:sz="0" w:space="0" w:color="auto"/>
                                    <w:right w:val="none" w:sz="0" w:space="0" w:color="auto"/>
                                  </w:divBdr>
                                  <w:divsChild>
                                    <w:div w:id="88791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511928">
                          <w:marLeft w:val="0"/>
                          <w:marRight w:val="0"/>
                          <w:marTop w:val="0"/>
                          <w:marBottom w:val="0"/>
                          <w:divBdr>
                            <w:top w:val="none" w:sz="0" w:space="0" w:color="auto"/>
                            <w:left w:val="none" w:sz="0" w:space="0" w:color="auto"/>
                            <w:bottom w:val="none" w:sz="0" w:space="0" w:color="auto"/>
                            <w:right w:val="none" w:sz="0" w:space="0" w:color="auto"/>
                          </w:divBdr>
                          <w:divsChild>
                            <w:div w:id="879829464">
                              <w:marLeft w:val="0"/>
                              <w:marRight w:val="0"/>
                              <w:marTop w:val="0"/>
                              <w:marBottom w:val="0"/>
                              <w:divBdr>
                                <w:top w:val="none" w:sz="0" w:space="0" w:color="auto"/>
                                <w:left w:val="none" w:sz="0" w:space="0" w:color="auto"/>
                                <w:bottom w:val="none" w:sz="0" w:space="0" w:color="auto"/>
                                <w:right w:val="none" w:sz="0" w:space="0" w:color="auto"/>
                              </w:divBdr>
                              <w:divsChild>
                                <w:div w:id="510492288">
                                  <w:marLeft w:val="0"/>
                                  <w:marRight w:val="0"/>
                                  <w:marTop w:val="0"/>
                                  <w:marBottom w:val="0"/>
                                  <w:divBdr>
                                    <w:top w:val="none" w:sz="0" w:space="0" w:color="auto"/>
                                    <w:left w:val="none" w:sz="0" w:space="0" w:color="auto"/>
                                    <w:bottom w:val="none" w:sz="0" w:space="0" w:color="auto"/>
                                    <w:right w:val="none" w:sz="0" w:space="0" w:color="auto"/>
                                  </w:divBdr>
                                  <w:divsChild>
                                    <w:div w:id="112842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417502">
                          <w:marLeft w:val="0"/>
                          <w:marRight w:val="0"/>
                          <w:marTop w:val="0"/>
                          <w:marBottom w:val="0"/>
                          <w:divBdr>
                            <w:top w:val="none" w:sz="0" w:space="0" w:color="auto"/>
                            <w:left w:val="none" w:sz="0" w:space="0" w:color="auto"/>
                            <w:bottom w:val="none" w:sz="0" w:space="0" w:color="auto"/>
                            <w:right w:val="none" w:sz="0" w:space="0" w:color="auto"/>
                          </w:divBdr>
                          <w:divsChild>
                            <w:div w:id="694306811">
                              <w:marLeft w:val="0"/>
                              <w:marRight w:val="0"/>
                              <w:marTop w:val="0"/>
                              <w:marBottom w:val="0"/>
                              <w:divBdr>
                                <w:top w:val="none" w:sz="0" w:space="0" w:color="auto"/>
                                <w:left w:val="none" w:sz="0" w:space="0" w:color="auto"/>
                                <w:bottom w:val="none" w:sz="0" w:space="0" w:color="auto"/>
                                <w:right w:val="none" w:sz="0" w:space="0" w:color="auto"/>
                              </w:divBdr>
                              <w:divsChild>
                                <w:div w:id="162781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824398">
                          <w:marLeft w:val="0"/>
                          <w:marRight w:val="0"/>
                          <w:marTop w:val="0"/>
                          <w:marBottom w:val="0"/>
                          <w:divBdr>
                            <w:top w:val="none" w:sz="0" w:space="0" w:color="auto"/>
                            <w:left w:val="none" w:sz="0" w:space="0" w:color="auto"/>
                            <w:bottom w:val="none" w:sz="0" w:space="0" w:color="auto"/>
                            <w:right w:val="none" w:sz="0" w:space="0" w:color="auto"/>
                          </w:divBdr>
                          <w:divsChild>
                            <w:div w:id="1535146830">
                              <w:marLeft w:val="0"/>
                              <w:marRight w:val="0"/>
                              <w:marTop w:val="0"/>
                              <w:marBottom w:val="0"/>
                              <w:divBdr>
                                <w:top w:val="none" w:sz="0" w:space="0" w:color="auto"/>
                                <w:left w:val="none" w:sz="0" w:space="0" w:color="auto"/>
                                <w:bottom w:val="none" w:sz="0" w:space="0" w:color="auto"/>
                                <w:right w:val="none" w:sz="0" w:space="0" w:color="auto"/>
                              </w:divBdr>
                              <w:divsChild>
                                <w:div w:id="955408069">
                                  <w:marLeft w:val="0"/>
                                  <w:marRight w:val="0"/>
                                  <w:marTop w:val="0"/>
                                  <w:marBottom w:val="0"/>
                                  <w:divBdr>
                                    <w:top w:val="none" w:sz="0" w:space="0" w:color="auto"/>
                                    <w:left w:val="none" w:sz="0" w:space="0" w:color="auto"/>
                                    <w:bottom w:val="none" w:sz="0" w:space="0" w:color="auto"/>
                                    <w:right w:val="none" w:sz="0" w:space="0" w:color="auto"/>
                                  </w:divBdr>
                                  <w:divsChild>
                                    <w:div w:id="50339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733648">
      <w:bodyDiv w:val="1"/>
      <w:marLeft w:val="0"/>
      <w:marRight w:val="0"/>
      <w:marTop w:val="0"/>
      <w:marBottom w:val="0"/>
      <w:divBdr>
        <w:top w:val="none" w:sz="0" w:space="0" w:color="auto"/>
        <w:left w:val="none" w:sz="0" w:space="0" w:color="auto"/>
        <w:bottom w:val="none" w:sz="0" w:space="0" w:color="auto"/>
        <w:right w:val="none" w:sz="0" w:space="0" w:color="auto"/>
      </w:divBdr>
    </w:div>
    <w:div w:id="361512664">
      <w:bodyDiv w:val="1"/>
      <w:marLeft w:val="0"/>
      <w:marRight w:val="0"/>
      <w:marTop w:val="0"/>
      <w:marBottom w:val="0"/>
      <w:divBdr>
        <w:top w:val="none" w:sz="0" w:space="0" w:color="auto"/>
        <w:left w:val="none" w:sz="0" w:space="0" w:color="auto"/>
        <w:bottom w:val="none" w:sz="0" w:space="0" w:color="auto"/>
        <w:right w:val="none" w:sz="0" w:space="0" w:color="auto"/>
      </w:divBdr>
    </w:div>
    <w:div w:id="1058169038">
      <w:bodyDiv w:val="1"/>
      <w:marLeft w:val="0"/>
      <w:marRight w:val="0"/>
      <w:marTop w:val="0"/>
      <w:marBottom w:val="0"/>
      <w:divBdr>
        <w:top w:val="none" w:sz="0" w:space="0" w:color="auto"/>
        <w:left w:val="none" w:sz="0" w:space="0" w:color="auto"/>
        <w:bottom w:val="none" w:sz="0" w:space="0" w:color="auto"/>
        <w:right w:val="none" w:sz="0" w:space="0" w:color="auto"/>
      </w:divBdr>
    </w:div>
    <w:div w:id="1378123167">
      <w:bodyDiv w:val="1"/>
      <w:marLeft w:val="0"/>
      <w:marRight w:val="0"/>
      <w:marTop w:val="0"/>
      <w:marBottom w:val="0"/>
      <w:divBdr>
        <w:top w:val="none" w:sz="0" w:space="0" w:color="auto"/>
        <w:left w:val="none" w:sz="0" w:space="0" w:color="auto"/>
        <w:bottom w:val="none" w:sz="0" w:space="0" w:color="auto"/>
        <w:right w:val="none" w:sz="0" w:space="0" w:color="auto"/>
      </w:divBdr>
    </w:div>
    <w:div w:id="1580821509">
      <w:bodyDiv w:val="1"/>
      <w:marLeft w:val="0"/>
      <w:marRight w:val="0"/>
      <w:marTop w:val="0"/>
      <w:marBottom w:val="0"/>
      <w:divBdr>
        <w:top w:val="none" w:sz="0" w:space="0" w:color="auto"/>
        <w:left w:val="none" w:sz="0" w:space="0" w:color="auto"/>
        <w:bottom w:val="none" w:sz="0" w:space="0" w:color="auto"/>
        <w:right w:val="none" w:sz="0" w:space="0" w:color="auto"/>
      </w:divBdr>
    </w:div>
    <w:div w:id="176680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ortal.anvisa.gov.br/cadastramento" TargetMode="External"/><Relationship Id="rId13" Type="http://schemas.openxmlformats.org/officeDocument/2006/relationships/hyperlink" Target="https://cnae.ibge.gov.br/?view=subclasse&amp;tipo=cnae&amp;versao=9&amp;subclasse=4771702" TargetMode="External"/><Relationship Id="rId18" Type="http://schemas.openxmlformats.org/officeDocument/2006/relationships/hyperlink" Target="http://portal.anvisa.gov.br/peticionamento" TargetMode="External"/><Relationship Id="rId26"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hyperlink" Target="http://portal.anvisa.gov.br/protocolo" TargetMode="External"/><Relationship Id="rId7" Type="http://schemas.openxmlformats.org/officeDocument/2006/relationships/image" Target="media/image1.jpeg"/><Relationship Id="rId12" Type="http://schemas.openxmlformats.org/officeDocument/2006/relationships/hyperlink" Target="https://cnae.ibge.gov.br/?view=subclasse&amp;tipo=cnae&amp;versao=9&amp;subclasse=4771701" TargetMode="External"/><Relationship Id="rId17" Type="http://schemas.openxmlformats.org/officeDocument/2006/relationships/image" Target="media/image3.png"/><Relationship Id="rId25" Type="http://schemas.openxmlformats.org/officeDocument/2006/relationships/hyperlink" Target="http://portal.anvisa.gov.br/acompanhamento" TargetMode="External"/><Relationship Id="rId2" Type="http://schemas.openxmlformats.org/officeDocument/2006/relationships/styles" Target="styles.xml"/><Relationship Id="rId16" Type="http://schemas.openxmlformats.org/officeDocument/2006/relationships/hyperlink" Target="http://portal.anvisa.gov.br/porte-de-empresa" TargetMode="External"/><Relationship Id="rId20" Type="http://schemas.openxmlformats.org/officeDocument/2006/relationships/hyperlink" Target="http://portal.anvisa.gov.br/taxas1"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portal.anvisa.gov.br/consulta-a-situacao-de-documentos1" TargetMode="External"/><Relationship Id="rId5" Type="http://schemas.openxmlformats.org/officeDocument/2006/relationships/footnotes" Target="footnotes.xml"/><Relationship Id="rId15" Type="http://schemas.openxmlformats.org/officeDocument/2006/relationships/hyperlink" Target="https://cnae.ibge.gov.br/?view=subclasse&amp;tipo=cnae&amp;versao=9&amp;subclasse=4771704" TargetMode="External"/><Relationship Id="rId23" Type="http://schemas.openxmlformats.org/officeDocument/2006/relationships/hyperlink" Target="http://portal.anvisa.gov.br/acompanhamento"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portal.anvisa.gov.br/sistema-consulta-de-assuntos" TargetMode="External"/><Relationship Id="rId4" Type="http://schemas.openxmlformats.org/officeDocument/2006/relationships/webSettings" Target="webSettings.xml"/><Relationship Id="rId9" Type="http://schemas.openxmlformats.org/officeDocument/2006/relationships/hyperlink" Target="http://portal.anvisa.gov.br/sistema-de-peticionamento" TargetMode="External"/><Relationship Id="rId14" Type="http://schemas.openxmlformats.org/officeDocument/2006/relationships/hyperlink" Target="https://cnae.ibge.gov.br/?view=subclasse&amp;tipo=cnae&amp;versao=9&amp;subclasse=4771703" TargetMode="External"/><Relationship Id="rId22" Type="http://schemas.openxmlformats.org/officeDocument/2006/relationships/hyperlink" Target="http://portal.anvisa.gov.br/sistema-consulta-de-assuntos" TargetMode="External"/><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7</Pages>
  <Words>1974</Words>
  <Characters>10664</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Pharmaceutical Consultoria</Company>
  <LinksUpToDate>false</LinksUpToDate>
  <CharactersWithSpaces>12613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Gracy</dc:creator>
  <cp:keywords/>
  <dc:description/>
  <cp:lastModifiedBy>User</cp:lastModifiedBy>
  <cp:revision>8</cp:revision>
  <dcterms:created xsi:type="dcterms:W3CDTF">2018-02-16T11:42:00Z</dcterms:created>
  <dcterms:modified xsi:type="dcterms:W3CDTF">2018-03-15T16:17:00Z</dcterms:modified>
</cp:coreProperties>
</file>