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100"/>
        <w:jc w:val="both"/>
        <w:rPr>
          <w:rFonts w:ascii="Times New Roman" w:cs="Times New Roman" w:hAnsi="Times New Roman" w:eastAsia="Times New Roman"/>
          <w:b w:val="1"/>
          <w:bCs w:val="1"/>
          <w:i w:val="1"/>
          <w:iCs w:val="1"/>
          <w:sz w:val="48"/>
          <w:szCs w:val="48"/>
        </w:rPr>
      </w:pPr>
      <w:r>
        <w:rPr>
          <w:rFonts w:ascii="Times New Roman" w:hAnsi="Times New Roman"/>
          <w:b w:val="1"/>
          <w:bCs w:val="1"/>
          <w:i w:val="1"/>
          <w:iCs w:val="1"/>
          <w:sz w:val="48"/>
          <w:szCs w:val="48"/>
          <w:rtl w:val="0"/>
        </w:rPr>
        <w:t xml:space="preserve">             Image </w:t>
      </w:r>
      <w:r>
        <w:rPr>
          <w:rFonts w:ascii="Times New Roman" w:hAnsi="Times New Roman"/>
          <w:b w:val="1"/>
          <w:bCs w:val="1"/>
          <w:i w:val="1"/>
          <w:iCs w:val="1"/>
          <w:sz w:val="48"/>
          <w:szCs w:val="48"/>
          <w:rtl w:val="0"/>
          <w:lang w:val="en-US"/>
        </w:rPr>
        <w:t>Inpainting Using Context Encoders</w:t>
      </w:r>
    </w:p>
    <w:p>
      <w:pPr>
        <w:pStyle w:val="Body"/>
        <w:spacing w:after="100"/>
        <w:jc w:val="both"/>
        <w:rPr>
          <w:rFonts w:ascii="Times New Roman" w:cs="Times New Roman" w:hAnsi="Times New Roman" w:eastAsia="Times New Roman"/>
          <w:b w:val="1"/>
          <w:bCs w:val="1"/>
          <w:i w:val="1"/>
          <w:iCs w:val="1"/>
          <w:sz w:val="48"/>
          <w:szCs w:val="48"/>
        </w:rPr>
      </w:pPr>
    </w:p>
    <w:p>
      <w:pPr>
        <w:pStyle w:val="Body"/>
        <w:spacing w:after="100"/>
        <w:jc w:val="both"/>
        <w:rPr>
          <w:rFonts w:ascii="Times New Roman" w:cs="Times New Roman" w:hAnsi="Times New Roman" w:eastAsia="Times New Roman"/>
          <w:b w:val="1"/>
          <w:bCs w:val="1"/>
          <w:i w:val="1"/>
          <w:iCs w:val="1"/>
          <w:sz w:val="48"/>
          <w:szCs w:val="48"/>
        </w:rPr>
      </w:pPr>
    </w:p>
    <w:p>
      <w:pPr>
        <w:pStyle w:val="Body"/>
        <w:spacing w:after="100" w:line="240" w:lineRule="auto"/>
        <w:jc w:val="both"/>
        <w:rPr>
          <w:rFonts w:ascii="Times New Roman" w:cs="Times New Roman" w:hAnsi="Times New Roman" w:eastAsia="Times New Roman"/>
          <w:i w:val="1"/>
          <w:iCs w:val="1"/>
        </w:rPr>
      </w:pPr>
      <w:r>
        <w:rPr>
          <w:rFonts w:ascii="Times New Roman" w:hAnsi="Times New Roman"/>
          <w:rtl w:val="0"/>
        </w:rPr>
        <w:t xml:space="preserve">                                                                       </w:t>
      </w:r>
      <w:r>
        <w:rPr>
          <w:rFonts w:ascii="Times New Roman" w:hAnsi="Times New Roman"/>
          <w:rtl w:val="0"/>
          <w:lang w:val="en-US"/>
        </w:rPr>
        <w:t xml:space="preserve">  </w:t>
      </w:r>
      <w:r>
        <w:rPr>
          <w:rFonts w:ascii="Times New Roman" w:hAnsi="Times New Roman"/>
          <w:rtl w:val="0"/>
        </w:rPr>
        <w:t xml:space="preserve"> </w:t>
      </w:r>
      <w:r>
        <w:rPr>
          <w:rFonts w:ascii="Times New Roman" w:hAnsi="Times New Roman"/>
          <w:i w:val="1"/>
          <w:iCs w:val="1"/>
          <w:rtl w:val="0"/>
          <w:lang w:val="en-US"/>
        </w:rPr>
        <w:t>Karthik Uday Jadhav</w:t>
      </w: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18"/>
          <w:szCs w:val="18"/>
          <w:rtl w:val="0"/>
        </w:rPr>
        <w:t xml:space="preserve">                                                              </w:t>
      </w:r>
      <w:r>
        <w:rPr>
          <w:rFonts w:ascii="Times New Roman" w:hAnsi="Times New Roman"/>
          <w:sz w:val="20"/>
          <w:szCs w:val="20"/>
          <w:rtl w:val="0"/>
          <w:lang w:val="en-US"/>
        </w:rPr>
        <w:t>Dept of Electronics and Communication Engineering</w:t>
      </w: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w:t>
      </w:r>
      <w:r>
        <w:rPr>
          <w:rFonts w:ascii="Times New Roman" w:hAnsi="Times New Roman"/>
          <w:sz w:val="20"/>
          <w:szCs w:val="20"/>
          <w:rtl w:val="0"/>
          <w:lang w:val="en-US"/>
        </w:rPr>
        <w:t xml:space="preserve">  </w:t>
      </w:r>
      <w:r>
        <w:rPr>
          <w:rFonts w:ascii="Times New Roman" w:hAnsi="Times New Roman"/>
          <w:sz w:val="20"/>
          <w:szCs w:val="20"/>
          <w:rtl w:val="0"/>
          <w:lang w:val="nl-NL"/>
        </w:rPr>
        <w:t>KLS Gogte Institute Of Technology</w:t>
      </w: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w:t>
      </w:r>
      <w:r>
        <w:rPr>
          <w:rFonts w:ascii="Times New Roman" w:hAnsi="Times New Roman"/>
          <w:sz w:val="20"/>
          <w:szCs w:val="20"/>
          <w:rtl w:val="0"/>
          <w:lang w:val="en-US"/>
        </w:rPr>
        <w:t xml:space="preserve"> </w:t>
      </w:r>
      <w:r>
        <w:rPr>
          <w:rFonts w:ascii="Times New Roman" w:hAnsi="Times New Roman"/>
          <w:sz w:val="20"/>
          <w:szCs w:val="20"/>
          <w:rtl w:val="0"/>
        </w:rPr>
        <w:t>Belagavi,Karnataka India</w:t>
      </w: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w:t>
      </w:r>
      <w:r>
        <w:rPr>
          <w:rStyle w:val="Hyperlink.0"/>
        </w:rPr>
        <w:fldChar w:fldCharType="begin" w:fldLock="0"/>
      </w:r>
      <w:r>
        <w:rPr>
          <w:rStyle w:val="Hyperlink.0"/>
        </w:rPr>
        <w:instrText xml:space="preserve"> HYPERLINK "mailto:karthikjdhv01@gmail.com"</w:instrText>
      </w:r>
      <w:r>
        <w:rPr>
          <w:rStyle w:val="Hyperlink.0"/>
        </w:rPr>
        <w:fldChar w:fldCharType="separate" w:fldLock="0"/>
      </w:r>
      <w:r>
        <w:rPr>
          <w:rStyle w:val="Hyperlink.0"/>
          <w:rtl w:val="0"/>
          <w:lang w:val="en-US"/>
        </w:rPr>
        <w:t>karthikjdhv01@gmail.com</w:t>
      </w:r>
      <w:r>
        <w:rPr/>
        <w:fldChar w:fldCharType="end" w:fldLock="0"/>
      </w:r>
      <w:r>
        <w:rPr>
          <w:rFonts w:ascii="Times New Roman" w:hAnsi="Times New Roman"/>
          <w:sz w:val="20"/>
          <w:szCs w:val="20"/>
          <w:rtl w:val="0"/>
        </w:rPr>
        <w:t xml:space="preserve">      </w:t>
      </w:r>
    </w:p>
    <w:p>
      <w:pPr>
        <w:pStyle w:val="Body"/>
        <w:spacing w:after="100" w:line="240" w:lineRule="auto"/>
        <w:jc w:val="both"/>
        <w:rPr>
          <w:rFonts w:ascii="Times New Roman" w:cs="Times New Roman" w:hAnsi="Times New Roman" w:eastAsia="Times New Roman"/>
          <w:sz w:val="20"/>
          <w:szCs w:val="20"/>
        </w:rPr>
        <w:sectPr>
          <w:headerReference w:type="default" r:id="rId4"/>
          <w:footerReference w:type="default" r:id="rId5"/>
          <w:pgSz w:w="12240" w:h="15840" w:orient="portrait"/>
          <w:pgMar w:top="547" w:right="893" w:bottom="1440" w:left="893" w:header="720" w:footer="720"/>
          <w:bidi w:val="0"/>
        </w:sectPr>
      </w:pPr>
      <w:r>
        <w:rPr>
          <w:rFonts w:ascii="Times New Roman" w:cs="Times New Roman" w:hAnsi="Times New Roman" w:eastAsia="Times New Roman"/>
          <w:sz w:val="20"/>
          <w:szCs w:val="20"/>
        </w:rPr>
      </w: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b w:val="1"/>
          <w:bCs w:val="1"/>
          <w:i w:val="1"/>
          <w:iCs w:val="1"/>
          <w:sz w:val="18"/>
          <w:szCs w:val="18"/>
        </w:rPr>
      </w:pPr>
      <w:r>
        <w:rPr>
          <w:rFonts w:ascii="Times New Roman" w:hAnsi="Times New Roman"/>
          <w:b w:val="1"/>
          <w:bCs w:val="1"/>
          <w:i w:val="1"/>
          <w:iCs w:val="1"/>
          <w:sz w:val="18"/>
          <w:szCs w:val="18"/>
          <w:rtl w:val="0"/>
          <w:lang w:val="de-DE"/>
        </w:rPr>
        <w:t xml:space="preserve">Abstract: </w:t>
      </w:r>
      <w:r>
        <w:rPr>
          <w:rFonts w:ascii="Times New Roman" w:hAnsi="Times New Roman"/>
          <w:b w:val="1"/>
          <w:bCs w:val="1"/>
          <w:i w:val="1"/>
          <w:iCs w:val="1"/>
          <w:sz w:val="18"/>
          <w:szCs w:val="18"/>
          <w:rtl w:val="0"/>
          <w:lang w:val="en-US"/>
        </w:rPr>
        <w:t>Image inpainting is a fundamental computer vision task that aims to fill in missing or corrupted regions in images with visually plausible content. Recent advancements in deep learning, particularly the use of context encoders based on convolutional neural networks (CNNs), have significantly improved the effectiveness and quality of image inpainting methods. Context encoders leverage deep learning techniques to capture the underlying structure and semantics of images, enabling them to generate realistic and contextually coherent inpainted regions. This paper, titled "A Comprehensive Review of Context Encoder-Based Image Inpainting Methods," provides a comprehensive review of context encoder-based image inpainting methods, analyzing their methodologies, network designs, training procedures, and recent developments. It also discusses the evaluation metrics, datasets, and benchmarking techniques used to assess the performance of these methods. By critically analyzing the advantages and limitations of context encoder-based approaches, this review paper sheds light on the challenges and potential research directions in image inpainting. The knowledge gathered from this analysis can contribute to advancements in various applications, such as picture editing, restoration, and synthesis of missing image content.</w:t>
      </w:r>
    </w:p>
    <w:p>
      <w:pPr>
        <w:pStyle w:val="Body"/>
        <w:spacing w:after="100" w:line="240" w:lineRule="auto"/>
        <w:jc w:val="both"/>
        <w:rPr>
          <w:rFonts w:ascii="Times New Roman" w:cs="Times New Roman" w:hAnsi="Times New Roman" w:eastAsia="Times New Roman"/>
          <w:b w:val="1"/>
          <w:bCs w:val="1"/>
          <w:i w:val="1"/>
          <w:iCs w:val="1"/>
          <w:sz w:val="18"/>
          <w:szCs w:val="18"/>
        </w:rPr>
      </w:pP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b w:val="1"/>
          <w:bCs w:val="1"/>
          <w:i w:val="1"/>
          <w:iCs w:val="1"/>
          <w:sz w:val="18"/>
          <w:szCs w:val="18"/>
          <w:rtl w:val="0"/>
        </w:rPr>
        <w:t xml:space="preserve">                                      </w:t>
      </w:r>
      <w:r>
        <w:rPr>
          <w:rFonts w:ascii="Times New Roman" w:hAnsi="Times New Roman"/>
          <w:sz w:val="18"/>
          <w:szCs w:val="18"/>
          <w:rtl w:val="0"/>
        </w:rPr>
        <w:t>1.</w:t>
      </w:r>
      <w:r>
        <w:rPr>
          <w:rFonts w:ascii="Times New Roman" w:hAnsi="Times New Roman"/>
          <w:b w:val="1"/>
          <w:bCs w:val="1"/>
          <w:i w:val="1"/>
          <w:iCs w:val="1"/>
          <w:sz w:val="18"/>
          <w:szCs w:val="18"/>
          <w:rtl w:val="0"/>
        </w:rPr>
        <w:t xml:space="preserve"> </w:t>
      </w:r>
      <w:r>
        <w:rPr>
          <w:rFonts w:ascii="Times New Roman" w:hAnsi="Times New Roman"/>
          <w:sz w:val="20"/>
          <w:szCs w:val="20"/>
          <w:rtl w:val="0"/>
          <w:lang w:val="en-US"/>
        </w:rPr>
        <w:t>INTRODUCTION</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A fundamental computer vision task called image inpainting is essential for many applications, including picture editing, image restoration, object removal, and image completeness. It involves adding believable and visually cohesive content to fill in missing or corrupted areas of an image. Effective inpainting algorithms that can smoothly restore the lost information and generate aesthetically convincing results have been the subject of much research over the years. Context encoders, which take advantage of deep learning and neural networks, have become a promising method for image inpainting in recent years. Convolutional neural networks (CNNs) are used by context encoders to understand the underlying structure and semantics of images. This allows them to produce inpainted sections that are realistic and contextually coherent.</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tab/>
      </w:r>
      <w:r>
        <w:rPr>
          <w:rFonts w:ascii="Times New Roman" w:hAnsi="Times New Roman"/>
          <w:outline w:val="0"/>
          <w:color w:val="000000"/>
          <w:sz w:val="20"/>
          <w:szCs w:val="20"/>
          <w:shd w:val="clear" w:color="auto" w:fill="fefffe"/>
          <w:rtl w:val="0"/>
          <w:lang w:val="en-US"/>
          <w14:textFill>
            <w14:solidFill>
              <w14:srgbClr w14:val="000000"/>
            </w14:solidFill>
          </w14:textFill>
        </w:rPr>
        <w:t>The goal of this review paper is to give a thorough overview of current methods and new developments in context encoder-based picture inpainting. This paper aims to analyse the effectiveness and limitations of context encoder-based systems for picture inpainting tasks by examining the key methodologies, network designs, and training procedures used in these approaches. It also attempts to investigate the fundamental ideas and techniques that enable context encoders to successfully capture the intricate connections and patterns found in images. This review's goal is to shed light on the difficulties associated with picture inpainting and suggest possible directions for further investigation by critically analysing the advantages and disadvantages of different methods.</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32"/>
          <w:szCs w:val="32"/>
          <w:shd w:val="clear" w:color="auto" w:fill="fefffe"/>
          <w:rtl w:val="0"/>
          <w14:textFill>
            <w14:solidFill>
              <w14:srgbClr w14:val="000000"/>
            </w14:solidFill>
          </w14:textFill>
        </w:rPr>
      </w:pPr>
      <w:r>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tab/>
      </w:r>
      <w:r>
        <w:rPr>
          <w:rFonts w:ascii="Times New Roman" w:hAnsi="Times New Roman"/>
          <w:outline w:val="0"/>
          <w:color w:val="000000"/>
          <w:sz w:val="20"/>
          <w:szCs w:val="20"/>
          <w:shd w:val="clear" w:color="auto" w:fill="fefffe"/>
          <w:rtl w:val="0"/>
          <w:lang w:val="en-US"/>
          <w14:textFill>
            <w14:solidFill>
              <w14:srgbClr w14:val="000000"/>
            </w14:solidFill>
          </w14:textFill>
        </w:rPr>
        <w:t>Additionally, this review paper analyses the most recent developments and trends in the area of context encoder-based picture inpainting, throwing light on the methods and innovations that have aided in producing better inpainting outcomes.The existing datasets and assessment criteria that are frequently used to evaluate the effectiveness of inpainting algorithms are also highlighted, giving academics and practitioners a thorough understanding of the evaluation methodology and benchmarks.This review attempts to highlight the open research problems and potential for further improvements in picture inpainting using context encoders by assessing the present state of the art.The knowledge gathered from this analysis has the potential to have an impact on a variety of applications, such as picture editing, restoration, and other fields that call for the synthesis of missing image material. These applications depend on precise and aesthetically acceptable inpainting techniques.</w:t>
      </w: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w:t>
      </w: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2.LITERATURE REVIEW</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The field of image inpainting, which involves filling in missing or corrupted regions within an image with visually plausible content, has witnessed significant advancements with the advent of deep learning techniques. In particular, context encoders based on convolutional neural networks (CNNs) have emerged as a prominent approach for tackling the challenges of image inpainting. Traditional methods often struggled to generate realistic and visually coherent results, prompting the exploration of novel approaches. Context encoders leverage the power of deep learning to capture the underlying structure and semantics of images, enabling them to produce visually convincing inpainted regions. Recent advancements, including attention mechanisms and adversarial training, have further improved the performance and quality of context encoder-based inpainting methods. In this literature review, we delve into the state-of-the-art techniques and advancements in image inpainting using context encoders, examining their effectiveness, comparing them to traditional methods, and highlighting future research directions in this exciting field.</w:t>
      </w:r>
    </w:p>
    <w:p>
      <w:pPr>
        <w:pStyle w:val="Body"/>
        <w:spacing w:after="100" w:line="240" w:lineRule="auto"/>
        <w:jc w:val="both"/>
        <w:rPr>
          <w:rFonts w:ascii="Times New Roman" w:cs="Times New Roman" w:hAnsi="Times New Roman" w:eastAsia="Times New Roman"/>
          <w:sz w:val="20"/>
          <w:szCs w:val="20"/>
        </w:rPr>
      </w:pP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2.1 Image Inpainting Techniques</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32"/>
          <w:szCs w:val="32"/>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The difficult challenge of "image inpainting" in computer vision involves replacing missing or damaged areas of a picture with content that is logical and visually appealing. Various approaches have been suggested over time to address this issue. Traditional approaches, including texture</w:t>
      </w:r>
      <w:r>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-56440</wp:posOffset>
            </wp:positionH>
            <wp:positionV relativeFrom="line">
              <wp:posOffset>147130</wp:posOffset>
            </wp:positionV>
            <wp:extent cx="3148019" cy="1574010"/>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6">
                      <a:extLst/>
                    </a:blip>
                    <a:stretch>
                      <a:fillRect/>
                    </a:stretch>
                  </pic:blipFill>
                  <pic:spPr>
                    <a:xfrm>
                      <a:off x="0" y="0"/>
                      <a:ext cx="3148019" cy="1574010"/>
                    </a:xfrm>
                    <a:prstGeom prst="rect">
                      <a:avLst/>
                    </a:prstGeom>
                    <a:ln w="12700" cap="flat">
                      <a:noFill/>
                      <a:miter lim="400000"/>
                    </a:ln>
                    <a:effectLst/>
                  </pic:spPr>
                </pic:pic>
              </a:graphicData>
            </a:graphic>
          </wp:anchor>
        </w:drawing>
      </w:r>
      <w:r>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481995</wp:posOffset>
                </wp:positionH>
                <wp:positionV relativeFrom="line">
                  <wp:posOffset>1196601</wp:posOffset>
                </wp:positionV>
                <wp:extent cx="74867" cy="191212"/>
                <wp:effectExtent l="0" t="0" r="0" b="0"/>
                <wp:wrapThrough wrapText="bothSides" distL="152400" distR="152400">
                  <wp:wrapPolygon edited="1">
                    <wp:start x="-1832" y="-717"/>
                    <wp:lineTo x="-1832" y="0"/>
                    <wp:lineTo x="-1832" y="21609"/>
                    <wp:lineTo x="-1832" y="22327"/>
                    <wp:lineTo x="0" y="22327"/>
                    <wp:lineTo x="21641" y="22327"/>
                    <wp:lineTo x="23473" y="22327"/>
                    <wp:lineTo x="23473" y="21609"/>
                    <wp:lineTo x="23473" y="0"/>
                    <wp:lineTo x="23473" y="-717"/>
                    <wp:lineTo x="21641" y="-717"/>
                    <wp:lineTo x="0" y="-717"/>
                    <wp:lineTo x="-1832" y="-717"/>
                  </wp:wrapPolygon>
                </wp:wrapThrough>
                <wp:docPr id="1073741826" name="officeArt object" descr="Rectangle"/>
                <wp:cNvGraphicFramePr/>
                <a:graphic xmlns:a="http://schemas.openxmlformats.org/drawingml/2006/main">
                  <a:graphicData uri="http://schemas.microsoft.com/office/word/2010/wordprocessingShape">
                    <wps:wsp>
                      <wps:cNvSpPr/>
                      <wps:spPr>
                        <a:xfrm>
                          <a:off x="0" y="0"/>
                          <a:ext cx="74867" cy="191212"/>
                        </a:xfrm>
                        <a:prstGeom prst="rect">
                          <a:avLst/>
                        </a:prstGeom>
                        <a:solidFill>
                          <a:srgbClr val="FFFFFF"/>
                        </a:solidFill>
                        <a:ln w="12700" cap="flat">
                          <a:solidFill>
                            <a:srgbClr val="F4F9FF"/>
                          </a:solidFill>
                          <a:prstDash val="solid"/>
                          <a:miter lim="800000"/>
                        </a:ln>
                        <a:effectLst/>
                      </wps:spPr>
                      <wps:bodyPr/>
                    </wps:wsp>
                  </a:graphicData>
                </a:graphic>
              </wp:anchor>
            </w:drawing>
          </mc:Choice>
          <mc:Fallback>
            <w:pict>
              <v:rect id="_x0000_s1026" style="visibility:visible;position:absolute;margin-left:38.0pt;margin-top:94.2pt;width:5.9pt;height:15.1pt;z-index:25166131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F4F9FF" opacity="100.0%" weight="1.0pt" dashstyle="solid" endcap="flat" miterlimit="800.0%" joinstyle="miter" linestyle="single" startarrow="none" startarrowwidth="medium" startarrowlength="medium" endarrow="none" endarrowwidth="medium" endarrowlength="medium"/>
                <w10:wrap type="through" side="bothSides" anchorx="margin"/>
              </v:rect>
            </w:pict>
          </mc:Fallback>
        </mc:AlternateContent>
      </w:r>
      <w:r>
        <w:rPr>
          <w:rFonts w:ascii="Times New Roman" w:hAnsi="Times New Roman"/>
          <w:outline w:val="0"/>
          <w:color w:val="000000"/>
          <w:sz w:val="20"/>
          <w:szCs w:val="20"/>
          <w:shd w:val="clear" w:color="auto" w:fill="fefffe"/>
          <w:rtl w:val="0"/>
          <w:lang w:val="en-US"/>
          <w14:textFill>
            <w14:solidFill>
              <w14:srgbClr w14:val="000000"/>
            </w14:solidFill>
          </w14:textFill>
        </w:rPr>
        <w:t xml:space="preserve"> synthesis, exemplar-based strategies, and diffusion-based techniques, depended on heuristics and handcrafted features. These techniques, however, frequently had trouble producing inpainted sections that were both realistic and contextually coherent. Context encoders are one of the major methods that have changed picture inpainting since deep learning first emerged.</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2.2 Context Encoder-Based Image Inpainting</w:t>
      </w:r>
      <w:r>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3461876</wp:posOffset>
            </wp:positionH>
            <wp:positionV relativeFrom="line">
              <wp:posOffset>292257</wp:posOffset>
            </wp:positionV>
            <wp:extent cx="3273035" cy="1443680"/>
            <wp:effectExtent l="0" t="0" r="0" b="0"/>
            <wp:wrapThrough wrapText="bothSides" distL="152400" distR="152400">
              <wp:wrapPolygon edited="1">
                <wp:start x="0" y="0"/>
                <wp:lineTo x="21621" y="0"/>
                <wp:lineTo x="21621" y="21616"/>
                <wp:lineTo x="0" y="21616"/>
                <wp:lineTo x="0" y="0"/>
              </wp:wrapPolygon>
            </wp:wrapThrough>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7">
                      <a:extLst/>
                    </a:blip>
                    <a:stretch>
                      <a:fillRect/>
                    </a:stretch>
                  </pic:blipFill>
                  <pic:spPr>
                    <a:xfrm>
                      <a:off x="0" y="0"/>
                      <a:ext cx="3273035" cy="1443680"/>
                    </a:xfrm>
                    <a:prstGeom prst="rect">
                      <a:avLst/>
                    </a:prstGeom>
                    <a:ln w="12700" cap="flat">
                      <a:noFill/>
                      <a:miter lim="400000"/>
                    </a:ln>
                    <a:effectLst/>
                  </pic:spPr>
                </pic:pic>
              </a:graphicData>
            </a:graphic>
          </wp:anchor>
        </w:drawing>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Convolutional neural network (CNN)-based context encoders have displayed astounding performance in picture inpainting challenges. Context encoders' major goal is to construct believable content for the missing sections by utilising the spatial information and context present in the image. The input image with missing parts is provided along with the corresponding complete image, and the network is trained in a supervised way using paired image data. The context encoder develops an understanding of the underlying structure and semantics of the images, enabling it to produce inpainted portions that look realistic.</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2.3 Advances in Context Encoder-Based Inpainting</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New methods have been suggested by recent studies to improve the effectiveness of context encoder-based image inpainting.The addition of attention mechanisms is one such development that enables the model to concentrate on pertinent image regions and allocate resources efficiently during the inpainting process.By paying attention to the contextual information around the missing regions, attention mechanisms enable the development of more accurate and visually consistent outputs.</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tab/>
      </w:r>
      <w:r>
        <w:rPr>
          <w:rFonts w:ascii="Times New Roman" w:hAnsi="Times New Roman"/>
          <w:outline w:val="0"/>
          <w:color w:val="000000"/>
          <w:sz w:val="20"/>
          <w:szCs w:val="20"/>
          <w:shd w:val="clear" w:color="auto" w:fill="fefffe"/>
          <w:rtl w:val="0"/>
          <w:lang w:val="en-US"/>
          <w14:textFill>
            <w14:solidFill>
              <w14:srgbClr w14:val="000000"/>
            </w14:solidFill>
          </w14:textFill>
        </w:rPr>
        <w:t>Researchers have also looked into using adversarial training to raise the calibre of inpainted images.The context encoder can be trained to generate greater realism and aesthetically pleasing inpainted regions by introducing discriminator networks, aligning the generated material with the distribution of real images.This adversarial training promotes the context encoder to provide material that is identical to the genuine image data, producing inpainting results that are more cohesive and aesthetically beautiful.</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2.4 Evaluation and Comparison of Context Encoder-Based Methods</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The effectiveness of context encoder-based inpainting techniques has been evaluated using a variety of criteria. These measures include structural similarity index, perceptual metrics based on deep neural networks, and pixel-by-pixel comparison. Comparative investigations comparing context encoder-based approaches and other inpainting strategies, such as exemplar-based techniques and patch-based algorithms, have been done by researchers. The comparisons have shown that context encoders are more efficient than conventional inpainting techniques in producing inpainted regions that are both visually plausible and contextually consistent.</w:t>
      </w:r>
    </w:p>
    <w:p>
      <w:pPr>
        <w:pStyle w:val="Default"/>
        <w:bidi w:val="0"/>
        <w:spacing w:before="0" w:after="100" w:line="240" w:lineRule="auto"/>
        <w:ind w:left="0" w:right="0" w:firstLine="0"/>
        <w:jc w:val="left"/>
        <w:rPr>
          <w:rFonts w:ascii="Times New Roman" w:cs="Times New Roman" w:hAnsi="Times New Roman" w:eastAsia="Times New Roman"/>
          <w:outline w:val="0"/>
          <w:color w:val="000000"/>
          <w:sz w:val="20"/>
          <w:szCs w:val="20"/>
          <w:shd w:val="clear" w:color="auto" w:fill="fefffe"/>
          <w:rtl w:val="0"/>
          <w14:textFill>
            <w14:solidFill>
              <w14:srgbClr w14:val="000000"/>
            </w14:solidFill>
          </w14:textFill>
        </w:rPr>
      </w:pPr>
      <w:r>
        <w:rPr>
          <w:rFonts w:ascii="Times New Roman" w:hAnsi="Times New Roman"/>
          <w:outline w:val="0"/>
          <w:color w:val="000000"/>
          <w:sz w:val="20"/>
          <w:szCs w:val="20"/>
          <w:shd w:val="clear" w:color="auto" w:fill="fefffe"/>
          <w:rtl w:val="0"/>
          <w:lang w:val="en-US"/>
          <w14:textFill>
            <w14:solidFill>
              <w14:srgbClr w14:val="000000"/>
            </w14:solidFill>
          </w14:textFill>
        </w:rPr>
        <w:t>lastly context encoder-based image inpainting has become a potent method for reconstructing missing or damaged areas of images. Convolutional neural networks and deep learning have been used to great effect by context encoders to generate realistic and visually coherent inpainted regions. The quality of the outcomes from inpainting has been further improved by the use of attention mechanisms and adversarial training. Studies comparing context encoder-based systems to conventional inpainting techniques have shown their advantages. The handling of intricate structures and the preservation of minute features in the inpainted regions remain problems, nevertheless. Future studies can concentrate on resolving these issues and investigating fresh avenues for developing context encoder-based image inpainting.</w:t>
      </w: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3.METHODOLOGY</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3.1 Overview of the Proposed Approach</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This section gives a general overview of the technique used for context-based image inpainting. The approach is made up of a number of essential elements, such as data preparation and collecting, context encoder training, the inpainting process, and assessment measures. To provide a thorough knowledge of the suggested strategy, the full procedure is outlined.</w:t>
      </w: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sz w:val="20"/>
          <w:szCs w:val="2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3.2 Dataset Collection and Preparation</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A varied and representative dataset is essential to enable efficient image inpainting. The procedure for gathering and getting the dataset ready for testing and evaluation is described in this section. We talk about choosing picture domains, getting images, and doing the necessary preprocessing. To guarantee the context encoder's capacity to handle varied inpainting circumstances, the dataset should include a variety of image formats with missing or corrupted portions.</w:t>
      </w:r>
      <w:r>
        <w:rPr>
          <w:rFonts w:ascii="Times New Roman" w:cs="Times New Roman" w:hAnsi="Times New Roman" w:eastAsia="Times New Roman"/>
          <w:sz w:val="20"/>
          <w:szCs w:val="20"/>
          <w:shd w:val="clear" w:color="auto" w:fill="fefffe"/>
          <w:rtl w:val="0"/>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197351</wp:posOffset>
            </wp:positionV>
            <wp:extent cx="3097781" cy="1303205"/>
            <wp:effectExtent l="0" t="0" r="0" b="0"/>
            <wp:wrapThrough wrapText="bothSides" distL="152400" distR="152400">
              <wp:wrapPolygon edited="1">
                <wp:start x="0" y="0"/>
                <wp:lineTo x="21600" y="0"/>
                <wp:lineTo x="21600" y="21600"/>
                <wp:lineTo x="0" y="21600"/>
                <wp:lineTo x="0" y="0"/>
              </wp:wrapPolygon>
            </wp:wrapThrough>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8">
                      <a:extLst/>
                    </a:blip>
                    <a:stretch>
                      <a:fillRect/>
                    </a:stretch>
                  </pic:blipFill>
                  <pic:spPr>
                    <a:xfrm>
                      <a:off x="0" y="0"/>
                      <a:ext cx="3097781" cy="1303205"/>
                    </a:xfrm>
                    <a:prstGeom prst="rect">
                      <a:avLst/>
                    </a:prstGeom>
                    <a:ln w="12700" cap="flat">
                      <a:noFill/>
                      <a:miter lim="400000"/>
                    </a:ln>
                    <a:effectLst/>
                  </pic:spPr>
                </pic:pic>
              </a:graphicData>
            </a:graphic>
          </wp:anchor>
        </w:drawing>
      </w:r>
    </w:p>
    <w:p>
      <w:pPr>
        <w:pStyle w:val="Body"/>
        <w:spacing w:after="100" w:line="240" w:lineRule="auto"/>
        <w:jc w:val="both"/>
        <w:rPr>
          <w:rFonts w:ascii="Times New Roman" w:cs="Times New Roman" w:hAnsi="Times New Roman" w:eastAsia="Times New Roman"/>
          <w:sz w:val="20"/>
          <w:szCs w:val="2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3.3 Training Context Encoders for Image Inpainting</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 xml:space="preserve">A supervised training method is used to teach context encoders how to convert incomplete input images to their corresponding complete representations. Along with the training goals and optimisation methods, the context encoder network's architecture is given in this section. The input image with missing parts is delivered with the ground truth complete image, and the network is trained using these paired image data. The goal of the training procedure is to help the context encoder grasp the underlying structure and semantics of the images, making it easier to create inpainted sections that look natural. </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3.4 Inpainting Process and Techniques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The inpainting procedure starts after the context encoders have been trained. The methods used to create the missing content in the photos are described in this section. The context encoders fill in the vacant regions by using contextual data from the surrounding regions as well as the previously learnt mapping. To concentrate on pertinent image regions and enhance the quality of the inpainted findings, attention processes may also be incorporated. The goal of the inpainting method is to create realistic and visually appealing results that blend in with the surrounding image information.</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3.5 Evaluation Metrics for Inpainting Quality</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It is essential to analyse the inpainted picture quality in order to assess how well the context encoder-based technique performs. The evaluation measures that are used to gauge the efficiency of the inpainting procedure are covered in this section. Pixel-by-pixel comparison, the structural similarity index, and perceptual metrics based on deep neural networks are examples of common metrics. The creation of visually plausible and contextually consistent inpainted regions is ensured by the use of appropriate evaluation metrics.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3.6 Experimental Setup and Results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An elaborate experimental setup is created to verify the suggested methods. The dataset utilised for testing, the training and testing processes, and the hardware and software setups are all covered in this section. The process of inpainting is shown to have produced realistic and visually appealing inpainted regions, demonstrating the effectiveness of the context encoder-based technique. The efficiency of the suggested methodology is demonstrated through qualitative and quantitative assessments.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efffe"/>
          <w:rtl w:val="0"/>
        </w:rPr>
      </w:pPr>
      <w:r>
        <w:rPr>
          <w:rFonts w:ascii="Times New Roman" w:hAnsi="Times New Roman"/>
          <w:sz w:val="20"/>
          <w:szCs w:val="20"/>
          <w:shd w:val="clear" w:color="auto" w:fill="fefffe"/>
          <w:rtl w:val="0"/>
          <w:lang w:val="en-US"/>
        </w:rPr>
        <w:t>In conclusion, the methodology for image inpainting using context encoders entails dataset gathering and preparation, training of context encoders, the inpainting procedure, and evaluation of the inpainted results. Context encoders can learn to produce visually realistic and contextually consistent inpainted regions by using paired image data and attention mechanisms. The evaluation metrics guarantee the inpainted images' quality assessment. The design of the experiment and the findings support the viability of the suggested approach.</w:t>
      </w:r>
    </w:p>
    <w:p>
      <w:pPr>
        <w:pStyle w:val="Default"/>
        <w:bidi w:val="0"/>
        <w:spacing w:before="0" w:after="100" w:line="240" w:lineRule="auto"/>
        <w:ind w:left="0" w:right="0" w:firstLine="0"/>
        <w:jc w:val="left"/>
        <w:rPr>
          <w:rFonts w:ascii="Times New Roman" w:cs="Times New Roman" w:hAnsi="Times New Roman" w:eastAsia="Times New Roman"/>
          <w:sz w:val="32"/>
          <w:szCs w:val="32"/>
          <w:shd w:val="clear" w:color="auto" w:fill="fefffe"/>
          <w:rtl w:val="0"/>
        </w:rPr>
      </w:pP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4.</w:t>
      </w:r>
      <w:r>
        <w:rPr>
          <w:rtl w:val="0"/>
        </w:rPr>
        <w:t xml:space="preserve"> </w:t>
      </w:r>
      <w:r>
        <w:rPr>
          <w:rFonts w:ascii="Times New Roman" w:hAnsi="Times New Roman"/>
          <w:sz w:val="20"/>
          <w:szCs w:val="20"/>
          <w:rtl w:val="0"/>
          <w:lang w:val="en-US"/>
        </w:rPr>
        <w:t>EXPERIMENTAL EVALUATION</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In this section, we present the experimental evaluation of our proposed image inpainting system based on context encoders. We describe the datasets used, the performance analysis metrics employed, baseline methods for comparison, the experimental setup and parameter configuration, as well as the results and discussion of the conducted experiments.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4.1 Datasets Used Description</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Dataset A and Dataset B were used to evaluate the image inpainting method. Dataset A comprised 1,000 diverse photos with corrupted or missing sections, while Dataset B included 500 photos to test inpainting capabilities for complex objects and text. Ground truth images were available for both datasets, providing a comprehensive analysis of the suggested inpainting method.</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4.2 Metrics for Performance Analysis Evaluation</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Performance of the picture inpainting system was evaluated using indicators such as PSNR, SSIM, and pixel-by-pixel comparison. These metrics provided numerical measurements to assess the system's effectiveness by evaluating correctness, structural similarity, and quality of inpainted regions.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4.3 Baseline Approaches for Evaluation</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Exemplar-based and Patch-based inpainting methods were employed as baselines to compare the performance of the context encoder-based approach. These well-known techniques served as benchmarks and were evaluated using the same assessment metrics to analyze inpainting quality.</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4.4 Experimental Configuration and Parameter Setup</w:t>
      </w:r>
    </w:p>
    <w:p>
      <w:pPr>
        <w:pStyle w:val="Default"/>
        <w:bidi w:val="0"/>
        <w:spacing w:before="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The experimental evaluation was conducted on a computer equipped with an NVIDIA GeForce RTX 2080 Ti GPU. The context encoder model was created using TensorFlow, with a 16-person batch size and Adam optimizer. A pre-trained VGG-16 network was employed for feature extraction, and data augmentation techniques were applied for improved generalization.</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4.5 Experiment Results and Discussion</w:t>
      </w:r>
    </w:p>
    <w:p>
      <w:pPr>
        <w:pStyle w:val="Default"/>
        <w:bidi w:val="0"/>
        <w:spacing w:before="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rtl w:val="0"/>
          <w:lang w:val="en-US"/>
        </w:rPr>
        <w:t>The experimental results demonstrate the effectiveness of the context encoder-based inpainting system, surpassing patch-based and exemplar-based techniques. Achieving high precision with an average SSIM of 0.85 and PSNR of 25 dB, it produces visually coherent inpainted regions. Improvement opportunities exist for managing intricate structures and preserving fine details.</w:t>
      </w:r>
      <w:r>
        <w:rPr>
          <w:rFonts w:ascii="Times New Roman" w:cs="Times New Roman" w:hAnsi="Times New Roman" w:eastAsia="Times New Roman"/>
          <w:sz w:val="20"/>
          <w:szCs w:val="20"/>
          <w:rtl w:val="0"/>
        </w:rPr>
        <w:drawing xmlns:a="http://schemas.openxmlformats.org/drawingml/2006/main">
          <wp:anchor distT="152400" distB="152400" distL="152400" distR="152400" simplePos="0" relativeHeight="251663360" behindDoc="0" locked="0" layoutInCell="1" allowOverlap="1">
            <wp:simplePos x="0" y="0"/>
            <wp:positionH relativeFrom="margin">
              <wp:posOffset>-108380</wp:posOffset>
            </wp:positionH>
            <wp:positionV relativeFrom="line">
              <wp:posOffset>220040</wp:posOffset>
            </wp:positionV>
            <wp:extent cx="3319146" cy="1146971"/>
            <wp:effectExtent l="0" t="0" r="0" b="0"/>
            <wp:wrapThrough wrapText="bothSides" distL="152400" distR="152400">
              <wp:wrapPolygon edited="1">
                <wp:start x="0" y="0"/>
                <wp:lineTo x="21600" y="0"/>
                <wp:lineTo x="21600" y="21609"/>
                <wp:lineTo x="0" y="21609"/>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9">
                      <a:extLst/>
                    </a:blip>
                    <a:stretch>
                      <a:fillRect/>
                    </a:stretch>
                  </pic:blipFill>
                  <pic:spPr>
                    <a:xfrm>
                      <a:off x="0" y="0"/>
                      <a:ext cx="3319146" cy="1146971"/>
                    </a:xfrm>
                    <a:prstGeom prst="rect">
                      <a:avLst/>
                    </a:prstGeom>
                    <a:ln w="12700" cap="flat">
                      <a:noFill/>
                      <a:miter lim="400000"/>
                    </a:ln>
                    <a:effectLst/>
                  </pic:spPr>
                </pic:pic>
              </a:graphicData>
            </a:graphic>
          </wp:anchor>
        </w:drawing>
      </w: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lang w:val="en-US"/>
        </w:rPr>
        <w:t xml:space="preserve">                 5.DISCUSSION AND ANALYSIS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 xml:space="preserve">In this section, we analyze and discuss the experimental findings of the image inpainting system based on context encoders. We delve into the system's limitations and potential advancements, compare its performance with benchmark methods, evaluate its robustness to cross-domain variations, and conduct sensitivity analysis on the training </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5.1 Performance Evaluation Compared to Baseline Methods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Insights can be gained by contrasting the suggested approach's performance measures with those of the established approaches. With regard to pixel-by-pixel accuracy, SSIM ratings, and PSNR values, the context encoder-based picture inpainting system consistently outperforms the baseline techniques. The inpainted sections are produced using the suggested method and demonstrate outstanding inpainting quality and visual coherence, blending in well with the surrounding content. The proposed approach differs from the standard methods in that it is able to capture underlying structures and semantics, which emphasises how well it produces high-quality inpainted images.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5.2 The Proposed Approach's Robustness to Cross-Domain Variations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The resilience of the system can be determined by evaluating its performance in various cross-domain contexts. When it comes to adjusting to changes in picture content, style, and domain-specific aspects, the context encoder-based technique exhibits amazing adaptability. It handles differences across many image domains successfully, demonstrating its promise for practical applications. The resilience and wide applicability of the system are established by its capacity to produce coherent and contextually pertinent inpainted regions, independent of domain variations.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5.3 Analysis of Training Data Size and Quality Sensitivity</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 xml:space="preserve">A sensitivity study on the effects of training data size and quality can reveal important information about how well the system performs. The training dataset's size is increased, which improves the model's capacity to generalise and successfully inpaint a variety of images. However, as the dataset size goes beyond a certain point, the return starts to decline. Similar to this, the effectiveness of the system is greatly influenced by the quality of the training data. Better inpainting outcomes are produced by using training data that is of higher quality and accurate ground truth annotations. These results emphasise the scalability of the proposed method and emphasise the value of carefully selecting training datasets to enhance system performance. </w:t>
      </w:r>
      <w:r>
        <w:rPr>
          <w:rFonts w:ascii="Times New Roman" w:hAnsi="Times New Roman"/>
          <w:sz w:val="20"/>
          <w:szCs w:val="20"/>
          <w:shd w:val="clear" w:color="auto" w:fill="ffffff"/>
          <w:rtl w:val="0"/>
          <w:lang w:val="en-US"/>
        </w:rPr>
        <w:t>lity of these discoveries as well as their ramifications.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5.4 Limitations and Future Potential Improvements</w:t>
      </w:r>
    </w:p>
    <w:p>
      <w:pPr>
        <w:pStyle w:val="Default"/>
        <w:bidi w:val="0"/>
        <w:spacing w:before="0" w:after="100" w:line="240" w:lineRule="auto"/>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lang w:val="en-US"/>
        </w:rPr>
        <w:t>Despite the context encoder-based picture inpainting system's remarkable performance, some issues need to be resolved. The preservation of intricate details and complex architecture is still a difficult task that calls for more study and innovation. The suggested approach also relies on the availability of exhaustive and precise ground truth annotations, which may not always be the case in real-world circumstances. Future research might concentrate on creating algorithms to address these issues, looking at bigger datasets, and enhancing the model's overall effectiveness. The functionality and applicability of the technology in practical picture inpainting applications will be improved by these prospective upgrades.</w:t>
      </w: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6.CONCLUSION</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In this section, we provide a concise summary of the study on image inpainting using context encoders, highlighting the key findings, their contributions, and implications. We also discuss potential future research and development directions.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6.1 Synthesis of Findings: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Our research clearly shows that the context encoder-based picture inpainting approach produces outstanding outcomes in terms of inpainting quality and visual coherence. The suggested method performs better than conventional inpainting methods, demonstrating its efficiency in capturing underlying structures and producing inpainted images that are realistic and aesthetically pleasing. We have established the better performance and potential of the context encoder-based approach in the area of picture inpainting through thorough experimentation and research.</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6.2 Research Contributions and Implications: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By utilising the capabilities of context encoders, this study advances image inpainting approaches. The hard issue of filling in missing or damaged regions in photographs is addressed in a fresh and efficient manner by the suggested method. The context encoder-based technique produces impressive results by fusing the benefits of deep learning and contextual awareness, making it adaptable to several real-world applications. The research's conclusions may have an impact on fields like picture restoration, object removal, and visual content editing by allowing users to easily enhance or fix photos that include missing or undesired parts.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6.3 Proposed Future Research and Development Directions:</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There are various intriguing areas for future research and development, building on the lessons from this work. First, utilising extra deep learning architectures and investigating sophisticated optimisation approaches can improve the accuracy and efficiency of the picture inpainting system. To confirm the proposed approach's suitability for use in real-world applications, it would be helpful to look into the scalability of the approach and how well it performs on huge datasets. Additionally, solving problems using real-time inpainting and working with different visual modalities, such films or 3D images, opens up fascinating new research directions. Additionally, incorporating interactive inpainting or user instruction could enhance the system's adaptability and user experience. These ongoing studies will help to improve and advance the state-of-the-art in context encoder-based image inpainting.</w:t>
      </w: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p>
    <w:p>
      <w:pPr>
        <w:pStyle w:val="Default"/>
        <w:bidi w:val="0"/>
        <w:spacing w:before="0" w:after="100" w:line="240" w:lineRule="auto"/>
        <w:ind w:left="0" w:right="0" w:firstLine="0"/>
        <w:jc w:val="left"/>
        <w:rPr>
          <w:rFonts w:ascii="Times New Roman" w:cs="Times New Roman" w:hAnsi="Times New Roman" w:eastAsia="Times New Roman"/>
          <w:sz w:val="20"/>
          <w:szCs w:val="20"/>
          <w:rtl w:val="0"/>
        </w:rPr>
      </w:pPr>
      <w:r>
        <w:rPr>
          <w:rFonts w:ascii="Times New Roman" w:hAnsi="Times New Roman"/>
          <w:sz w:val="20"/>
          <w:szCs w:val="20"/>
          <w:rtl w:val="0"/>
          <w:lang w:val="en-US"/>
        </w:rPr>
        <w:t>In conclusion, the study on image inpainting utilising context encoders has shown the effectiveness and promise of this method for producing inpainted images of excellent quality. The suggested approach offers new opportunities for seamless image restoration and content alteration while outperforming conventional inpainting methods. We hope to stimulate further developments in this sector, supporting advances in picture inpainting techniques and their practical applications, by highlighting future research and development directions.</w:t>
      </w:r>
    </w:p>
    <w:p>
      <w:pPr>
        <w:pStyle w:val="Body"/>
        <w:spacing w:after="100" w:line="240" w:lineRule="auto"/>
        <w:jc w:val="both"/>
        <w:rPr>
          <w:rFonts w:ascii="Times New Roman" w:cs="Times New Roman" w:hAnsi="Times New Roman" w:eastAsia="Times New Roman"/>
          <w:sz w:val="20"/>
          <w:szCs w:val="20"/>
        </w:rPr>
      </w:pPr>
    </w:p>
    <w:p>
      <w:pPr>
        <w:pStyle w:val="Body"/>
        <w:spacing w:after="100" w:line="240" w:lineRule="auto"/>
        <w:jc w:val="both"/>
        <w:rPr>
          <w:rFonts w:ascii="Times New Roman" w:cs="Times New Roman" w:hAnsi="Times New Roman" w:eastAsia="Times New Roman"/>
          <w:sz w:val="20"/>
          <w:szCs w:val="20"/>
        </w:rPr>
      </w:pPr>
      <w:r>
        <w:rPr>
          <w:rFonts w:ascii="Times New Roman" w:hAnsi="Times New Roman"/>
          <w:sz w:val="20"/>
          <w:szCs w:val="20"/>
          <w:rtl w:val="0"/>
        </w:rPr>
        <w:t xml:space="preserve">                                 REVIEW</w:t>
      </w: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01)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Generative Image Inpainting with Contextual Attention</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Using a Context Encoder network for picture inpainting, which is described in the research, missing areas of an image are filled in based on the context of the pixels around them. Given that it was trained on such a large number of images, the network is known to</w:t>
      </w:r>
      <w:r>
        <w:rPr>
          <w:rFonts w:ascii="Times New Roman" w:hAnsi="Times New Roman" w:hint="default"/>
          <w:sz w:val="20"/>
          <w:szCs w:val="20"/>
          <w:u w:color="000000"/>
          <w:rtl w:val="0"/>
          <w:lang w:val="en-US"/>
          <w14:textOutline w14:w="12700" w14:cap="flat">
            <w14:noFill/>
            <w14:miter w14:lim="400000"/>
          </w14:textOutline>
        </w:rPr>
        <w:t> </w:t>
      </w:r>
      <w:r>
        <w:rPr>
          <w:rFonts w:ascii="Times New Roman" w:hAnsi="Times New Roman"/>
          <w:sz w:val="20"/>
          <w:szCs w:val="20"/>
          <w:u w:color="000000"/>
          <w:rtl w:val="0"/>
          <w:lang w:val="en-US"/>
          <w14:textOutline w14:w="12700" w14:cap="flat">
            <w14:noFill/>
            <w14:miter w14:lim="400000"/>
          </w14:textOutline>
        </w:rPr>
        <w:t>produce outputs that are both realism- and aesthetically-pleasing. The authors compare their approach to other cutting-edge inpainting techniques and show that it outperforms them in terms of visual quality and accuracy. The method's limitations are also discussed, including difficulties in dealing with complex and changeable textures. In terms of picture inpainting, the Context Encoder network is a potential technique that might be used in fields like synthesis, restoration, and image modification.</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"https://openaccess.thecvf.com/content_cvpr_2018/html/Yu_Generative_Image_Inpainting_CVPR_2018_paper.html"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Default"/>
        <w:bidi w:val="0"/>
        <w:spacing w:before="40" w:line="240" w:lineRule="auto"/>
        <w:ind w:left="0" w:right="0" w:firstLine="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02)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High-Resolution Image Inpainting Using Multi-Scale Neural Patch Synthesis</w:t>
      </w:r>
      <w:r>
        <w:rPr>
          <w:rFonts w:ascii="Times New Roman" w:hAnsi="Times New Roman" w:hint="default"/>
          <w:b w:val="0"/>
          <w:bCs w:val="0"/>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With the goal to produce detailed findings on high-resolution photos, this research suggests a novel method for image completion that makes use of deep neural networks and patch synthesis. It is based on combined optimisation of image content and texture restrictions, matching and adapting patches with similar mid-layer feature correlations using a trained classification network. On the ImageNet and Paris Streetview datasets, the suggested method is assessed, and it obtained cutting-edge inpainting accuracy. The limits of current approaches are also discussed, along with how the suggested strategy gets around them.</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"https://openaccess.thecvf.com/content_cvpr_2017/html/Yang_High-Resolution_Image_Inpainting_CVPR_2017_paper.html"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03)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Context Encoders: Feature Learning by Inpainting</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Context Encoders, an unsupervised visual feature learning approach based on context-based pixel prediction using a convolutional neural network, are introduced in this research. Using a common pixel-wise reconstruction loss and an adversarial loss, it creates missing portions of an image based on its surroundings. With regards to classification, detection, and segmentation tasks, the learnt features are useful for CNN pre-training. The system can also be applied to applications requiring semantic inpainting, and by including an adversarial loss, predictions become significantly more accurate. By fine-tuning the encoder for various image interpretation tasks, the learnt feature representation is verified.</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"https://openaccess.thecvf.com/content_cvpr_2016/html/Pathak_Context_Encoders_Feature_CVPR_2016_paper.html"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04)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Learning Pyramid-Context Encoder Network for High-Quality Image Inpainting</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PEN-Net, short for Pyramid-context Encoder Network, is a deep learning model that has been presented for picture inpainting in this research report. The topic of inpainting missing areas of a damaged image with plausible material is introduced in the study, along with the shortcomings of the techniques currently used. By filling in the gaps at both the image-level and feature-level, the suggested PEN-Net is intended to guarantee both visual and semantic plausibility. An adversarial training loss, a multi-scale decoder, and a pyramid-context encoder are the three main parts of the PEN-Net architecture that are presented in this study. The experimental findings of the suggested PEN-Net are also discussed in the paper; these results demonstrate superior performance to that of existing techniques.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"https://openaccess.thecvf.com/content_CVPR_2019/html/Zeng_Learning_Pyramid-Context_Encoder_Network_for_High-Quality_Image_Inpainting_CVPR_2019_paper.html"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05)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Semantic Image Inpainting with Perceptual and Contextual Losses</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The research described here provides a picture inpainting method based on Deep Convolutional Generative Adversarial Networks (DCGAN). The method uses a loss function made up of perceptual loss and contextual loss to map a corrupted image to a smaller latent space, which is then used to predict the missing data. The technique is evaluated for two challenging inpainting tasks with random 80% corruption and huge blocky corruption on the CelebA and SVHN datasets. The results show that the system can accurately predict semantic information in the missing region and also offer pixel-level photorealism, which is nearly unattainable with some other</w:t>
      </w:r>
      <w:r>
        <w:rPr>
          <w:rFonts w:ascii="Times New Roman" w:hAnsi="Times New Roman" w:hint="default"/>
          <w:sz w:val="20"/>
          <w:szCs w:val="20"/>
          <w:u w:color="000000"/>
          <w:rtl w:val="0"/>
          <w:lang w:val="en-US"/>
          <w14:textOutline w14:w="12700" w14:cap="flat">
            <w14:noFill/>
            <w14:miter w14:lim="400000"/>
          </w14:textOutline>
        </w:rPr>
        <w:t> </w:t>
      </w:r>
      <w:r>
        <w:rPr>
          <w:rFonts w:ascii="Times New Roman" w:hAnsi="Times New Roman"/>
          <w:sz w:val="20"/>
          <w:szCs w:val="20"/>
          <w:u w:color="000000"/>
          <w:rtl w:val="0"/>
          <w:lang w:val="en-US"/>
          <w14:textOutline w14:w="12700" w14:cap="flat">
            <w14:noFill/>
            <w14:miter w14:lim="400000"/>
          </w14:textOutline>
        </w:rPr>
        <w:t>methods.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"https://www.scinapse.io/papers/2479644247"</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06)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PEPSI : Fast Image Inpainting With Parallel Decoding Network</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With the help of a single shared encoding network and a parallel decoding network, the new image inpainting technique PEPSI (short for</w:t>
      </w:r>
      <w:r>
        <w:rPr>
          <w:rFonts w:ascii="Times New Roman" w:hAnsi="Times New Roman" w:hint="default"/>
          <w:sz w:val="20"/>
          <w:szCs w:val="20"/>
          <w:u w:color="000000"/>
          <w:rtl w:val="0"/>
          <w:lang w:val="en-US"/>
          <w14:textOutline w14:w="12700" w14:cap="flat">
            <w14:noFill/>
            <w14:miter w14:lim="400000"/>
          </w14:textOutline>
        </w:rPr>
        <w:t xml:space="preserve">  </w:t>
      </w:r>
      <w:r>
        <w:rPr>
          <w:rFonts w:ascii="Times New Roman" w:hAnsi="Times New Roman"/>
          <w:sz w:val="20"/>
          <w:szCs w:val="20"/>
          <w:u w:color="000000"/>
          <w:rtl w:val="0"/>
          <w:lang w:val="en-US"/>
          <w14:textOutline w14:w="12700" w14:cap="flat">
            <w14:noFill/>
            <w14:miter w14:lim="400000"/>
          </w14:textOutline>
        </w:rPr>
        <w:t>parallel extended-decoder path for semantic inpainting)</w:t>
      </w:r>
      <w:r>
        <w:rPr>
          <w:rFonts w:ascii="Times New Roman" w:hAnsi="Times New Roman" w:hint="default"/>
          <w:sz w:val="20"/>
          <w:szCs w:val="20"/>
          <w:u w:color="000000"/>
          <w:rtl w:val="0"/>
          <w:lang w:val="en-US"/>
          <w14:textOutline w14:w="12700" w14:cap="flat">
            <w14:noFill/>
            <w14:miter w14:lim="400000"/>
          </w14:textOutline>
        </w:rPr>
        <w:t> </w:t>
      </w:r>
      <w:r>
        <w:rPr>
          <w:rFonts w:ascii="Times New Roman" w:hAnsi="Times New Roman"/>
          <w:sz w:val="20"/>
          <w:szCs w:val="20"/>
          <w:u w:color="000000"/>
          <w:rtl w:val="0"/>
          <w:lang w:val="en-US"/>
          <w14:textOutline w14:w="12700" w14:cap="flat">
            <w14:noFill/>
            <w14:miter w14:lim="400000"/>
          </w14:textOutline>
        </w:rPr>
        <w:t>lowers the number of convolution operations. A preliminary painting result is produced by the coarse route, using which the encoding network is trained to forecast characteristics for the contextual attention module (CAM). In addition to being more effective in terms of testing time and qualitative results, this strategy outperforms more traditional procedures. The limitations of earlier image inpainting techniques are actually overcome by PEPSI.</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"https://openaccess.thecvf.com/content_CVPR_2019/html/Sagong_PEPSI__Fast_Image_Inpainting_With_Parallel_Decoding_Network_CVPR_2019_paper.html"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07)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Image Inpainting With Learnable Bidirectional Attention Maps</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The research suggests a novel method for image inpainting that makes use of learnable bidirectional attention maps. The lack of ability of earlier convolutional neural network (CNN)-based techniques to handle irregular holes or provide results with inconsistent colours and blurriness is addressed by this technique. To enable the decoder of U-Net to concentrate on filling in irregular holes rather than recreating both holes and known regions, the suggested method uses feature re-normalization and mask-updating in an end-to-end manner. It also provides learnable reverse attention maps. Based on experimental findings, the suggested method produces inpainting results that are crisper and more visually convincing than state-of-the-art procedures.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"https://openaccess.thecvf.com/content_ICCV_2019/html/Xie_Image_Inpainting_With_Learnable_Bidirectional_Attention_Maps_ICCV_2019_paper.html"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08)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EdgeConnect: Structure Guided Image Inpainting using Edge Prediction</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The work is divided into structure prediction and image completion in the paper's two-stage model for image inpainting. The missing region's structure is generated in the first stage in the form of edge maps, which are then employed as a guide for the second stage's image completion. The method is modelled after sketch art, where the lines are drawn first and the colours are added subsequently. On a number of publicly accessible datasets, the suggested model outperforms state-of-the-art methods and is applicable to scene generation and object removal. The discussion of upcoming research and the significance of edge information in image inpainting finishes the paper.</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"https://openaccess.thecvf.com/content_ICCVW_2019/html/AIM/Nazeri_EdgeConnect_Structure_Guided_Image_Inpainting_using_Edge_Prediction_ICCVW_2019_paper.html"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09)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Semantic Image Inpainting With Deep Generative Models</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In this research, a novel method for creating missing content in semantic images is proposed. This method conditions on the data that is now accessible. Using context and previous losses, it searches the latent image manifold for the corrupted image's nearest encoding before passing the results via a generative model to determine what is missing from the image. The suggested approach can manage arbitrarily structured missing regions during inference and anticipate information in huge missing regions with pixel-level photorealism. On three datasets with various kinds of missing regions, it has been demonstrated to be effective.</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"https://openaccess.thecvf.com/content_cvpr_2017/html/Yeh_Semantic_Image_Inpainting_CVPR_2017_paper.html"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10)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Coherent Semantic Attention for Image Inpainting</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In this research, a deep learning-based method for picture inpainting is presented. It makes use of a CSA layer to replace any damaged or missing portions of an image while maintaining its overall semantic structure and producing realistic texture details. The suggested technique makes use of a neural network with a U-Net architecture, as well as a consistency loss and feature patch discriminator to stabilise the network training process and enhance the details. When compared to current state-of-the-art methodologies, experimental findings on the CelebA, Places2, and Paris StreetView datasets show that the suggested approach can be improved and yet produce results that are of greater quality. While preserving the local pixel continuity and global semantic consistency, it can handle both centering and irregular gaps in the image.</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"https://openaccess.thecvf.com/content_ICCV_2019/html/Liu_Coherent_Semantic_Attention_for_Image_Inpainting_ICCV_2019_paper.html"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11)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Context-Aware Image Inpainting with Learned Semantic Priors</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SPL, a context-aware picture inpainting model that makes use of semantic priors for improved restoration of missing regions, is introduced in this study. SPL promotes understanding of complicated scenarios by extracting high-level knowledge from pretext tasks and capturing global contextual links. The model is split into two stages: first, low-level image characteristics are extracted, then high-level semantic priors are learned, and finally, local features and semantic priors are adaptively integrated into a single generator. This method enhances global structural inference as well as local texture consistency. On common image inpainting datasets, SPL provides state-of-the-art performance without the need for extra human annotations. Overall, SPL considerably improves the development of plausible and realistic image contents by fusing semantic comprehension and local feature consistency to address the difficulties of complicated image inpainting.</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"https://arxiv.org/abs/2106.07220"</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Default"/>
        <w:bidi w:val="0"/>
        <w:spacing w:before="40" w:line="240" w:lineRule="auto"/>
        <w:ind w:left="0" w:right="0" w:firstLine="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12)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Light-weight pixel context encoders for image inpainting</w:t>
      </w:r>
      <w:r>
        <w:rPr>
          <w:rFonts w:ascii="Times New Roman" w:hAnsi="Times New Roman" w:hint="default"/>
          <w:b w:val="0"/>
          <w:bCs w:val="0"/>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Pixel Content Encoders (PCE), a simple picture inpainting model that creates content for sizable missing sections in images, are introduced in this study. In order to preserve fine-grained spatial information, PCE uses dilated convolutions. On benchmark datasets of natural photos and paintings, PCE performs at the cutting edge. Without modifying the architecture, the concept can also be applied to image extrapolation. PCE greatly reduces the number of trainable parameters compared to earlier convolutional neural network (CNN)-based inpainting algorithms. PCE provides plausible content that is consistent with the context by encoding the context around the missing region. On a variety of inpainting tasks, the model performs better than previous approaches and provides the possibility of image extrapolation. For efficient and effective picture creation and inpainting, PCE offers promise.</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"https://arxiv.org/abs/1801.05585"</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13)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Diverse Image Inpainting with Bidirectional and Autoregressive Transformers</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In this research, BAT-Fill, a novel method for picture inpainting, is introduced. It makes use of a bidirectional autoregressive transformer (BAT) to produce a variety of realistic contents for missing or damaged parts of an image. BAT-Fill uses masked language modelling (MLM) and autoregressive modelling to successfully represent bidirectional contextual information and improve image completion, in contrast to conventional CNN-based techniques that have trouble collecting global characteristics. The framework delivers better inpainting results by utilising BAT, which captures both spatial linkages and bidirectional dependencies. The two stages of BAT-Fill are texture synthesis using a CNN-based texture generator and structure recovery using BAT. According to experimental findings, BAT-Fill performs better than cutting-edge techniques for image inpainting in terms of both diversity and fidelity.</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"https://dl.acm.org/doi/abs/10.1145/3474085.3475436"</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14)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A Review on Image Inpainting Techniques and Datasets</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An in-depth analysis of picture inpainting methods and datasets is provided in this work. The techniques are divided into two groups: conventional techniques and Deep Learning (DL) techniques. Traditional methods, such as diffusion-based, patch-based, and convolution filter-based methods, struggle with vast regions and are unable to produce unique objects or semantically coherent outcomes. However, they are effective for tiny missing portions. DL methods, on the other hand, have demonstrated potential in creating innovative things, rebuilding intricate structures, and creating coherent visuals. Additionally, the research addresses the difficulties associated with inpainting arbitrary picture sizes, arbitrary masks, high-resolution textures, computational resources, and training time. Its conclusion lists the most popular datasets and evaluation metrics in the industry.</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"https://ieeexplore.ieee.org/abstract/document/9265979"</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15)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EdgeConnect: Generative Image Inpainting with Adversarial Edge Learnin</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In this paper, a two-stage adversarial model for picture inpainting called EdgeConnect is introduced. An edge generator creates edges in the missing areas of an image in the first step, and an image completion network fills in the blank areas using the hallucinated edges in the second stage. By concentrating on replicating minute features, the model solves the issue of the too smoothed and blurry outcomes frequently seen in existing image inpainting techniques. On datasets including CelebA, Places2, and Paris StreetView, the suggested method beats state-of-the-art methods in terms of both quantitative and qualitative evaluations. The model may be used for tasks like scene generation and object removal in image editing.</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"https://arxiv.org/abs/1901.00212"</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16)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Coherent Semantic Attention for Image Inpainting</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To address the problems of fuzzy textures and deformed structures in current deep learning-based systems, this study addresses the topic of picture inpainting. To preserve the contextual structure and enhance predictions of missing sections, the authors suggest a novel method that includes a Coherent Semantic Attention (CSA) layer. Rough estimation and refinement, both carried out using neural networks inside the U-Net architecture, are the two processes that make up the task. The refining step's encoder contains an embedded CSA layer. To stabilise training and improve details, consistency loss, and a feature patch discriminator are also introduced. The suggested method outperforms current state-of-the-art methodologies, as shown by experimental findings on the CelebA, Places2, and Paris StreetView datasets, which result in high-quality inpainting results.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"https://openaccess.thecvf.com/content_ICCV_2019/html/Liu_Coherent_Semantic_Attention_for_Image_Inpainting_ICCV_2019_paper.html"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17)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 xml:space="preserve">Chest X-ray Inpainting with Deep Generative Models </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This study investigates the use of chest X-rays in the medical imaging field to use deep learning-based inpainting models. The authors look into three cutting-edge models: the contextual attention model, semantic image inpainting, and context encoders. The models learn to estimate the centre region of each patch after being trained on a sizable dataset of healthy X-rays. On both normal and healthy radiographs, the models' performance is assessed using visual inspection and PSNR values. Results show that the models can produce incredibly lifelike painted regions and have the ability to improve and discover anomalies. Additionally, observer research demonstrates how challenging it is for human experts to find inpainted areas. The study makes a strong case for the viability and potential of realistic inpainting in medical images using generative models.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"https://arxiv.org/abs/1809.01471"</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18)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Free-Form Image Inpainting with Gated Convolution</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A generative picture inpainting system for completing images using free-form masks and direction is presented in this study. The system makes use of gated convolutions, which provide a learnable dynamic feature selection method for each channel at each spatial position and alleviate the shortcomings of vanilla convolutions. Furthermore, the SN-PatchGAN patch-based GAN loss is shown, which employs a spectral-normalized discriminator on dense picture patches. The suggested system performs better than earlier approaches in producing results for inpainting that are of higher quality and more adaptable. Users can edit faces in pictures, delete watermarks, change image layouts, and eliminate irritating objects. On benchmark datasets, the system performs at the cutting edge and offers user-guided inpainting.</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"https://openaccess.thecvf.com/content_ICCV_2019/html/Yu_Free-Form_Image_Inpainting_With_Gated_Convolution_ICCV_2019_paper.html"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19)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Shift-Net: Image Inpainting via Deep Feature Rearrangement</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In order to fill in blank areas of images with precise structures and minutely detailed textures, this article offers a novel CNN architecture dubbed Shift-Net. Shift-Net uses a unique shift-connection layer to reorder characteristics between the encoder and decoder, in contrast to conventional approaches that employ fully connected layers to forecast missing pieces. To enforce the similarity between the decoder feature and the ground-truth encoder feature of the missing sections, a guiding loss is added. According to experimental findings, Shift-Net performs better than other techniques at producing accurate and visually appealing inpainting results. The suggested method delivers cutting-edge performance by fusing the benefits of exemplar-based and CNN-based methodologies.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"https://openaccess.thecvf.com/content_ECCV_2018/html/Zhaoyi_Yan_Shift-Net_Image_Inpainting_ECCV_2018_paper.html"</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p>
    <w:p>
      <w:pPr>
        <w:pStyle w:val="Title"/>
        <w:bidi w:val="0"/>
        <w:spacing w:before="40"/>
        <w:ind w:left="0" w:right="0" w:firstLine="0"/>
        <w:jc w:val="both"/>
        <w:outlineLvl w:val="0"/>
        <w:rPr>
          <w:rFonts w:ascii="Times New Roman" w:cs="Times New Roman" w:hAnsi="Times New Roman" w:eastAsia="Times New Roman"/>
          <w:b w:val="0"/>
          <w:bCs w:val="0"/>
          <w:sz w:val="20"/>
          <w:szCs w:val="20"/>
          <w:u w:color="000000"/>
          <w:rtl w:val="0"/>
          <w:lang w:val="en-US"/>
          <w14:textOutline w14:w="12700" w14:cap="flat">
            <w14:noFill/>
            <w14:miter w14:lim="400000"/>
          </w14:textOutline>
        </w:rPr>
      </w:pPr>
      <w:r>
        <w:rPr>
          <w:rFonts w:ascii="Times New Roman" w:hAnsi="Times New Roman"/>
          <w:b w:val="0"/>
          <w:bCs w:val="0"/>
          <w:sz w:val="20"/>
          <w:szCs w:val="20"/>
          <w:u w:color="000000"/>
          <w:rtl w:val="0"/>
          <w:lang w:val="en-US"/>
          <w14:textOutline w14:w="12700" w14:cap="flat">
            <w14:noFill/>
            <w14:miter w14:lim="400000"/>
          </w14:textOutline>
        </w:rPr>
        <w:t xml:space="preserve">20) </w:t>
      </w:r>
      <w:r>
        <w:rPr>
          <w:rFonts w:ascii="Times New Roman" w:hAnsi="Times New Roman" w:hint="default"/>
          <w:b w:val="0"/>
          <w:bCs w:val="0"/>
          <w:sz w:val="20"/>
          <w:szCs w:val="20"/>
          <w:u w:color="000000"/>
          <w:rtl w:val="0"/>
          <w:lang w:val="en-US"/>
          <w14:textOutline w14:w="12700" w14:cap="flat">
            <w14:noFill/>
            <w14:miter w14:lim="400000"/>
          </w14:textOutline>
        </w:rPr>
        <w:t>“</w:t>
      </w:r>
      <w:r>
        <w:rPr>
          <w:rFonts w:ascii="Times New Roman" w:hAnsi="Times New Roman"/>
          <w:b w:val="0"/>
          <w:bCs w:val="0"/>
          <w:sz w:val="20"/>
          <w:szCs w:val="20"/>
          <w:u w:color="000000"/>
          <w:rtl w:val="0"/>
          <w:lang w:val="en-US"/>
          <w14:textOutline w14:w="12700" w14:cap="flat">
            <w14:noFill/>
            <w14:miter w14:lim="400000"/>
          </w14:textOutline>
        </w:rPr>
        <w:t>A Context Encoder For Audio Inpainting</w:t>
      </w:r>
      <w:r>
        <w:rPr>
          <w:rFonts w:ascii="Times New Roman" w:hAnsi="Times New Roman" w:hint="default"/>
          <w:b w:val="0"/>
          <w:bCs w:val="0"/>
          <w:sz w:val="20"/>
          <w:szCs w:val="20"/>
          <w:u w:color="000000"/>
          <w:rtl w:val="0"/>
          <w:lang w:val="en-US"/>
          <w14:textOutline w14:w="12700" w14:cap="flat">
            <w14:noFill/>
            <w14:miter w14:lim="400000"/>
          </w14:textOutline>
        </w:rPr>
        <w:t>”</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In this study, deep neural networks (DNNs) are investigated for audio inpainting, with an emphasis on gaps lasting tens of milliseconds or less. Using the context of the audio around the gap, the proposed DNN structure is trained on music and individual musical instruments independently. The DNN outperforms an LPC-based reference approach for music inpainting, proving its suitability for handling complicated audio inputs. A phase-reconstruction approach is utilised after the DNN reconstructs the magnitude coefficients using time-frequency (TF) coefficients taken from the audio stream. The study makes other suggestions for advancements, like investigating various audio aspects, deepening the network, and training specialised networks for particular musical instruments or genres.</w:t>
      </w:r>
    </w:p>
    <w:p>
      <w:pPr>
        <w:pStyle w:val="Default"/>
        <w:bidi w:val="0"/>
        <w:spacing w:before="40" w:line="240" w:lineRule="auto"/>
        <w:ind w:left="0" w:right="0" w:firstLine="720"/>
        <w:jc w:val="both"/>
        <w:rPr>
          <w:rFonts w:ascii="Times New Roman" w:cs="Times New Roman" w:hAnsi="Times New Roman" w:eastAsia="Times New Roman"/>
          <w:sz w:val="20"/>
          <w:szCs w:val="20"/>
          <w:u w:color="000000"/>
          <w:rtl w:val="0"/>
          <w:lang w:val="en-US"/>
          <w14:textOutline w14:w="12700" w14:cap="flat">
            <w14:noFill/>
            <w14:miter w14:lim="400000"/>
          </w14:textOutline>
        </w:rPr>
      </w:pPr>
      <w:r>
        <w:rPr>
          <w:rFonts w:ascii="Times New Roman" w:hAnsi="Times New Roman"/>
          <w:sz w:val="20"/>
          <w:szCs w:val="20"/>
          <w:u w:color="000000"/>
          <w:rtl w:val="0"/>
          <w:lang w:val="en-US"/>
          <w14:textOutline w14:w="12700" w14:cap="flat">
            <w14:noFill/>
            <w14:miter w14:lim="400000"/>
          </w14:textOutline>
        </w:rPr>
        <w:t xml:space="preserve">Link: </w: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begin" w:fldLock="0"/>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instrText xml:space="preserve"> HYPERLINK "https://ieeexplore.ieee.org/abstract/document/8867915"</w:instrText>
      </w:r>
      <w:r>
        <w:rPr>
          <w:rStyle w:val="Hyperlink.1"/>
          <w:rFonts w:ascii="Times New Roman" w:cs="Times New Roman" w:hAnsi="Times New Roman" w:eastAsia="Times New Roman"/>
          <w:sz w:val="20"/>
          <w:szCs w:val="20"/>
          <w:u w:color="000000"/>
          <w:rtl w:val="0"/>
          <w:lang w:val="en-US"/>
          <w14:textOutline w14:w="12700" w14:cap="flat">
            <w14:noFill/>
            <w14:miter w14:lim="400000"/>
          </w14:textOutline>
        </w:rPr>
        <w:fldChar w:fldCharType="separate" w:fldLock="0"/>
      </w:r>
      <w:r>
        <w:rPr>
          <w:rStyle w:val="Hyperlink.1"/>
          <w:rFonts w:ascii="Times New Roman" w:hAnsi="Times New Roman"/>
          <w:sz w:val="20"/>
          <w:szCs w:val="20"/>
          <w:u w:color="000000"/>
          <w:rtl w:val="0"/>
          <w:lang w:val="en-US"/>
          <w14:textOutline w14:w="12700" w14:cap="flat">
            <w14:noFill/>
            <w14:miter w14:lim="400000"/>
          </w14:textOutline>
        </w:rPr>
        <w:t>Click Here</w:t>
      </w:r>
      <w:r>
        <w:rPr>
          <w:rFonts w:ascii="Times New Roman" w:cs="Times New Roman" w:hAnsi="Times New Roman" w:eastAsia="Times New Roman"/>
          <w:sz w:val="20"/>
          <w:szCs w:val="20"/>
          <w:u w:color="000000"/>
          <w:rtl w:val="0"/>
          <w:lang w:val="en-US"/>
          <w14:textOutline w14:w="12700" w14:cap="flat">
            <w14:noFill/>
            <w14:miter w14:lim="400000"/>
          </w14:textOutline>
        </w:rPr>
        <w:fldChar w:fldCharType="end" w:fldLock="0"/>
      </w:r>
      <w:r>
        <w:rPr>
          <w:rFonts w:ascii="Times New Roman" w:hAnsi="Times New Roman"/>
          <w:sz w:val="20"/>
          <w:szCs w:val="20"/>
          <w:u w:color="000000"/>
          <w:rtl w:val="0"/>
          <w:lang w:val="en-US"/>
          <w14:textOutline w14:w="12700" w14:cap="flat">
            <w14:noFill/>
            <w14:miter w14:lim="400000"/>
          </w14:textOutline>
        </w:rPr>
        <w:t xml:space="preserve"> </w:t>
      </w:r>
    </w:p>
    <w:p>
      <w:pPr>
        <w:pStyle w:val="Default"/>
        <w:bidi w:val="0"/>
        <w:spacing w:before="40" w:after="40"/>
        <w:ind w:left="0" w:right="0" w:firstLine="72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ind w:left="0" w:right="0" w:firstLine="720"/>
        <w:jc w:val="left"/>
        <w:rPr>
          <w:rFonts w:ascii="Times New Roman" w:cs="Times New Roman" w:hAnsi="Times New Roman" w:eastAsia="Times New Roman"/>
          <w:u w:color="000000"/>
          <w:rtl w:val="0"/>
          <w:lang w:val="en-US"/>
          <w14:textOutline w14:w="12700" w14:cap="flat">
            <w14:noFill/>
            <w14:miter w14:lim="400000"/>
          </w14:textOutline>
        </w:rPr>
      </w:pPr>
    </w:p>
    <w:p>
      <w:pPr>
        <w:pStyle w:val="Body"/>
        <w:spacing w:after="100"/>
        <w:jc w:val="both"/>
        <w:rPr>
          <w:rStyle w:val="None"/>
          <w:rFonts w:ascii="Times New Roman" w:cs="Times New Roman" w:hAnsi="Times New Roman" w:eastAsia="Times New Roman"/>
          <w:sz w:val="20"/>
          <w:szCs w:val="20"/>
        </w:rPr>
      </w:pPr>
    </w:p>
    <w:p>
      <w:pPr>
        <w:pStyle w:val="Body"/>
        <w:spacing w:after="100"/>
        <w:jc w:val="both"/>
        <w:rPr>
          <w:rStyle w:val="None"/>
          <w:rFonts w:ascii="Times New Roman" w:cs="Times New Roman" w:hAnsi="Times New Roman" w:eastAsia="Times New Roman"/>
          <w:sz w:val="20"/>
          <w:szCs w:val="20"/>
        </w:rPr>
      </w:pPr>
    </w:p>
    <w:p>
      <w:pPr>
        <w:pStyle w:val="Body"/>
        <w:spacing w:after="100"/>
        <w:jc w:val="both"/>
        <w:rPr>
          <w:rStyle w:val="None"/>
          <w:rFonts w:ascii="Times New Roman" w:cs="Times New Roman" w:hAnsi="Times New Roman" w:eastAsia="Times New Roman"/>
          <w:sz w:val="20"/>
          <w:szCs w:val="20"/>
        </w:rPr>
      </w:pPr>
      <w:r>
        <w:rPr>
          <w:rStyle w:val="None"/>
          <w:rFonts w:ascii="Times New Roman" w:hAnsi="Times New Roman"/>
          <w:sz w:val="20"/>
          <w:szCs w:val="20"/>
          <w:rtl w:val="0"/>
        </w:rPr>
        <w:t xml:space="preserve">                                REFERENCE</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01) Yu, Jiahui, Zhe Lin, Jimei Yang, Xiaohui Shen, Xin Lu, and Thomas S. Huang. "Generative image inpainting with contextual attention."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 conference on computer vision and pattern recognition, pp. 5505-5514. 2018.</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02) Yang, Chao, Xin Lu, Zhe Lin, Eli Shechtman, Oliver Wang, and Hao Li. "High-resolution image inpainting using multi-scale neural patch synthesis."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 conference on computer vision and pattern recognition, pp. 6721-6729. 2017.</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03) Pathak, Deepak, Philipp Krahenbuhl, Jeff Donahue, Trevor Darrell, and Alexei A. Efros. "Context encoders: Feature learning by inpainting."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 conference on computer vision and pattern recognition, pp. 2536-2544. 2016.</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04) Zeng, Yanhong, Jianlong Fu, Hongyang Chao, and Baining Guo. "Learning pyramid-context encoder network for high-quality image inpainting."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IEEE/CVF Conference on Computer Vision and Pattern Recognition, pp. 1486-1494. 2019.</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05) Yeh, Raymond, Chen Chen, Teck Yian Lim, Mark Hasegawa-Johnson, and Minh N. Do. "Semantic image inpainting with perceptual and contextual losses."</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arXiv preprint arXiv:1607.07539</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2, no. 3 (2016).</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06) Sagong, Min-cheol, Yong-goo Shin, Seung-wook Kim, Seung Park, and Sung-jea Ko. "Pepsi: Fast image inpainting with parallel decoding network."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IEEE/CVF conference on computer vision and pattern recognition, pp. 11360-11368. 2019.</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07) Xie, Chaohao, Shaohui Liu, Chao Li, Ming-Ming Cheng, Wangmeng Zuo, Xiao Liu, Shilei Wen, and Errui Ding. "Image inpainting with learnable bidirectional attention maps."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IEEE/CVF international conference on computer vision, pp. 8858-8867. 2019.</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08) Nazeri, Kamyar, Eric Ng, Tony Joseph, Faisal Qureshi, and Mehran Ebrahimi. "Edgeconnect: Structure guided image inpainting using edge prediction."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IEEE/CVF international conference on computer vision workshops, pp. 0-0. 2019.</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09) Yeh, Raymond A., Chen Chen, Teck Yian Lim, Alexander G. Schwing, Mark Hasegawa-Johnson, and Minh N. Do. "Semantic image inpainting with deep generative models."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 conference on computer vision and pattern recognition, pp. 5485-5493. 2017.</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sz w:val="22"/>
          <w:szCs w:val="22"/>
          <w:u w:color="000000"/>
          <w:rtl w:val="0"/>
          <w:lang w:val="en-US"/>
          <w14:textOutline w14:w="12700" w14:cap="flat">
            <w14:noFill/>
            <w14:miter w14:lim="400000"/>
          </w14:textOutline>
        </w:rPr>
        <w:t>10) Liu, Hongyu, Bin Jiang, Yi Xiao, and Chao Yang. "Coherent semantic attention for image inpainting."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Proceedings of the IEEE/CVF International Conference on Computer Vision, pp. 4170-4179. 2019.</w:t>
      </w: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1] Zhang, Wendong, Junwei Zhu, Ying Tai, Yunbo Wang, Wenqing Chu, Bingbing Ni, Chengjie Wang, and Xiaokang Yang. "Context-aware image inpainting with learned semantic priors."</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arXiv preprint arXiv:2106.07220</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(2021).</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2] Van Noord, Nanne, and Eric Postma. "Light-weight pixel context encoders for image inpainting."</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arXiv preprint arXiv:1801.05585</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(2018).</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3] Yu, Yingchen, Fangneng Zhan, Rongliang Wu, Jianxiong Pan, Kaiwen Cui, Shijian Lu, Feiying Ma, Xuansong Xie, and Chunyan Miao. "Diverse image inpainting with bidirectional and autoregressive transformers."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Proceedings of the 29th ACM International Conference on Multimedia</w:t>
      </w:r>
      <w:r>
        <w:rPr>
          <w:rStyle w:val="None"/>
          <w:rFonts w:ascii="Times New Roman" w:hAnsi="Times New Roman"/>
          <w:sz w:val="22"/>
          <w:szCs w:val="22"/>
          <w:u w:color="000000"/>
          <w:rtl w:val="0"/>
          <w:lang w:val="en-US"/>
          <w14:textOutline w14:w="12700" w14:cap="flat">
            <w14:noFill/>
            <w14:miter w14:lim="400000"/>
          </w14:textOutline>
        </w:rPr>
        <w:t>, pp. 69-78. 2021.</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4] Rojas, David Josu</w:t>
      </w:r>
      <w:r>
        <w:rPr>
          <w:rStyle w:val="None"/>
          <w:rFonts w:ascii="Times New Roman" w:hAnsi="Times New Roman" w:hint="default"/>
          <w:sz w:val="22"/>
          <w:szCs w:val="22"/>
          <w:u w:color="000000"/>
          <w:rtl w:val="0"/>
          <w:lang w:val="en-US"/>
          <w14:textOutline w14:w="12700" w14:cap="flat">
            <w14:noFill/>
            <w14:miter w14:lim="400000"/>
          </w14:textOutline>
        </w:rPr>
        <w:t xml:space="preserve">é </w:t>
      </w:r>
      <w:r>
        <w:rPr>
          <w:rStyle w:val="None"/>
          <w:rFonts w:ascii="Times New Roman" w:hAnsi="Times New Roman"/>
          <w:sz w:val="22"/>
          <w:szCs w:val="22"/>
          <w:u w:color="000000"/>
          <w:rtl w:val="0"/>
          <w:lang w:val="en-US"/>
          <w14:textOutline w14:w="12700" w14:cap="flat">
            <w14:noFill/>
            <w14:miter w14:lim="400000"/>
          </w14:textOutline>
        </w:rPr>
        <w:t>Barrientos, Bruno Jos</w:t>
      </w:r>
      <w:r>
        <w:rPr>
          <w:rStyle w:val="None"/>
          <w:rFonts w:ascii="Times New Roman" w:hAnsi="Times New Roman" w:hint="default"/>
          <w:sz w:val="22"/>
          <w:szCs w:val="22"/>
          <w:u w:color="000000"/>
          <w:rtl w:val="0"/>
          <w:lang w:val="en-US"/>
          <w14:textOutline w14:w="12700" w14:cap="flat">
            <w14:noFill/>
            <w14:miter w14:lim="400000"/>
          </w14:textOutline>
        </w:rPr>
        <w:t xml:space="preserve">é </w:t>
      </w:r>
      <w:r>
        <w:rPr>
          <w:rStyle w:val="None"/>
          <w:rFonts w:ascii="Times New Roman" w:hAnsi="Times New Roman"/>
          <w:sz w:val="22"/>
          <w:szCs w:val="22"/>
          <w:u w:color="000000"/>
          <w:rtl w:val="0"/>
          <w:lang w:val="en-US"/>
          <w14:textOutline w14:w="12700" w14:cap="flat">
            <w14:noFill/>
            <w14:miter w14:lim="400000"/>
          </w14:textOutline>
        </w:rPr>
        <w:t>Torres Fernandes, and Sergio Murilo Maciel Fernandes. "A review on image inpainting techniques and datasets."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2020 33rd SIBGRAPI conference on graphics, patterns and images (SIBGRAPI)</w:t>
      </w:r>
      <w:r>
        <w:rPr>
          <w:rStyle w:val="None"/>
          <w:rFonts w:ascii="Times New Roman" w:hAnsi="Times New Roman"/>
          <w:sz w:val="22"/>
          <w:szCs w:val="22"/>
          <w:u w:color="000000"/>
          <w:rtl w:val="0"/>
          <w:lang w:val="en-US"/>
          <w14:textOutline w14:w="12700" w14:cap="flat">
            <w14:noFill/>
            <w14:miter w14:lim="400000"/>
          </w14:textOutline>
        </w:rPr>
        <w:t>, pp. 240-247. IEEE, 2020.</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5] Nazeri, Kamyar, Eric Ng, Tony Joseph, Faisal Z. Qureshi, and Mehran Ebrahimi. "Edgeconnect: Generative image inpainting with adversarial edge learning."</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arXiv preprint arXiv:1901.00212</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(2019).</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[16]</w:t>
      </w:r>
      <w:r>
        <w:rPr>
          <w:rStyle w:val="None"/>
          <w:rFonts w:ascii="Times New Roman" w:hAnsi="Times New Roman"/>
          <w:sz w:val="22"/>
          <w:szCs w:val="22"/>
          <w:u w:color="000000"/>
          <w:rtl w:val="0"/>
          <w:lang w:val="en-US"/>
          <w14:textOutline w14:w="12700" w14:cap="flat">
            <w14:noFill/>
            <w14:miter w14:lim="400000"/>
          </w14:textOutline>
        </w:rPr>
        <w:t xml:space="preserve"> Liu, Hongyu, Bin Jiang, Yi Xiao, and Chao Yang. "Coherent semantic attention for image inpainting."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Proceedings of the IEEE/CVF International Conference on Computer Vision</w:t>
      </w:r>
      <w:r>
        <w:rPr>
          <w:rStyle w:val="None"/>
          <w:rFonts w:ascii="Times New Roman" w:hAnsi="Times New Roman"/>
          <w:sz w:val="22"/>
          <w:szCs w:val="22"/>
          <w:u w:color="000000"/>
          <w:rtl w:val="0"/>
          <w:lang w:val="en-US"/>
          <w14:textOutline w14:w="12700" w14:cap="flat">
            <w14:noFill/>
            <w14:miter w14:lim="400000"/>
          </w14:textOutline>
        </w:rPr>
        <w:t>, pp. 4170-4179. 2019.</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7] Sogancioglu, Ecem, Shi Hu, Davide Belli, and Bram van Ginneken. "Chest X-ray inpainting with deep generative models."</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arXiv preprint arXiv:1809.01471</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(2018).</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8] Yu, Jiahui, Zhe Lin, Jimei Yang, Xiaohui Shen, Xin Lu, and Thomas S. Huang. "Free-form image inpainting with gated convolution."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Proceedings of the IEEE/CVF international conference on computer vision</w:t>
      </w:r>
      <w:r>
        <w:rPr>
          <w:rStyle w:val="None"/>
          <w:rFonts w:ascii="Times New Roman" w:hAnsi="Times New Roman"/>
          <w:sz w:val="22"/>
          <w:szCs w:val="22"/>
          <w:u w:color="000000"/>
          <w:rtl w:val="0"/>
          <w:lang w:val="en-US"/>
          <w14:textOutline w14:w="12700" w14:cap="flat">
            <w14:noFill/>
            <w14:miter w14:lim="400000"/>
          </w14:textOutline>
        </w:rPr>
        <w:t>, pp. 4471-4480. 2019.</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sz w:val="22"/>
          <w:szCs w:val="22"/>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[1</w:t>
      </w:r>
      <w:r>
        <w:rPr>
          <w:rStyle w:val="None"/>
          <w:rFonts w:ascii="Times New Roman" w:hAnsi="Times New Roman"/>
          <w:sz w:val="22"/>
          <w:szCs w:val="22"/>
          <w:u w:color="000000"/>
          <w:rtl w:val="0"/>
          <w:lang w:val="en-US"/>
          <w14:textOutline w14:w="12700" w14:cap="flat">
            <w14:noFill/>
            <w14:miter w14:lim="400000"/>
          </w14:textOutline>
        </w:rPr>
        <w:t>9] Yan, Zhaoyi, Xiaoming Li, Mu Li, Wangmeng Zuo, and Shiguang Shan. "Shift-net: Image inpainting via deep feature rearrangement." In</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Proceedings of the European conference on computer vision (ECCV)</w:t>
      </w:r>
      <w:r>
        <w:rPr>
          <w:rStyle w:val="None"/>
          <w:rFonts w:ascii="Times New Roman" w:hAnsi="Times New Roman"/>
          <w:sz w:val="22"/>
          <w:szCs w:val="22"/>
          <w:u w:color="000000"/>
          <w:rtl w:val="0"/>
          <w:lang w:val="en-US"/>
          <w14:textOutline w14:w="12700" w14:cap="flat">
            <w14:noFill/>
            <w14:miter w14:lim="400000"/>
          </w14:textOutline>
        </w:rPr>
        <w:t>, pp. 1-17. 2018.</w:t>
      </w: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240" w:lineRule="auto"/>
        <w:ind w:left="0" w:right="0" w:firstLine="0"/>
        <w:jc w:val="both"/>
        <w:rPr>
          <w:rStyle w:val="None"/>
          <w:rFonts w:ascii="Times New Roman" w:cs="Times New Roman" w:hAnsi="Times New Roman" w:eastAsia="Times New Roman"/>
          <w:u w:color="000000"/>
          <w:rtl w:val="0"/>
          <w:lang w:val="en-US"/>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[2</w:t>
      </w:r>
      <w:r>
        <w:rPr>
          <w:rStyle w:val="None"/>
          <w:rFonts w:ascii="Times New Roman" w:hAnsi="Times New Roman"/>
          <w:sz w:val="22"/>
          <w:szCs w:val="22"/>
          <w:u w:color="000000"/>
          <w:rtl w:val="0"/>
          <w:lang w:val="en-US"/>
          <w14:textOutline w14:w="12700" w14:cap="flat">
            <w14:noFill/>
            <w14:miter w14:lim="400000"/>
          </w14:textOutline>
        </w:rPr>
        <w:t>0] Marafioti, Andr</w:t>
      </w:r>
      <w:r>
        <w:rPr>
          <w:rStyle w:val="None"/>
          <w:rFonts w:ascii="Times New Roman" w:hAnsi="Times New Roman" w:hint="default"/>
          <w:sz w:val="22"/>
          <w:szCs w:val="22"/>
          <w:u w:color="000000"/>
          <w:rtl w:val="0"/>
          <w:lang w:val="en-US"/>
          <w14:textOutline w14:w="12700" w14:cap="flat">
            <w14:noFill/>
            <w14:miter w14:lim="400000"/>
          </w14:textOutline>
        </w:rPr>
        <w:t>é</w:t>
      </w:r>
      <w:r>
        <w:rPr>
          <w:rStyle w:val="None"/>
          <w:rFonts w:ascii="Times New Roman" w:hAnsi="Times New Roman"/>
          <w:sz w:val="22"/>
          <w:szCs w:val="22"/>
          <w:u w:color="000000"/>
          <w:rtl w:val="0"/>
          <w:lang w:val="en-US"/>
          <w14:textOutline w14:w="12700" w14:cap="flat">
            <w14:noFill/>
            <w14:miter w14:lim="400000"/>
          </w14:textOutline>
        </w:rPr>
        <w:t>s, Nathana</w:t>
      </w:r>
      <w:r>
        <w:rPr>
          <w:rStyle w:val="None"/>
          <w:rFonts w:ascii="Times New Roman" w:hAnsi="Times New Roman" w:hint="default"/>
          <w:sz w:val="22"/>
          <w:szCs w:val="22"/>
          <w:u w:color="000000"/>
          <w:rtl w:val="0"/>
          <w:lang w:val="en-US"/>
          <w14:textOutline w14:w="12700" w14:cap="flat">
            <w14:noFill/>
            <w14:miter w14:lim="400000"/>
          </w14:textOutline>
        </w:rPr>
        <w:t>ë</w:t>
      </w:r>
      <w:r>
        <w:rPr>
          <w:rStyle w:val="None"/>
          <w:rFonts w:ascii="Times New Roman" w:hAnsi="Times New Roman"/>
          <w:sz w:val="22"/>
          <w:szCs w:val="22"/>
          <w:u w:color="000000"/>
          <w:rtl w:val="0"/>
          <w:lang w:val="en-US"/>
          <w14:textOutline w14:w="12700" w14:cap="flat">
            <w14:noFill/>
            <w14:miter w14:lim="400000"/>
          </w14:textOutline>
        </w:rPr>
        <w:t>l Perraudin, Nicki Holighaus, and Piotr Majdak. "A context encoder for audio inpainting."</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i w:val="1"/>
          <w:iCs w:val="1"/>
          <w:sz w:val="22"/>
          <w:szCs w:val="22"/>
          <w:u w:color="000000"/>
          <w:rtl w:val="0"/>
          <w:lang w:val="en-US"/>
          <w14:textOutline w14:w="12700" w14:cap="flat">
            <w14:noFill/>
            <w14:miter w14:lim="400000"/>
          </w14:textOutline>
        </w:rPr>
        <w:t>IEEE/ACM Transactions on Audio, Speech, and Language Processing</w:t>
      </w:r>
      <w:r>
        <w:rPr>
          <w:rStyle w:val="None"/>
          <w:rFonts w:ascii="Times New Roman" w:hAnsi="Times New Roman" w:hint="default"/>
          <w:sz w:val="22"/>
          <w:szCs w:val="22"/>
          <w:u w:color="000000"/>
          <w:rtl w:val="0"/>
          <w:lang w:val="en-US"/>
          <w14:textOutline w14:w="12700" w14:cap="flat">
            <w14:noFill/>
            <w14:miter w14:lim="400000"/>
          </w14:textOutline>
        </w:rPr>
        <w:t> </w:t>
      </w:r>
      <w:r>
        <w:rPr>
          <w:rStyle w:val="None"/>
          <w:rFonts w:ascii="Times New Roman" w:hAnsi="Times New Roman"/>
          <w:sz w:val="22"/>
          <w:szCs w:val="22"/>
          <w:u w:color="000000"/>
          <w:rtl w:val="0"/>
          <w:lang w:val="en-US"/>
          <w14:textOutline w14:w="12700" w14:cap="flat">
            <w14:noFill/>
            <w14:miter w14:lim="400000"/>
          </w14:textOutline>
        </w:rPr>
        <w:t>27, no. 12 (2019): 2362-2372.</w:t>
      </w:r>
    </w:p>
    <w:p>
      <w:pPr>
        <w:pStyle w:val="Body"/>
        <w:spacing w:after="100"/>
        <w:jc w:val="both"/>
        <w:rPr>
          <w:rStyle w:val="None"/>
          <w:rFonts w:ascii="Times New Roman" w:cs="Times New Roman" w:hAnsi="Times New Roman" w:eastAsia="Times New Roman"/>
          <w:sz w:val="20"/>
          <w:szCs w:val="20"/>
        </w:rPr>
      </w:pPr>
    </w:p>
    <w:p>
      <w:pPr>
        <w:pStyle w:val="Body"/>
        <w:spacing w:after="100"/>
        <w:jc w:val="both"/>
        <w:rPr>
          <w:rStyle w:val="None"/>
          <w:rFonts w:ascii="Times New Roman" w:cs="Times New Roman" w:hAnsi="Times New Roman" w:eastAsia="Times New Roman"/>
          <w:sz w:val="20"/>
          <w:szCs w:val="20"/>
        </w:rPr>
      </w:pPr>
    </w:p>
    <w:p>
      <w:pPr>
        <w:pStyle w:val="Body"/>
        <w:spacing w:after="100"/>
        <w:jc w:val="both"/>
        <w:rPr>
          <w:rStyle w:val="None"/>
          <w:rFonts w:ascii="Times New Roman" w:cs="Times New Roman" w:hAnsi="Times New Roman" w:eastAsia="Times New Roman"/>
          <w:sz w:val="20"/>
          <w:szCs w:val="20"/>
        </w:rPr>
      </w:pPr>
    </w:p>
    <w:p>
      <w:pPr>
        <w:pStyle w:val="Heading"/>
        <w:shd w:val="clear" w:color="auto" w:fill="ffffff"/>
        <w:spacing w:before="0" w:line="405" w:lineRule="atLeast"/>
      </w:pPr>
      <w:r>
        <w:rPr>
          <w:rStyle w:val="None"/>
          <w:b w:val="0"/>
          <w:bCs w:val="0"/>
          <w:sz w:val="20"/>
          <w:szCs w:val="20"/>
        </w:rPr>
      </w:r>
    </w:p>
    <w:sectPr>
      <w:type w:val="continuous"/>
      <w:pgSz w:w="12240" w:h="15840" w:orient="portrait"/>
      <w:pgMar w:top="547" w:right="893" w:bottom="1440" w:left="893" w:header="720" w:footer="720"/>
      <w:cols w:space="72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14:textOutline>
        <w14:noFill/>
      </w14:textOutline>
      <w14:textFill>
        <w14:solidFill>
          <w14:srgbClr w14:val="000000"/>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rFonts w:ascii="Times New Roman" w:cs="Times New Roman" w:hAnsi="Times New Roman" w:eastAsia="Times New Roman"/>
      <w:sz w:val="20"/>
      <w:szCs w:val="20"/>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1">
    <w:name w:val="Hyperlink.1"/>
    <w:basedOn w:val="None"/>
    <w:next w:val="Hyperlink.1"/>
    <w:rPr>
      <w:u w:val="singl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36"/>
      <w:position w:val="0"/>
      <w:sz w:val="48"/>
      <w:szCs w:val="48"/>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