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12CA" w:rsidRPr="00DF12CA" w:rsidRDefault="00DF12CA" w:rsidP="00DF12CA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</w:pPr>
      <w:proofErr w:type="spellStart"/>
      <w:r w:rsidRPr="00DF12CA"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  <w:t>FarmPro</w:t>
      </w:r>
      <w:proofErr w:type="spellEnd"/>
      <w:r w:rsidRPr="00DF12CA"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  <w:t> : Plateforme complète de gestion agricole et de vente de produits</w:t>
      </w:r>
    </w:p>
    <w:p w:rsidR="00DF12CA" w:rsidRPr="00DF12CA" w:rsidRDefault="00DF12CA" w:rsidP="00DF12CA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</w:pPr>
    </w:p>
    <w:p w:rsidR="00DF12CA" w:rsidRPr="00DF12CA" w:rsidRDefault="00DF12CA" w:rsidP="00DF12CA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</w:pPr>
      <w:r w:rsidRPr="00DF12CA"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  <w:t>Calendrier du projet : janvier 2026 – décembre 2026</w:t>
      </w:r>
    </w:p>
    <w:p w:rsidR="00DF12CA" w:rsidRPr="00DF12CA" w:rsidRDefault="00DF12CA" w:rsidP="00DF12CA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</w:pPr>
    </w:p>
    <w:p w:rsidR="00DF12CA" w:rsidRPr="00DF12CA" w:rsidRDefault="00DF12CA" w:rsidP="00DF12CA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</w:pPr>
      <w:r w:rsidRPr="00DF12CA">
        <w:rPr>
          <w:rFonts w:ascii="inherit" w:eastAsia="Times New Roman" w:hAnsi="inherit" w:cs="Courier New"/>
          <w:color w:val="E8EAED"/>
          <w:sz w:val="28"/>
          <w:szCs w:val="42"/>
          <w:lang w:eastAsia="fr-FR"/>
        </w:rPr>
        <w:t>Durée totale : 12 mois</w:t>
      </w:r>
    </w:p>
    <w:p w:rsidR="00CC10C5" w:rsidRPr="00DF12CA" w:rsidRDefault="00CC10C5" w:rsidP="00DF12CA">
      <w:pPr>
        <w:spacing w:after="0" w:line="20" w:lineRule="atLeast"/>
        <w:rPr>
          <w:sz w:val="8"/>
        </w:rPr>
      </w:pPr>
    </w:p>
    <w:p w:rsidR="00DF12CA" w:rsidRPr="00DF12CA" w:rsidRDefault="00DF12CA" w:rsidP="00DF12CA">
      <w:pPr>
        <w:spacing w:after="0" w:line="20" w:lineRule="atLeast"/>
        <w:rPr>
          <w:sz w:val="8"/>
        </w:rPr>
      </w:pP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  <w:r w:rsidRPr="00DF12CA">
        <w:rPr>
          <w:rStyle w:val="y2iqfc"/>
          <w:rFonts w:ascii="inherit" w:hAnsi="inherit"/>
          <w:color w:val="E8EAED"/>
          <w:sz w:val="28"/>
          <w:szCs w:val="42"/>
        </w:rPr>
        <w:t>JANVIER 2026 – Lancement et architecture du projet</w:t>
      </w: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  <w:r w:rsidRPr="00DF12CA">
        <w:rPr>
          <w:rStyle w:val="y2iqfc"/>
          <w:rFonts w:ascii="inherit" w:hAnsi="inherit"/>
          <w:color w:val="E8EAED"/>
          <w:sz w:val="28"/>
          <w:szCs w:val="42"/>
        </w:rPr>
        <w:t>1. Lancement du projet</w:t>
      </w: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  <w:r w:rsidRPr="00DF12CA">
        <w:rPr>
          <w:rStyle w:val="y2iqfc"/>
          <w:rFonts w:ascii="inherit" w:hAnsi="inherit"/>
          <w:color w:val="E8EAED"/>
          <w:sz w:val="28"/>
          <w:szCs w:val="42"/>
        </w:rPr>
        <w:t>• Définition du périmètre : Une plateforme numérique pour la gestion agricole (suivi des cultures et de l’élevage), la gestion des stocks et la vente de produits.</w:t>
      </w: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  <w:r w:rsidRPr="00DF12CA">
        <w:rPr>
          <w:rStyle w:val="y2iqfc"/>
          <w:rFonts w:ascii="inherit" w:hAnsi="inherit"/>
          <w:color w:val="E8EAED"/>
          <w:sz w:val="28"/>
          <w:szCs w:val="42"/>
        </w:rPr>
        <w:t>• Identification des parties prenantes : Agriculteurs, agronomes, acheteurs (particuliers et entreprises), coopératives agricoles et organismes agricoles gouvernementaux.</w:t>
      </w: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  <w:r w:rsidRPr="00DF12CA">
        <w:rPr>
          <w:rStyle w:val="y2iqfc"/>
          <w:rFonts w:ascii="inherit" w:hAnsi="inherit"/>
          <w:color w:val="E8EAED"/>
          <w:sz w:val="28"/>
          <w:szCs w:val="42"/>
        </w:rPr>
        <w:t xml:space="preserve">• Finalisation des rôles au sein de l’équipe : Chef de projet, développeurs back-end, développeurs front-end (web et mobile), ingénieurs QA, ingénieur </w:t>
      </w:r>
      <w:proofErr w:type="spellStart"/>
      <w:r w:rsidRPr="00DF12CA">
        <w:rPr>
          <w:rStyle w:val="y2iqfc"/>
          <w:rFonts w:ascii="inherit" w:hAnsi="inherit"/>
          <w:color w:val="E8EAED"/>
          <w:sz w:val="28"/>
          <w:szCs w:val="42"/>
        </w:rPr>
        <w:t>DevOps</w:t>
      </w:r>
      <w:proofErr w:type="spellEnd"/>
      <w:r w:rsidRPr="00DF12CA">
        <w:rPr>
          <w:rStyle w:val="y2iqfc"/>
          <w:rFonts w:ascii="inherit" w:hAnsi="inherit"/>
          <w:color w:val="E8EAED"/>
          <w:sz w:val="28"/>
          <w:szCs w:val="42"/>
        </w:rPr>
        <w:t xml:space="preserve"> et expert du secteur agricole.</w:t>
      </w:r>
    </w:p>
    <w:p w:rsidR="00DF12CA" w:rsidRP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  <w:r w:rsidRPr="00DF12CA">
        <w:rPr>
          <w:rStyle w:val="y2iqfc"/>
          <w:rFonts w:ascii="inherit" w:hAnsi="inherit"/>
          <w:color w:val="E8EAED"/>
          <w:sz w:val="28"/>
          <w:szCs w:val="42"/>
        </w:rPr>
        <w:t xml:space="preserve">• Mise en place des canaux de communication : </w:t>
      </w:r>
      <w:proofErr w:type="spellStart"/>
      <w:r w:rsidRPr="00DF12CA">
        <w:rPr>
          <w:rStyle w:val="y2iqfc"/>
          <w:rFonts w:ascii="inherit" w:hAnsi="inherit"/>
          <w:color w:val="E8EAED"/>
          <w:sz w:val="28"/>
          <w:szCs w:val="42"/>
        </w:rPr>
        <w:t>Slack</w:t>
      </w:r>
      <w:proofErr w:type="spellEnd"/>
      <w:r w:rsidRPr="00DF12CA">
        <w:rPr>
          <w:rStyle w:val="y2iqfc"/>
          <w:rFonts w:ascii="inherit" w:hAnsi="inherit"/>
          <w:color w:val="E8EAED"/>
          <w:sz w:val="28"/>
          <w:szCs w:val="42"/>
        </w:rPr>
        <w:t xml:space="preserve"> pour les échanges quotidiens, Microsoft Teams pour les réunions et courriel pour les communications formelles.</w:t>
      </w:r>
    </w:p>
    <w:p w:rsidR="00DF12CA" w:rsidRDefault="00DF12CA" w:rsidP="00DF12CA">
      <w:pPr>
        <w:pStyle w:val="PrformatHTML"/>
        <w:shd w:val="clear" w:color="auto" w:fill="303134"/>
        <w:spacing w:line="20" w:lineRule="atLeast"/>
        <w:rPr>
          <w:rStyle w:val="y2iqfc"/>
          <w:rFonts w:ascii="inherit" w:hAnsi="inherit"/>
          <w:color w:val="E8EAED"/>
          <w:sz w:val="28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2. Recueil des besoins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Organiser des ateliers avec les agriculteurs et les autres parties prenantes afin de recueillir leurs besoins. Les points suivants seront abordés :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Gestion de l’exploitation (terres, cultures, bétail, matériel)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Suivi des stocks (intrants tels que les semences et les engrais, et extrants tels que les produits récoltés)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Gestion des ventes et des commandes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 xml:space="preserve">•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Reporting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et analyse (rendement, ventes, dépenses)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Intégration des données météorologiques et alertes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Accessibilité mobile avec fonctionnement hors ligne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Rédiger le cahier des charges fonctionnel (CCF).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Examiner et valider le CCF avec les parties prenantes.</w:t>
      </w:r>
    </w:p>
    <w:p w:rsidR="00DF12CA" w:rsidRDefault="00DF12CA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3. Architecture technique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 xml:space="preserve">• Concevoir une architecture système de haut niveau basée sur des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microservices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pour garantir la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scalabilité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>.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Technologies utilisées :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lastRenderedPageBreak/>
        <w:t xml:space="preserve">•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Backend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 :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Spring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Boot (Java) pour les services principaux, Node.js pour les fonctionnalités temps réel (ex. : notifications).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 xml:space="preserve">• Base de données :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PostgreSQL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avec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PostGIS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pour les données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géospatiales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(cartographie).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 xml:space="preserve">•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Frontend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Web : React.js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Mobile : Flutter (pour le développement multiplateforme)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Cloud : AWS (EC2, S3, RDS, Lambda, etc.)</w:t>
      </w: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DF12CA" w:rsidRDefault="00DF12CA" w:rsidP="00DF12CA">
      <w:pPr>
        <w:pStyle w:val="PrformatHTML"/>
        <w:shd w:val="clear" w:color="auto" w:fill="303134"/>
        <w:spacing w:line="540" w:lineRule="atLeast"/>
        <w:rPr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 xml:space="preserve">•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DevOps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 :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GitHub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Actions pour l’intégration continue et le déploiement continu (CI/CD), Docker pour la conteneurisation, </w:t>
      </w:r>
      <w:proofErr w:type="spellStart"/>
      <w:r>
        <w:rPr>
          <w:rStyle w:val="y2iqfc"/>
          <w:rFonts w:ascii="inherit" w:hAnsi="inherit"/>
          <w:color w:val="E8EAED"/>
          <w:sz w:val="42"/>
          <w:szCs w:val="42"/>
        </w:rPr>
        <w:t>Kubernetes</w:t>
      </w:r>
      <w:proofErr w:type="spellEnd"/>
      <w:r>
        <w:rPr>
          <w:rStyle w:val="y2iqfc"/>
          <w:rFonts w:ascii="inherit" w:hAnsi="inherit"/>
          <w:color w:val="E8EAED"/>
          <w:sz w:val="42"/>
          <w:szCs w:val="42"/>
        </w:rPr>
        <w:t xml:space="preserve"> pour l’orchestration (si nécessaire).</w:t>
      </w:r>
    </w:p>
    <w:p w:rsidR="00DF12CA" w:rsidRDefault="00DF12CA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8F3AE9" w:rsidRDefault="008F3AE9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MARS 2026 – Module Gestion agricole et des stocks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1. Gestion agricole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Opérations CRUD pour les exploitations et les parcelles (superficie, type de sol, limites GPS).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Gestion des cultures : suivi des dates de semis et de récolte, des stades de croissance et des données sanitaires.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Gestion du bétail : suivi des races, des dates de naissance, des vaccinations et de l’état sanitaire.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Importation de médias : possibilité d’importer des images des champs, des cultures et du bétail.</w:t>
      </w:r>
    </w:p>
    <w:p w:rsidR="008F3AE9" w:rsidRDefault="008F3AE9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8F3AE9" w:rsidRDefault="008F3AE9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2. Configuration des stocks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Opérations CRUD pour les articles en stock (semences, engrais, matériel, produits récoltés).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Suivi des quantités, alertes de stock faible et réapprovisionnement.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Association des articles en stock aux exploitations ou aux parcelles de terrain.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3. Tableau de bord agriculteur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Création d'un tableau de bord pour les agriculteurs :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Tâches à venir (ex. : récolte, vaccination)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Niveaux de stock (alertes de stock faible)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Alertes météo (si disponibles, sinon affichage par défaut)</w:t>
      </w:r>
    </w:p>
    <w:p w:rsidR="008F3AE9" w:rsidRDefault="008F3AE9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8F3AE9" w:rsidRDefault="008F3AE9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8F3AE9" w:rsidRDefault="008F3AE9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4. Assurance qualité et tests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Rédiger des tests unitaires pour les modules et services de gestion de l'exploitation et des stocks.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Effectuer des tests d'intégration dans l'environnement de développement.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________________________________________ AVRIL 2026 – Modules Ventes et Facturation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1. Flux de vente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Les agriculteurs peuvent mettre en vente leurs produits (cultures, produits laitiers, etc.) en précisant leur prix, la quantité et la qualité.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lastRenderedPageBreak/>
        <w:t>• Les acheteurs peuvent consulter les produits, appliquer des filtres et passer commande.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Gestion des commandes : cycle de vie des commandes (en attente, confirmées, expédiées, annulées).</w:t>
      </w:r>
    </w:p>
    <w:p w:rsidR="008F3AE9" w:rsidRDefault="008F3AE9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Fonctionnalité de négociation pour les commandes groupées.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2. Facturation (Phase 1)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Création manuelle de factures : Générer des factures pour les commandes.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Lier les factures aux commandes et aux produits.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Outil de base pour l’enregistrement des dépenses (ex. : entretien du matériel).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3. Notifications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Notifications par e-mail/SMS pour :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Nouvelles commandes (aux agriculteurs)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lastRenderedPageBreak/>
        <w:t>• Rappels de paiement (aux acheteurs)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Mises à jour du statut des commandes</w:t>
      </w:r>
    </w:p>
    <w:p w:rsidR="008F3AE9" w:rsidRDefault="008F3AE9" w:rsidP="008F3AE9">
      <w:pPr>
        <w:pStyle w:val="PrformatHTML"/>
        <w:shd w:val="clear" w:color="auto" w:fill="303134"/>
        <w:spacing w:line="540" w:lineRule="atLeast"/>
        <w:rPr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4. Revue de sprint + Assurance qualité</w:t>
      </w:r>
    </w:p>
    <w:p w:rsidR="008F3AE9" w:rsidRDefault="008F3AE9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FB4C5D" w:rsidRDefault="00FB4C5D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Amélioration de l'interface utilisateur (UI/UX) suite aux retours des utilisateurs.</w:t>
      </w: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Optimisation de la base de données (indexation, optimisation des requêtes).</w:t>
      </w: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4. Déploiement</w:t>
      </w: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Déploiement de l'application web en production (AWS).</w:t>
      </w: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Mise en ligne de l'application web v1.0 le 30 juin 2026.</w:t>
      </w: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42"/>
          <w:szCs w:val="42"/>
        </w:rPr>
      </w:pPr>
    </w:p>
    <w:p w:rsidR="00FB4C5D" w:rsidRDefault="00FB4C5D" w:rsidP="00FB4C5D">
      <w:pPr>
        <w:pStyle w:val="PrformatHTML"/>
        <w:shd w:val="clear" w:color="auto" w:fill="303134"/>
        <w:spacing w:line="540" w:lineRule="atLeast"/>
        <w:rPr>
          <w:rFonts w:ascii="inherit" w:hAnsi="inherit"/>
          <w:color w:val="E8EAED"/>
          <w:sz w:val="42"/>
          <w:szCs w:val="42"/>
        </w:rPr>
      </w:pPr>
      <w:r>
        <w:rPr>
          <w:rStyle w:val="y2iqfc"/>
          <w:rFonts w:ascii="inherit" w:hAnsi="inherit"/>
          <w:color w:val="E8EAED"/>
          <w:sz w:val="42"/>
          <w:szCs w:val="42"/>
        </w:rPr>
        <w:t>• Documentation complète : manuel d'administration, manuels d'utilisation et guide de déploiement.</w:t>
      </w:r>
    </w:p>
    <w:p w:rsidR="00FB4C5D" w:rsidRPr="00DF12CA" w:rsidRDefault="00FB4C5D" w:rsidP="00DF12CA">
      <w:pPr>
        <w:pStyle w:val="PrformatHTML"/>
        <w:shd w:val="clear" w:color="auto" w:fill="303134"/>
        <w:spacing w:line="20" w:lineRule="atLeast"/>
        <w:rPr>
          <w:rFonts w:ascii="inherit" w:hAnsi="inherit"/>
          <w:color w:val="E8EAED"/>
          <w:sz w:val="28"/>
          <w:szCs w:val="42"/>
        </w:rPr>
      </w:pPr>
      <w:bookmarkStart w:id="0" w:name="_GoBack"/>
      <w:bookmarkEnd w:id="0"/>
    </w:p>
    <w:p w:rsidR="00DF12CA" w:rsidRPr="00DF12CA" w:rsidRDefault="00DF12CA" w:rsidP="00DF12CA">
      <w:pPr>
        <w:spacing w:after="0" w:line="20" w:lineRule="atLeast"/>
        <w:rPr>
          <w:sz w:val="8"/>
        </w:rPr>
      </w:pPr>
    </w:p>
    <w:sectPr w:rsidR="00DF12CA" w:rsidRPr="00DF12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F12CA"/>
    <w:rsid w:val="00831880"/>
    <w:rsid w:val="008F3AE9"/>
    <w:rsid w:val="00CC10C5"/>
    <w:rsid w:val="00DF12CA"/>
    <w:rsid w:val="00FB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DF12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F12CA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y2iqfc">
    <w:name w:val="y2iqfc"/>
    <w:basedOn w:val="Policepardfaut"/>
    <w:rsid w:val="00DF12C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DF12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F12CA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y2iqfc">
    <w:name w:val="y2iqfc"/>
    <w:basedOn w:val="Policepardfaut"/>
    <w:rsid w:val="00DF1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36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3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748</Words>
  <Characters>4118</Characters>
  <Application>Microsoft Office Word</Application>
  <DocSecurity>0</DocSecurity>
  <Lines>34</Lines>
  <Paragraphs>9</Paragraphs>
  <ScaleCrop>false</ScaleCrop>
  <Company/>
  <LinksUpToDate>false</LinksUpToDate>
  <CharactersWithSpaces>4857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PCM</dc:creator>
  <cp:lastModifiedBy>PCM</cp:lastModifiedBy>
  <cp:revision>3</cp:revision>
  <dcterms:created xsi:type="dcterms:W3CDTF">2026-01-05T19:46:00Z</dcterms:created>
  <dcterms:modified xsi:type="dcterms:W3CDTF">2026-01-05T19:51:00Z</dcterms:modified>
</cp:coreProperties>
</file>