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napToGrid w:val="0"/>
      </w:pPr>
      <w:r>
        <w:t>刘谦</w:t>
      </w:r>
    </w:p>
    <w:p>
      <w:pPr>
        <w:pageBreakBefore w:val="0"/>
        <w:snapToGrid w:val="0"/>
        <w:spacing w:line="240" w:lineRule="auto" w:after="60"/>
      </w:pPr>
      <w:r>
        <w:rPr>
          <w:rFonts w:ascii="Calibri" w:hAnsi="Calibri" w:eastAsia="微软雅黑"/>
          <w:b/>
          <w:color w:val="1F4E79"/>
          <w:sz w:val="23"/>
          <w:szCs w:val="23"/>
        </w:rPr>
        <w:t>AI应用 / AI全栈</w:t>
      </w:r>
    </w:p>
    <w:p>
      <w:pPr>
        <w:pageBreakBefore w:val="0"/>
        <w:snapToGrid w:val="0"/>
        <w:spacing w:line="240" w:lineRule="auto" w:after="80"/>
      </w:pPr>
      <w:r>
        <w:rPr>
          <w:rFonts w:ascii="Calibri" w:hAnsi="Calibri" w:eastAsia="等线"/>
          <w:b w:val="0"/>
          <w:color w:val="626B73"/>
          <w:sz w:val="19"/>
          <w:szCs w:val="19"/>
        </w:rPr>
        <w:t>6 年工作经验  ｜  17317619053  ｜  tunshisky@outlook.com  ｜  本科  ｜  32岁</w:t>
      </w:r>
    </w:p>
    <w:p>
      <w:pPr>
        <w:pageBreakBefore w:val="0"/>
        <w:snapToGrid w:val="0"/>
      </w:pPr>
      <w:r>
        <w:rPr>
          <w:rFonts w:ascii="Calibri" w:hAnsi="Calibri" w:eastAsia="等线"/>
          <w:b/>
          <w:color w:val="1F4E79"/>
          <w:sz w:val="21"/>
          <w:szCs w:val="21"/>
        </w:rPr>
        <w:t>核心能力：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前端架构 / 低代码与配置驱动 / 数据密集型页面与可视化 / 全栈与接口协作 / AI 工程化落地</w:t>
      </w:r>
    </w:p>
    <w:p>
      <w:pPr>
        <w:pStyle w:val="Heading1"/>
        <w:pageBreakBefore w:val="0"/>
        <w:snapToGrid w:val="0"/>
      </w:pPr>
      <w:r>
        <w:t>职业概述</w:t>
      </w:r>
    </w:p>
    <w:p>
      <w:pPr>
        <w:pageBreakBefore w:val="0"/>
        <w:snapToGrid w:val="0"/>
      </w:pPr>
      <w:r>
        <w:rPr>
          <w:rFonts w:ascii="Calibri" w:hAnsi="Calibri" w:eastAsia="等线"/>
          <w:b w:val="0"/>
          <w:color w:val="202020"/>
          <w:sz w:val="21"/>
          <w:szCs w:val="21"/>
        </w:rPr>
        <w:t>具备 SaaS 数据平台与多端企业应用开发经验，擅长复杂表单、权限流程、低代码配置、数据可视化及监控告警等场景，能够独立推进需求分析、方案设计、开发联调与上线交付。具备 Node.js、NestJS、Prisma 和 MySQL 实战经验，可完成数据建模、接口开发与鉴权设计；结合 RAG、工具调用、多 Agent 编排及 SSE 流式交互实践，能够贯通前端交互、后端服务、数据存储与 AI 能力集成，完成业务应用的开发、验证及持续迭代。</w:t>
      </w:r>
    </w:p>
    <w:p>
      <w:pPr>
        <w:pStyle w:val="Heading1"/>
        <w:keepNext/>
        <w:pageBreakBefore w:val="0"/>
        <w:snapToGrid w:val="0"/>
      </w:pPr>
      <w:r>
        <w:t>专业技能</w:t>
      </w:r>
    </w:p>
    <w:p>
      <w:pPr>
        <w:pStyle w:val="Heading2"/>
        <w:pageBreakBefore w:val="0"/>
        <w:snapToGrid w:val="0"/>
      </w:pPr>
      <w:r>
        <w:t>AI 应用开发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AI 应用架构：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LangChain.js / LangGraph，Agent 设计（ReAct、FSM、多智能体协作），Function Calling 与工具编排，Agent 健壮性（超时、重试、降级、幂等等 8 类企业级失败场景的处理）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RAG 知识库：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文档切分与清洗，Embedding，pgvector 向量检索，召回与重排优化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Agent 与工作流编排：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使用 LangGraph StateGraph、ToolNode 构建 ReAct 与多 Agent 工作流，实现意图路由、工具串联、状态传递和结果汇总；结合 checkpoint、thread_id 实现流程挂起与恢复。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评估与调优：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固定测试输入与模型参数，通过多轮采样比较回答质量、工具执行结果、P95 延迟及 Token 消耗，为 Prompt、检索策略和模型选择提供依据。</w:t>
      </w:r>
    </w:p>
    <w:p>
      <w:pPr>
        <w:pStyle w:val="Heading2"/>
        <w:pageBreakBefore w:val="0"/>
        <w:snapToGrid w:val="0"/>
      </w:pPr>
      <w:r>
        <w:t>智能体协作与 AI 工程化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熟练使用 Claude Code、Cursor、Copilot 等 AI 编程工具，具备 Prompt 工程能力，建立 AI 辅助开发规范体系，开发自定义 Skill 指令与 MCP 服务器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使用 SpecKit 规范化开发流程，让 AI 深度参与开发全流程，开发效率大幅提升。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采用目标与验收驱动的 AI 研发方式，先明确业务目标、功能边界、接口契约和完成标准，再让智能体参与方案分析与实现，关键规则和技术决策由本人负责。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AI 生成代码必须经过人工 Diff 审查、类型检查、自动化测试和生产构建，并把高频问题回写到规则与上下文中，形成需求、实现、验证与知识沉淀闭环。</w:t>
      </w:r>
    </w:p>
    <w:p>
      <w:pPr>
        <w:pStyle w:val="Heading2"/>
        <w:pageBreakBefore w:val="0"/>
        <w:snapToGrid w:val="0"/>
      </w:pPr>
      <w:r>
        <w:t>Node.js / NestJS / Python全栈能力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使用 Node.js、NestJS、Prisma 和 MySQL 开发实际业务接口，按业务模块拆分 Controller、Service、DTO 和数据访问逻辑。能够设计 REST API、数据库模型及关联关系，完成 DTO 参数校验、分页筛选、统一响应、异常处理和 Swagger 接口文档。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具备基于 JWT 的 Access Token、Refresh Token、HttpOnly Cookie 和接口守卫实践，能够处理登录注册、令牌刷新、退出及受保护接口访问。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能够完成 React、TanStack Query 与 NestJS 接口联调，并使用 Vitest 对 JWT 鉴权、DTO、业务规则和权限边界进行测试。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数据库：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PostgreSQL / pgvector，MySQL，Redis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工程化与部署：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Docker，CI / CD，前端 AI 工程化（流式渲染、Function Calling 可视化、性能优化）</w:t>
      </w:r>
    </w:p>
    <w:p>
      <w:pPr>
        <w:pStyle w:val="Heading2"/>
        <w:pageBreakBefore w:val="0"/>
        <w:snapToGrid w:val="0"/>
      </w:pPr>
      <w:r>
        <w:t>团队级 AI 提效落地能力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设计团队级 AI 提效落地路线：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根据团队现状（规模、技术栈、成熟度），制定包含基础设施搭建、试点项目验证、全面推广、规模化自动化的四阶段落地计划，并预估各阶段的时间投入与预期收益。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主导 Spec 驱动开发的团队实施：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组织团队编写 skill.md（团队规则），建立可复用的规范模板库（组件规范、API 规范、测试规范），设计 AI 代码审查的质量门禁机制（测试覆盖率、lint 通过率、规范一致性），保障 AI 生成代码的质量与一致性。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搭建团队 AI 工具链与自动化流水线：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组合使用 Trae、Codex、Claude、DeepSeek 等多工具，构建从设计稿到可部署代码的自动化流程；通过 MCP 连接内部组件库、设计系统与 API 文档；将 AI 能力封装为团队共享的 Skills，通过 /skills 命令实现一键复用。</w:t>
      </w:r>
    </w:p>
    <w:p>
      <w:pPr>
        <w:pStyle w:val="Heading1"/>
        <w:keepNext/>
        <w:pageBreakBefore w:val="0"/>
        <w:snapToGrid w:val="0"/>
      </w:pPr>
      <w:r>
        <w:t>工作经历</w:t>
      </w:r>
    </w:p>
    <w:p>
      <w:pPr>
        <w:pStyle w:val="Heading2"/>
        <w:pageBreakBefore w:val="0"/>
        <w:tabs>
          <w:tab w:pos="10205" w:val="right"/>
        </w:tabs>
        <w:snapToGrid w:val="0"/>
      </w:pPr>
      <w:r>
        <w:t>蓝想数科｜ AI应用</w:t>
      </w:r>
      <w:r>
        <w:rPr>
          <w:rFonts w:ascii="Calibri" w:hAnsi="Calibri" w:eastAsia="等线"/>
          <w:b w:val="0"/>
          <w:color w:val="626B73"/>
          <w:sz w:val="19"/>
          <w:szCs w:val="19"/>
        </w:rPr>
        <w:tab/>
        <w:t>2025.06 — 至今</w:t>
      </w:r>
    </w:p>
    <w:p>
      <w:pPr>
        <w:pageBreakBefore w:val="0"/>
        <w:snapToGrid w:val="0"/>
      </w:pPr>
      <w:r>
        <w:rPr>
          <w:rFonts w:ascii="Calibri" w:hAnsi="Calibri" w:eastAsia="等线"/>
          <w:b/>
          <w:color w:val="1F4E79"/>
          <w:sz w:val="21"/>
          <w:szCs w:val="21"/>
        </w:rPr>
        <w:t>角色定位：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负责预检分诊、急诊抢救、重症监护和麻醉随访等核心模块的完整交付，把复杂临床规则转化为稳定、可验证的业务流程；同时参与接口契约、监控数据与智能体研发规范建设。</w:t>
      </w:r>
    </w:p>
    <w:p>
      <w:pPr>
        <w:pageBreakBefore w:val="0"/>
        <w:snapToGrid w:val="0"/>
      </w:pPr>
      <w:r>
        <w:rPr>
          <w:rFonts w:ascii="Calibri" w:hAnsi="Calibri" w:eastAsia="等线"/>
          <w:b/>
          <w:color w:val="1F4E79"/>
          <w:sz w:val="21"/>
          <w:szCs w:val="21"/>
        </w:rPr>
        <w:t>技术栈：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React、NestJs、Prisma、MySQL、LangChain、LangGraph、DeepAgent、Claude Code、Cursor、MCP、Skills、Rules</w:t>
      </w:r>
    </w:p>
    <w:p>
      <w:pPr>
        <w:pStyle w:val="Heading3"/>
        <w:pageBreakBefore w:val="0"/>
        <w:snapToGrid w:val="0"/>
      </w:pPr>
      <w:r>
        <w:t>急诊重症AI 智能客服｜ 高可靠流程与可观测性</w:t>
      </w:r>
    </w:p>
    <w:p>
      <w:pPr>
        <w:pageBreakBefore w:val="0"/>
        <w:snapToGrid w:val="0"/>
      </w:pPr>
      <w:r>
        <w:rPr>
          <w:rFonts w:ascii="Calibri" w:hAnsi="Calibri" w:eastAsia="等线"/>
          <w:b/>
          <w:color w:val="1F4E79"/>
          <w:sz w:val="21"/>
          <w:szCs w:val="21"/>
        </w:rPr>
        <w:t>项目概述：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急诊抢救具有时间敏感、角色协同密集和数据准确性要求高的特点。系统将分散的诊疗数据组织成连续业务流程，并通过自动化验证、监控埋点和日志排查保障高频迭代下的稳定性。</w:t>
      </w:r>
    </w:p>
    <w:p>
      <w:pPr>
        <w:pageBreakBefore w:val="0"/>
        <w:snapToGrid w:val="0"/>
      </w:pPr>
      <w:r>
        <w:rPr>
          <w:rFonts w:ascii="Calibri" w:hAnsi="Calibri" w:eastAsia="等线"/>
          <w:b/>
          <w:color w:val="1F4E79"/>
          <w:sz w:val="21"/>
          <w:szCs w:val="21"/>
        </w:rPr>
        <w:t>项目价值：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把复杂页面建设提升为数据模型、状态流程、前后端契约、质量体系与监控链路的协同设计，形成“规则结构化—分层实现—监控反馈—自动化验证—人工验收”的交付方式。</w:t>
      </w:r>
    </w:p>
    <w:p>
      <w:pPr>
        <w:pStyle w:val="Heading3"/>
        <w:pageBreakBefore w:val="0"/>
        <w:snapToGrid w:val="0"/>
      </w:pPr>
      <w:r>
        <w:t>工作职责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负责医疗 AI 应用服务架构设计与开发，围绕急诊、重症业务需求，建设模型接入、知识检索、Agent 编排及流式接口等核心模块。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负责医疗知识库建设与维护，围绕急诊处置规范、重症护理制度及医疗操作流程，实现文档处理、知识检索、智能问答及答案来源追溯。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负责医疗 AI Agent 工作流开发，基于 LangGraph 实现用户意图识别、条件路由、知识检索、工具调用及结果整合，支持工作流状态追踪与流式输出。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负责国内大模型及 Embedding 模型的接入与适配，支持 DeepSeek、智谱 AI、阿里云百炼等模型，开展模型效果、检索质量、响应耗时及调用成本评估。</w:t>
      </w:r>
    </w:p>
    <w:p>
      <w:pPr>
        <w:pStyle w:val="Heading2"/>
        <w:pageBreakBefore w:val="0"/>
        <w:tabs>
          <w:tab w:pos="10205" w:val="right"/>
        </w:tabs>
        <w:snapToGrid w:val="0"/>
      </w:pPr>
      <w:r>
        <w:t>上海领鸟云｜ 全栈开发</w:t>
      </w:r>
      <w:r>
        <w:rPr>
          <w:rFonts w:ascii="Calibri" w:hAnsi="Calibri" w:eastAsia="等线"/>
          <w:b w:val="0"/>
          <w:color w:val="626B73"/>
          <w:sz w:val="19"/>
          <w:szCs w:val="19"/>
        </w:rPr>
        <w:tab/>
        <w:t>2022.07 — 2025.06</w:t>
      </w:r>
    </w:p>
    <w:p>
      <w:pPr>
        <w:pageBreakBefore w:val="0"/>
        <w:snapToGrid w:val="0"/>
      </w:pPr>
      <w:r>
        <w:rPr>
          <w:rFonts w:ascii="Calibri" w:hAnsi="Calibri" w:eastAsia="等线"/>
          <w:b/>
          <w:color w:val="1F4E79"/>
          <w:sz w:val="21"/>
          <w:szCs w:val="21"/>
        </w:rPr>
        <w:t>角色定位：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负责客户管理、数据分析、选址分析和产业图谱等 SaaS 数据平台模块，以及低代码配置平台的核心开发，从业务页面交付扩展到公共组件、可视化体系与配置平台建设。</w:t>
      </w:r>
    </w:p>
    <w:p>
      <w:pPr>
        <w:pageBreakBefore w:val="0"/>
        <w:snapToGrid w:val="0"/>
      </w:pPr>
      <w:r>
        <w:rPr>
          <w:rFonts w:ascii="Calibri" w:hAnsi="Calibri" w:eastAsia="等线"/>
          <w:b/>
          <w:color w:val="1F4E79"/>
          <w:sz w:val="21"/>
          <w:szCs w:val="21"/>
        </w:rPr>
        <w:t>技术栈：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React、TypeScript、MySql、NestJs、Prisma、Docker、Jenkins</w:t>
      </w:r>
    </w:p>
    <w:p>
      <w:pPr>
        <w:pStyle w:val="Heading3"/>
        <w:pageBreakBefore w:val="0"/>
        <w:snapToGrid w:val="0"/>
      </w:pPr>
      <w:r>
        <w:t>企业级数据智能与低代码分析平台｜ 配置驱动的可视化体系</w:t>
      </w:r>
    </w:p>
    <w:p>
      <w:pPr>
        <w:pageBreakBefore w:val="0"/>
        <w:snapToGrid w:val="0"/>
      </w:pPr>
      <w:r>
        <w:rPr>
          <w:rFonts w:ascii="Calibri" w:hAnsi="Calibri" w:eastAsia="等线"/>
          <w:b/>
          <w:color w:val="1F4E79"/>
          <w:sz w:val="21"/>
          <w:szCs w:val="21"/>
        </w:rPr>
        <w:t>项目概述：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企业数据分析场景持续扩展，传统“一项需求对应一套页面”的方式难以应对多数据源、多分析维度和频繁变化的需求。平台需要同时支撑数据查询、关系洞察和自助式页面搭建，并保证交互与数据表达的一致性。</w:t>
      </w:r>
    </w:p>
    <w:p>
      <w:pPr>
        <w:pStyle w:val="Heading3"/>
        <w:pageBreakBefore w:val="0"/>
        <w:snapToGrid w:val="0"/>
      </w:pPr>
      <w:r>
        <w:t>工作职责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独立承担客户管理、数据分析、选址分析和产业图谱等模块的需求分析、技术方案与交付，在产品、后端及数据团队之间推进接口和交互方案落地。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将反复出现的查询、表格、字典和图表需求提升为公共能力，推动团队从逐页开发转向基于统一模式组合业务页面。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深度参与低代码工具建设，将页面结构、组件属性和数据关系抽象为配置模型，支撑编辑、保存、预览与运行时渲染的完整链路。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建立多类型图表的数据转换和接入方式，并参与 Jenkins 构建与多环境部署流程，兼顾业务交付效率、可视化一致性和发布稳定性。</w:t>
      </w:r>
    </w:p>
    <w:p>
      <w:pPr>
        <w:pStyle w:val="Heading2"/>
        <w:pageBreakBefore w:val="0"/>
        <w:tabs>
          <w:tab w:pos="10205" w:val="right"/>
        </w:tabs>
        <w:snapToGrid w:val="0"/>
      </w:pPr>
      <w:r>
        <w:t>上海联蔚数科｜ 前端开发</w:t>
      </w:r>
      <w:r>
        <w:rPr>
          <w:rFonts w:ascii="Calibri" w:hAnsi="Calibri" w:eastAsia="等线"/>
          <w:b w:val="0"/>
          <w:color w:val="626B73"/>
          <w:sz w:val="19"/>
          <w:szCs w:val="19"/>
        </w:rPr>
        <w:tab/>
        <w:t>2019.09 — 2022.07</w:t>
      </w:r>
    </w:p>
    <w:p>
      <w:pPr>
        <w:pageBreakBefore w:val="0"/>
        <w:snapToGrid w:val="0"/>
      </w:pPr>
      <w:r>
        <w:rPr>
          <w:rFonts w:ascii="Calibri" w:hAnsi="Calibri" w:eastAsia="等线"/>
          <w:b/>
          <w:color w:val="1F4E79"/>
          <w:sz w:val="21"/>
          <w:szCs w:val="21"/>
        </w:rPr>
        <w:t>角色定位：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企业多端应用开发，完成从 React 页面实现到跨页面状态、多端适配和完整业务模块交付的能力积累。</w:t>
      </w:r>
    </w:p>
    <w:p>
      <w:pPr>
        <w:pageBreakBefore w:val="0"/>
        <w:snapToGrid w:val="0"/>
      </w:pPr>
      <w:r>
        <w:rPr>
          <w:rFonts w:ascii="Calibri" w:hAnsi="Calibri" w:eastAsia="等线"/>
          <w:b/>
          <w:color w:val="1F4E79"/>
          <w:sz w:val="21"/>
          <w:szCs w:val="21"/>
        </w:rPr>
        <w:t>技术栈：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React、TypeScript、Redux、React Router、Ant Design、miniprogram、Taro、Cordova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负责微信小程序、H5 和 PC 管理后台的业务模块开发，从页面实现逐步承担接口联调、状态设计、平台适配和上线交付。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使用 Redux 管理跨页面共享状态，结合持久化与异步流程处理多步骤业务中的数据一致性，建立对复杂前端状态边界的系统认识。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将公共业务逻辑与小程序、H5 平台能力分层，集中处理授权、分享、分包和平台 API 差异，降低多端重复实现与维护成本。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围绕移动端体验实施路由懒加载、资源策略、请求合并和分包优化，形成兼顾功能交付、平台差异和性能体验的多端开发能力。</w:t>
      </w:r>
    </w:p>
    <w:p>
      <w:pPr>
        <w:pStyle w:val="Heading1"/>
        <w:keepNext/>
        <w:pageBreakBefore w:val="0"/>
        <w:snapToGrid w:val="0"/>
      </w:pPr>
      <w:r>
        <w:t>项目经验</w:t>
      </w:r>
    </w:p>
    <w:p>
      <w:pPr>
        <w:pStyle w:val="Heading2"/>
        <w:keepNext/>
        <w:pageBreakBefore w:val="0"/>
        <w:snapToGrid w:val="0"/>
      </w:pPr>
      <w:r>
        <w:t>蓝想数科 急诊重症临床协同平台</w:t>
      </w:r>
    </w:p>
    <w:p>
      <w:pPr>
        <w:pStyle w:val="Heading3"/>
        <w:pageBreakBefore w:val="0"/>
        <w:snapToGrid w:val="0"/>
      </w:pPr>
      <w:r>
        <w:t>项目背景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独立设计四层 AI 能力架构：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基础对话（SSE 流式输出）→ Function Calling 工具调用（订单查询、下单、退款等 4 个工具）→ RAG 知识库问答（pgvector 向量检索）→ LangGraph 多 Agent 工作流编排，实现意图识别自动路由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 w:val="0"/>
          <w:color w:val="202020"/>
          <w:sz w:val="21"/>
          <w:szCs w:val="21"/>
        </w:rPr>
        <w:t>分别用 Node.js / TypeScript 与 Python / FastAPI 完整实现同一套业务架构，验证核心设计在不同技术栈下的可移植性，产出双语言对照的完整技术文档</w:t>
      </w:r>
    </w:p>
    <w:p>
      <w:pPr>
        <w:pageBreakBefore w:val="0"/>
        <w:snapToGrid w:val="0"/>
      </w:pPr>
      <w:r>
        <w:rPr>
          <w:rFonts w:ascii="Calibri" w:hAnsi="Calibri" w:eastAsia="等线"/>
          <w:b/>
          <w:color w:val="1F4E79"/>
          <w:sz w:val="21"/>
          <w:szCs w:val="21"/>
        </w:rPr>
        <w:t>技术栈：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LangChain· LangGraph · RAG · pgvector · DeepSeek · React · NestJS / FastAPI</w:t>
      </w:r>
    </w:p>
    <w:p>
      <w:pPr>
        <w:pStyle w:val="Heading3"/>
        <w:pageBreakBefore w:val="0"/>
        <w:snapToGrid w:val="0"/>
      </w:pPr>
      <w:r>
        <w:t>关键难点与方案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Agent 健壮性设计：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客服 Agent 在生产场景下会遇到工具调用超时、模型幻觉误报库存、连续调用同一工具陷入死循环、多轮对话导致上下文超长截断丢失关键订单信息、DeepSeek 服务临时不可用、用户中途打断对话等 8 类失败场景。逐一设计对应的兜底策略（超时熔断、失败结果显式回填给模型而非静默吞掉、最大轮次限制防死循环、历史消息裁剪 + Token 感知截断、Provider 中断自动降级提示），把单点故障对整体对话体验的影响控制在最小范围，而不是遇到异常直接抛 500 中断会话。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RAG 召回精度调优：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知识库问答早期出现"检索到片段但内容与问题弱相关，模型仍强行组织回答"导致的文不对题问题。通过反复测试 chunk_size / overlap 参数、引入相似度阈值过滤低相关片段、叠加防幻觉 Prompt 与数字一致性约束三层机制，将退款政策类问答的准确率提升到可直接面向用户使用的水平，避免了因为回答金额、天数等具体数字有误引发的客诉风险。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SSE 流式与工具调用中间态展示的一致性：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前端需要同时消费"逐字流式生成的文本"和"工具调用执行进度"两条并行的信息流，早期实现里两类事件互相插队导致界面渲染错乱（工具还没执行完文字已经开始流式输出）。重新设计统一的 SSE 事件协议（token / step / tool_result / done 分类型推送），前端按事件类型驱动独立的状态机，彻底解决了异步竞态导致的界面显示错误。</w:t>
      </w:r>
    </w:p>
    <w:p>
      <w:pPr>
        <w:pageBreakBefore w:val="0"/>
        <w:snapToGrid w:val="0"/>
      </w:pPr>
      <w:r>
        <w:rPr>
          <w:rFonts w:ascii="Calibri" w:hAnsi="Calibri" w:eastAsia="等线"/>
          <w:b/>
          <w:color w:val="1F4E79"/>
          <w:sz w:val="21"/>
          <w:szCs w:val="21"/>
        </w:rPr>
        <w:t>交付结果：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形成结构化规则、分层实现、监控反馈、自动化验证和人工验收的交付流程，为高频迭代提供回归与问题追踪依据。</w:t>
      </w:r>
    </w:p>
    <w:p>
      <w:pPr>
        <w:pStyle w:val="Heading2"/>
        <w:pageBreakBefore w:val="0"/>
        <w:snapToGrid w:val="0"/>
      </w:pPr>
      <w:r>
        <w:t>上海领鸟云   企业级数据智能与低代码分析平台</w:t>
      </w:r>
    </w:p>
    <w:p>
      <w:pPr>
        <w:pageBreakBefore w:val="0"/>
        <w:snapToGrid w:val="0"/>
      </w:pPr>
      <w:r>
        <w:rPr>
          <w:rFonts w:ascii="Calibri" w:hAnsi="Calibri" w:eastAsia="等线"/>
          <w:b/>
          <w:color w:val="1F4E79"/>
          <w:sz w:val="21"/>
          <w:szCs w:val="21"/>
        </w:rPr>
        <w:t>项目背景：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面向多数据源、多分析维度及频繁变化的企业分析需求，支持数据查询、空间分析、关系洞察和自助式页面搭建。</w:t>
      </w:r>
    </w:p>
    <w:p>
      <w:pPr>
        <w:pageBreakBefore w:val="0"/>
        <w:snapToGrid w:val="0"/>
      </w:pPr>
      <w:r>
        <w:rPr>
          <w:rFonts w:ascii="Calibri" w:hAnsi="Calibri" w:eastAsia="等线"/>
          <w:b/>
          <w:color w:val="1F4E79"/>
          <w:sz w:val="21"/>
          <w:szCs w:val="21"/>
        </w:rPr>
        <w:t>技术栈：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React、TypeScript、TanStack Query、Zustand、Ant Design、ECharts、Vite、Jenkins。</w:t>
      </w:r>
    </w:p>
    <w:p>
      <w:pPr>
        <w:pStyle w:val="Heading3"/>
        <w:pageBreakBefore w:val="0"/>
        <w:snapToGrid w:val="0"/>
      </w:pPr>
      <w:r>
        <w:t>关键难点与方案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公共能力抽象：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不同业务模块重复实现查询、表格和详情编辑，复用时又容易引入业务耦合。将这些能力拆为可组合单元，通过输入输出契约明确边界，支持业务模块按需组装。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可视化适配层：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后端数据结构不统一，导致各页面重复处理数据转换，图表交互也难以保持一致。引入统一图表模型，再生成 ECharts 配置，集中处理联动、缩放、自适应与异常兜底。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配置驱动链路：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页面结构、组件属性和数据源关系需要共同保存，否则编辑、预览与实际运行容易出现差异。将三者统一描述为配置模型，贯通编辑、保存、预览和运行时渲染，并通过组件注册机制支持扩展。</w:t>
      </w:r>
    </w:p>
    <w:p>
      <w:pPr>
        <w:pageBreakBefore w:val="0"/>
        <w:snapToGrid w:val="0"/>
        <w:ind w:left="181" w:hanging="181"/>
      </w:pPr>
      <w:r>
        <w:rPr>
          <w:rFonts w:ascii="Calibri" w:hAnsi="Calibri" w:eastAsia="等线"/>
          <w:b w:val="0"/>
          <w:color w:val="626B73"/>
          <w:sz w:val="21"/>
          <w:szCs w:val="21"/>
        </w:rPr>
        <w:t xml:space="preserve">• </w:t>
      </w:r>
      <w:r>
        <w:rPr>
          <w:rFonts w:ascii="Calibri" w:hAnsi="Calibri" w:eastAsia="等线"/>
          <w:b/>
          <w:color w:val="1F4E79"/>
          <w:sz w:val="21"/>
          <w:szCs w:val="21"/>
        </w:rPr>
        <w:t>缓存与交付：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这条混合了两个问题，建议拆开：用 TanStack Query 统一管理服务端数据缓存与失效；用 Vite 和 Jenkins 规范检查、构建及多环境发布流程。</w:t>
      </w:r>
    </w:p>
    <w:p>
      <w:pPr>
        <w:pageBreakBefore w:val="0"/>
        <w:snapToGrid w:val="0"/>
      </w:pPr>
      <w:r>
        <w:rPr>
          <w:rFonts w:ascii="Calibri" w:hAnsi="Calibri" w:eastAsia="等线"/>
          <w:b/>
          <w:color w:val="1F4E79"/>
          <w:sz w:val="21"/>
          <w:szCs w:val="21"/>
        </w:rPr>
        <w:t>交付结果：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沉淀统一的数据接入、图表表达与页面搭建模型，将分散的业务页面开发转化为可复用的平台能力。</w:t>
      </w:r>
    </w:p>
    <w:p>
      <w:pPr>
        <w:pageBreakBefore w:val="0"/>
        <w:snapToGrid w:val="0"/>
      </w:pPr>
      <w:r>
        <w:rPr>
          <w:rFonts w:ascii="Calibri" w:hAnsi="Calibri" w:eastAsia="等线"/>
          <w:b/>
          <w:color w:val="1F4E79"/>
          <w:sz w:val="21"/>
          <w:szCs w:val="21"/>
        </w:rPr>
        <w:t>项目价值：</w:t>
      </w:r>
      <w:r>
        <w:rPr>
          <w:rFonts w:ascii="Calibri" w:hAnsi="Calibri" w:eastAsia="等线"/>
          <w:b w:val="0"/>
          <w:color w:val="202020"/>
          <w:sz w:val="21"/>
          <w:szCs w:val="21"/>
        </w:rPr>
        <w:t>将分散的数据页面开发提升为可复用的平台能力，使数据接入、图表表达和页面搭建拥有统一模型，体现复杂 ToB 系统中的前端架构与产品抽象能力。</w:t>
      </w:r>
    </w:p>
    <w:sectPr w:rsidR="00FC693F" w:rsidRPr="0006063C" w:rsidSect="00034616">
      <w:footerReference w:type="default" r:id="rId9"/>
      <w:pgSz w:w="11906" w:h="16838"/>
      <w:pgMar w:top="822" w:right="850" w:bottom="822" w:left="850" w:header="720" w:footer="36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rPr>
          <w:color w:val="626B73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line="360" w:lineRule="auto" w:before="0" w:after="0"/>
    </w:pPr>
    <w:rPr>
      <w:rFonts w:ascii="Calibri" w:hAnsi="Calibri" w:eastAsia="等线"/>
      <w:b w:val="0"/>
      <w:color w:val="202020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 w:val="0"/>
      <w:widowControl/>
      <w:spacing w:before="100" w:after="20" w:line="240" w:lineRule="auto"/>
      <w:outlineLvl w:val="0"/>
    </w:pPr>
    <w:rPr>
      <w:rFonts w:ascii="Calibri" w:hAnsi="Calibri" w:eastAsia="微软雅黑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 w:val="0"/>
      <w:widowControl/>
      <w:spacing w:before="60" w:after="20" w:line="240" w:lineRule="auto"/>
      <w:outlineLvl w:val="1"/>
    </w:pPr>
    <w:rPr>
      <w:rFonts w:ascii="Calibri" w:hAnsi="Calibri" w:eastAsia="微软雅黑"/>
      <w:b/>
      <w:bCs/>
      <w:color w:val="1F4E79"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 w:val="0"/>
      <w:widowControl/>
      <w:spacing w:before="40" w:after="20" w:line="240" w:lineRule="auto"/>
      <w:outlineLvl w:val="2"/>
    </w:pPr>
    <w:rPr>
      <w:rFonts w:ascii="Calibri" w:hAnsi="Calibri" w:eastAsia="微软雅黑"/>
      <w:b/>
      <w:bCs/>
      <w:color w:val="1F4E79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keepLines w:val="0"/>
      <w:widowControl/>
      <w:spacing w:after="60" w:line="240" w:lineRule="auto" w:before="0"/>
      <w:contextualSpacing/>
    </w:pPr>
    <w:rPr>
      <w:rFonts w:ascii="Calibri" w:hAnsi="Calibri" w:eastAsia="微软雅黑"/>
      <w:b/>
      <w:color w:val="000000"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keepLines w:val="0"/>
      <w:widowControl/>
      <w:numPr>
        <w:ilvl w:val="1"/>
      </w:numPr>
      <w:spacing w:line="360" w:lineRule="auto" w:before="0" w:after="0"/>
    </w:pPr>
    <w:rPr>
      <w:rFonts w:ascii="Calibri" w:hAnsi="Calibri" w:eastAsia="等线"/>
      <w:b w:val="0"/>
      <w:i/>
      <w:iCs/>
      <w:color w:val="202020"/>
      <w:spacing w:val="15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keepLines w:val="0"/>
      <w:widowControl/>
      <w:spacing w:line="360" w:lineRule="auto" w:before="0" w:after="0"/>
      <w:ind w:left="720"/>
      <w:contextualSpacing/>
    </w:pPr>
    <w:rPr>
      <w:rFonts w:ascii="Calibri" w:hAnsi="Calibri" w:eastAsia="等线"/>
      <w:b w:val="0"/>
      <w:color w:val="202020"/>
      <w:sz w:val="21"/>
      <w:szCs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刘谦 简历</dc:title>
  <dc:subject/>
  <dc:creator>刘谦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