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3A" w:rsidRPr="002E3279" w:rsidRDefault="007C7B6F" w:rsidP="002E3279">
      <w:pPr>
        <w:pStyle w:val="1"/>
        <w:rPr>
          <w:lang w:val="en-US"/>
        </w:rPr>
      </w:pPr>
      <w:bookmarkStart w:id="0" w:name="_Toc18846743"/>
      <w:r>
        <w:t>Описание</w:t>
      </w:r>
      <w:r w:rsidRPr="002E3279">
        <w:rPr>
          <w:lang w:val="en-US"/>
        </w:rPr>
        <w:t xml:space="preserve"> </w:t>
      </w:r>
      <w:r>
        <w:t>сервиса</w:t>
      </w:r>
      <w:r w:rsidR="002E3279">
        <w:rPr>
          <w:lang w:val="en-US"/>
        </w:rPr>
        <w:t xml:space="preserve"> </w:t>
      </w:r>
      <w:r w:rsidR="002E3279" w:rsidRPr="002E3279">
        <w:rPr>
          <w:lang w:val="en-US"/>
        </w:rPr>
        <w:t>NavisElectronics.IPS1C.IntegratorService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41128"/>
        <w:docPartObj>
          <w:docPartGallery w:val="Table of Contents"/>
          <w:docPartUnique/>
        </w:docPartObj>
      </w:sdtPr>
      <w:sdtContent>
        <w:p w:rsidR="00B616D2" w:rsidRPr="00B616D2" w:rsidRDefault="00B616D2">
          <w:pPr>
            <w:pStyle w:val="a6"/>
            <w:rPr>
              <w:lang w:val="en-US"/>
            </w:rPr>
          </w:pPr>
          <w:r>
            <w:t>Оглавление</w:t>
          </w:r>
        </w:p>
        <w:p w:rsidR="0054723F" w:rsidRDefault="00180D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E8A">
            <w:instrText xml:space="preserve"> TOC \o "1-4" \h \z \u </w:instrText>
          </w:r>
          <w:r>
            <w:fldChar w:fldCharType="separate"/>
          </w:r>
          <w:hyperlink w:anchor="_Toc18846743" w:history="1">
            <w:r w:rsidR="0054723F" w:rsidRPr="00A45866">
              <w:rPr>
                <w:rStyle w:val="a7"/>
                <w:noProof/>
              </w:rPr>
              <w:t>Описание</w:t>
            </w:r>
            <w:r w:rsidR="0054723F" w:rsidRPr="00A45866">
              <w:rPr>
                <w:rStyle w:val="a7"/>
                <w:noProof/>
                <w:lang w:val="en-US"/>
              </w:rPr>
              <w:t xml:space="preserve"> </w:t>
            </w:r>
            <w:r w:rsidR="0054723F" w:rsidRPr="00A45866">
              <w:rPr>
                <w:rStyle w:val="a7"/>
                <w:noProof/>
              </w:rPr>
              <w:t>сервиса</w:t>
            </w:r>
            <w:r w:rsidR="0054723F" w:rsidRPr="00A45866">
              <w:rPr>
                <w:rStyle w:val="a7"/>
                <w:noProof/>
                <w:lang w:val="en-US"/>
              </w:rPr>
              <w:t xml:space="preserve"> NavisElectronics.IPS1C.IntegratorService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4" w:history="1">
            <w:r w:rsidR="0054723F" w:rsidRPr="00A45866">
              <w:rPr>
                <w:rStyle w:val="a7"/>
                <w:noProof/>
              </w:rPr>
              <w:t>Интерфейс сервиса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5" w:history="1">
            <w:r w:rsidR="0054723F" w:rsidRPr="00A45866">
              <w:rPr>
                <w:rStyle w:val="a7"/>
                <w:noProof/>
              </w:rPr>
              <w:t>Сущности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6" w:history="1">
            <w:r w:rsidR="0054723F" w:rsidRPr="00A45866">
              <w:rPr>
                <w:rStyle w:val="a7"/>
                <w:noProof/>
                <w:lang w:val="en-US"/>
              </w:rPr>
              <w:t>ProductTreeNode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7" w:history="1">
            <w:r w:rsidR="0054723F" w:rsidRPr="00A45866">
              <w:rPr>
                <w:rStyle w:val="a7"/>
                <w:noProof/>
              </w:rPr>
              <w:t>Назначение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8" w:history="1">
            <w:r w:rsidR="0054723F" w:rsidRPr="00A45866">
              <w:rPr>
                <w:rStyle w:val="a7"/>
                <w:noProof/>
              </w:rPr>
              <w:t>Описание полей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9" w:history="1">
            <w:r w:rsidR="0054723F" w:rsidRPr="00A45866">
              <w:rPr>
                <w:rStyle w:val="a7"/>
                <w:noProof/>
                <w:lang w:val="en-US"/>
              </w:rPr>
              <w:t>OrganizationNode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50" w:history="1">
            <w:r w:rsidR="0054723F" w:rsidRPr="00A45866">
              <w:rPr>
                <w:rStyle w:val="a7"/>
                <w:noProof/>
              </w:rPr>
              <w:t>Назначение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51" w:history="1">
            <w:r w:rsidR="0054723F" w:rsidRPr="00A45866">
              <w:rPr>
                <w:rStyle w:val="a7"/>
                <w:noProof/>
              </w:rPr>
              <w:t>Описание атрибутов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52" w:history="1">
            <w:r w:rsidR="0054723F" w:rsidRPr="00A45866">
              <w:rPr>
                <w:rStyle w:val="a7"/>
                <w:noProof/>
              </w:rPr>
              <w:t>Приложение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180D0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53" w:history="1">
            <w:r w:rsidR="0054723F" w:rsidRPr="00A45866">
              <w:rPr>
                <w:rStyle w:val="a7"/>
                <w:noProof/>
              </w:rPr>
              <w:t>Работа с допустимыми заменами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6D2" w:rsidRDefault="00180D09">
          <w:r>
            <w:fldChar w:fldCharType="end"/>
          </w:r>
        </w:p>
      </w:sdtContent>
    </w:sdt>
    <w:p w:rsidR="00B616D2" w:rsidRDefault="00B616D2">
      <w:pPr>
        <w:rPr>
          <w:lang w:val="en-US"/>
        </w:rPr>
      </w:pPr>
      <w:r>
        <w:rPr>
          <w:lang w:val="en-US"/>
        </w:rPr>
        <w:br w:type="page"/>
      </w:r>
    </w:p>
    <w:p w:rsidR="00CD3E8A" w:rsidRDefault="00CD3E8A" w:rsidP="00CD3E8A">
      <w:pPr>
        <w:pStyle w:val="2"/>
      </w:pPr>
      <w:bookmarkStart w:id="1" w:name="_Toc18846744"/>
      <w:r>
        <w:lastRenderedPageBreak/>
        <w:t>Интерфейс сервиса</w:t>
      </w:r>
      <w:bookmarkEnd w:id="1"/>
    </w:p>
    <w:p w:rsidR="00625E1E" w:rsidRDefault="00625E1E" w:rsidP="00D13EF3">
      <w:pPr>
        <w:rPr>
          <w:b/>
          <w:color w:val="0000FF"/>
          <w:highlight w:val="white"/>
        </w:rPr>
      </w:pPr>
    </w:p>
    <w:p w:rsidR="00D13EF3" w:rsidRPr="00D13EF3" w:rsidRDefault="00D13EF3" w:rsidP="00D13EF3"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proofErr w:type="spellStart"/>
      <w:r w:rsidR="00CD3E8A" w:rsidRPr="00D13EF3">
        <w:rPr>
          <w:b/>
          <w:highlight w:val="white"/>
          <w:lang w:val="en-US"/>
        </w:rPr>
        <w:t>GetMessage</w:t>
      </w:r>
      <w:proofErr w:type="spellEnd"/>
      <w:r>
        <w:rPr>
          <w:b/>
          <w:highlight w:val="white"/>
        </w:rPr>
        <w:t xml:space="preserve"> </w:t>
      </w:r>
      <w:r w:rsidRPr="00D13EF3">
        <w:rPr>
          <w:b/>
          <w:highlight w:val="white"/>
        </w:rPr>
        <w:t>(</w:t>
      </w:r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r w:rsidRPr="00D13EF3">
        <w:rPr>
          <w:b/>
          <w:highlight w:val="white"/>
          <w:lang w:val="en-US"/>
        </w:rPr>
        <w:t>message</w:t>
      </w:r>
      <w:r w:rsidRPr="00D13EF3">
        <w:rPr>
          <w:b/>
          <w:highlight w:val="white"/>
        </w:rPr>
        <w:t>)</w:t>
      </w:r>
      <w:r w:rsidRPr="00D13EF3">
        <w:t xml:space="preserve"> – </w:t>
      </w:r>
      <w:r>
        <w:t>представляет</w:t>
      </w:r>
      <w:r w:rsidRPr="00D13EF3">
        <w:t xml:space="preserve"> </w:t>
      </w:r>
      <w:r>
        <w:t>собой</w:t>
      </w:r>
      <w:r w:rsidRPr="00D13EF3">
        <w:t xml:space="preserve"> </w:t>
      </w:r>
      <w:r>
        <w:t xml:space="preserve">проброс указанной в параметре строки через сервис. Возвращает </w:t>
      </w:r>
      <w:r w:rsidRPr="007C7B6F">
        <w:rPr>
          <w:highlight w:val="white"/>
          <w:lang w:val="en-US"/>
        </w:rPr>
        <w:t>message</w:t>
      </w:r>
      <w:r w:rsidRPr="00D13EF3">
        <w:t>;</w:t>
      </w:r>
    </w:p>
    <w:p w:rsidR="0052327B" w:rsidRPr="0052327B" w:rsidRDefault="00A33B55" w:rsidP="00D13EF3">
      <w:pPr>
        <w:rPr>
          <w:rFonts w:ascii="Consolas" w:hAnsi="Consolas" w:cs="Consolas"/>
          <w:b/>
          <w:color w:val="000000"/>
          <w:sz w:val="40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– получение </w:t>
      </w:r>
      <w:r>
        <w:rPr>
          <w:rFonts w:ascii="Consolas" w:hAnsi="Consolas" w:cs="Consolas"/>
          <w:color w:val="000000"/>
          <w:sz w:val="19"/>
          <w:szCs w:val="19"/>
        </w:rPr>
        <w:t>всех зарегистрированных изделий</w:t>
      </w:r>
      <w:r w:rsidR="00AB01A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40"/>
          <w:szCs w:val="19"/>
        </w:rPr>
        <w:t xml:space="preserve">Метод не </w:t>
      </w:r>
      <w:r w:rsidRPr="00126865">
        <w:rPr>
          <w:rFonts w:ascii="Consolas" w:hAnsi="Consolas" w:cs="Consolas"/>
          <w:b/>
          <w:color w:val="000000"/>
          <w:sz w:val="40"/>
          <w:szCs w:val="19"/>
        </w:rPr>
        <w:t>реализован</w:t>
      </w:r>
      <w:r w:rsidR="00AB01A4">
        <w:rPr>
          <w:rFonts w:ascii="Consolas" w:hAnsi="Consolas" w:cs="Consolas"/>
          <w:b/>
          <w:color w:val="000000"/>
          <w:sz w:val="40"/>
          <w:szCs w:val="19"/>
        </w:rPr>
        <w:t xml:space="preserve">. </w:t>
      </w:r>
      <w:r w:rsidR="0052327B">
        <w:rPr>
          <w:rFonts w:ascii="Consolas" w:hAnsi="Consolas" w:cs="Consolas"/>
          <w:b/>
          <w:color w:val="000000"/>
          <w:sz w:val="40"/>
          <w:szCs w:val="19"/>
        </w:rPr>
        <w:t>Пока непонятно, нужно ли его делать. Получение элементов довольно затратная по времени операция : сервис скорее всего отреагирует каким-нибудь исключением, что время подключения истекло или чем-то еще. Есть вариант получать партиями по 1000 элементов.</w:t>
      </w:r>
    </w:p>
    <w:p w:rsidR="00A33B55" w:rsidRPr="00A33B55" w:rsidRDefault="00625E1E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2327B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ProductTreeNode</w:t>
      </w:r>
      <w:proofErr w:type="spellEnd"/>
      <w:r w:rsidRPr="00D13EF3">
        <w:rPr>
          <w:b/>
          <w:highlight w:val="white"/>
        </w:rPr>
        <w:t xml:space="preserve"> </w:t>
      </w:r>
      <w:r>
        <w:rPr>
          <w:b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D13EF3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– получает </w:t>
      </w:r>
      <w:r>
        <w:rPr>
          <w:rFonts w:ascii="Consolas" w:hAnsi="Consolas" w:cs="Consolas"/>
          <w:color w:val="000000"/>
          <w:sz w:val="19"/>
          <w:szCs w:val="19"/>
        </w:rPr>
        <w:t>информацию об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указанно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элемент</w:t>
      </w:r>
      <w:r>
        <w:rPr>
          <w:rFonts w:ascii="Consolas" w:hAnsi="Consolas" w:cs="Consolas"/>
          <w:color w:val="000000"/>
          <w:sz w:val="19"/>
          <w:szCs w:val="19"/>
        </w:rPr>
        <w:t>е</w:t>
      </w:r>
    </w:p>
    <w:p w:rsidR="00201547" w:rsidRPr="00A33B55" w:rsidRDefault="00D13EF3" w:rsidP="00A3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 w:rsidR="00126865">
        <w:rPr>
          <w:rFonts w:ascii="Consolas" w:hAnsi="Consolas" w:cs="Consolas"/>
          <w:color w:val="000000"/>
          <w:sz w:val="19"/>
          <w:szCs w:val="19"/>
          <w:highlight w:val="white"/>
        </w:rPr>
        <w:t>GetOrder</w:t>
      </w:r>
      <w:proofErr w:type="spellEnd"/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066219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066219">
        <w:rPr>
          <w:rFonts w:ascii="Consolas" w:hAnsi="Consolas" w:cs="Consolas"/>
          <w:color w:val="000000"/>
          <w:sz w:val="19"/>
          <w:szCs w:val="19"/>
        </w:rPr>
        <w:t>получает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219">
        <w:rPr>
          <w:rFonts w:ascii="Consolas" w:hAnsi="Consolas" w:cs="Consolas"/>
          <w:color w:val="000000"/>
          <w:sz w:val="19"/>
          <w:szCs w:val="19"/>
        </w:rPr>
        <w:t>дерево заказа с указанными технологическими данными, так</w:t>
      </w:r>
      <w:r w:rsidR="00A33B55">
        <w:rPr>
          <w:rFonts w:ascii="Consolas" w:hAnsi="Consolas" w:cs="Consolas"/>
          <w:color w:val="000000"/>
          <w:sz w:val="19"/>
          <w:szCs w:val="19"/>
        </w:rPr>
        <w:t>ими как кооперация, тех. запас.</w:t>
      </w:r>
      <w:r w:rsidR="005472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723F">
        <w:rPr>
          <w:rFonts w:ascii="Consolas" w:hAnsi="Consolas" w:cs="Consolas"/>
          <w:b/>
          <w:color w:val="000000"/>
          <w:sz w:val="40"/>
          <w:szCs w:val="19"/>
        </w:rPr>
        <w:t>ПЕРЕИМЕНОВАН</w:t>
      </w:r>
    </w:p>
    <w:p w:rsidR="007C7B6F" w:rsidRPr="00126865" w:rsidRDefault="007C7B6F" w:rsidP="002E3279">
      <w:pPr>
        <w:pStyle w:val="2"/>
      </w:pPr>
      <w:bookmarkStart w:id="2" w:name="_Toc18846745"/>
      <w:r>
        <w:t>Сущности</w:t>
      </w:r>
      <w:bookmarkEnd w:id="2"/>
    </w:p>
    <w:p w:rsidR="00625E1E" w:rsidRPr="00126865" w:rsidRDefault="00625E1E" w:rsidP="00CD3E8A">
      <w:pPr>
        <w:pStyle w:val="4"/>
      </w:pPr>
      <w:bookmarkStart w:id="3" w:name="_Toc18846746"/>
      <w:proofErr w:type="spellStart"/>
      <w:r>
        <w:rPr>
          <w:lang w:val="en-US"/>
        </w:rPr>
        <w:t>ProductTreeNode</w:t>
      </w:r>
      <w:bookmarkEnd w:id="3"/>
      <w:proofErr w:type="spellEnd"/>
    </w:p>
    <w:p w:rsidR="002E3279" w:rsidRPr="00CD3E8A" w:rsidRDefault="002E3279" w:rsidP="00CD3E8A">
      <w:pPr>
        <w:pStyle w:val="4"/>
      </w:pPr>
      <w:bookmarkStart w:id="4" w:name="_Toc18846747"/>
      <w:r w:rsidRPr="00CD3E8A">
        <w:t>Назначение</w:t>
      </w:r>
      <w:bookmarkEnd w:id="4"/>
    </w:p>
    <w:p w:rsidR="002E3279" w:rsidRPr="002E3279" w:rsidRDefault="002E3279" w:rsidP="002E3279">
      <w:r>
        <w:t xml:space="preserve">Представляет собой набор данных , описывающих элемент спецификации. Служит для отображения данных электронной структуры изделия из системы </w:t>
      </w:r>
      <w:r>
        <w:rPr>
          <w:lang w:val="en-US"/>
        </w:rPr>
        <w:t>IPS</w:t>
      </w:r>
    </w:p>
    <w:p w:rsidR="002E3279" w:rsidRPr="002E3279" w:rsidRDefault="002E3279" w:rsidP="00CD3E8A">
      <w:pPr>
        <w:pStyle w:val="4"/>
      </w:pPr>
      <w:bookmarkStart w:id="5" w:name="_Toc18846748"/>
      <w:r>
        <w:t>Описание полей</w:t>
      </w:r>
      <w:bookmarkEnd w:id="5"/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Все поля, передаваемые 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ервис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являются строками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="00E341EA"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41EA" w:rsidRPr="00E341EA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версии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E341EA" w:rsidRPr="00FA5121" w:rsidRDefault="00E341EA" w:rsidP="00E341E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="00FA5121">
        <w:rPr>
          <w:rFonts w:ascii="Consolas" w:hAnsi="Consolas" w:cs="Consolas"/>
          <w:color w:val="000000"/>
          <w:sz w:val="19"/>
          <w:szCs w:val="19"/>
          <w:highlight w:val="white"/>
        </w:rPr>
        <w:t>, он один у всех версий объекта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Type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тип изделия в системе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 текущий момент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передаются следующие типы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. Выделенные отдельным цветом строки являются контейнерами, то есть внутри них могут содержаться другие узлы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1138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Прочее изделие</w:t>
            </w:r>
          </w:p>
        </w:tc>
      </w:tr>
      <w:tr w:rsidR="00625E1E" w:rsidTr="00625E1E">
        <w:tc>
          <w:tcPr>
            <w:tcW w:w="4785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Комплекс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1074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Сборочная единица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Комплект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1052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/1159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Деталь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/Бесчертежная деталь</w:t>
            </w:r>
          </w:p>
        </w:tc>
      </w:tr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1105</w:t>
            </w:r>
          </w:p>
        </w:tc>
        <w:tc>
          <w:tcPr>
            <w:tcW w:w="4786" w:type="dxa"/>
          </w:tcPr>
          <w:p w:rsidR="002E3279" w:rsidRDefault="00C46F7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Стандартные изделия</w:t>
            </w:r>
          </w:p>
        </w:tc>
      </w:tr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1128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Материал</w:t>
            </w:r>
          </w:p>
        </w:tc>
      </w:tr>
      <w:tr w:rsidR="00625E1E" w:rsidTr="002E3279">
        <w:tc>
          <w:tcPr>
            <w:tcW w:w="4785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4786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Марка материалов</w:t>
            </w:r>
          </w:p>
        </w:tc>
      </w:tr>
      <w:tr w:rsidR="00625E1E" w:rsidTr="002E3279">
        <w:tc>
          <w:tcPr>
            <w:tcW w:w="4785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1125</w:t>
            </w:r>
          </w:p>
        </w:tc>
        <w:tc>
          <w:tcPr>
            <w:tcW w:w="4786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Материалы неопределенные</w:t>
            </w:r>
          </w:p>
        </w:tc>
      </w:tr>
      <w:tr w:rsidR="00BF53FD" w:rsidTr="002E3279">
        <w:tc>
          <w:tcPr>
            <w:tcW w:w="4785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1019</w:t>
            </w:r>
          </w:p>
        </w:tc>
        <w:tc>
          <w:tcPr>
            <w:tcW w:w="4786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Заказ</w:t>
            </w:r>
          </w:p>
        </w:tc>
      </w:tr>
    </w:tbl>
    <w:p w:rsidR="007C7B6F" w:rsidRDefault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Designation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обозначение (децимальный номер) сборочной единицы, детали или комплекта. Отсутствует у прочих изделий, материалов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, стандартных изделий и т.д.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наименование элемента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Amount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количество в спецификации</w:t>
      </w:r>
    </w:p>
    <w:p w:rsidR="00C46F7D" w:rsidRPr="00723921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идентификационное обозначение некоторых прочих изделий, данное им производителем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например Резистор 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0402-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JW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-100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ELF</w:t>
      </w:r>
    </w:p>
    <w:p w:rsidR="007C7B6F" w:rsidRDefault="00C46F7D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CooperationFlag</w:t>
      </w:r>
      <w:proofErr w:type="spellEnd"/>
      <w:r w:rsidR="00B616D2"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 w:rsidR="00B616D2">
        <w:rPr>
          <w:rFonts w:ascii="Consolas" w:hAnsi="Consolas" w:cs="Consolas"/>
          <w:color w:val="000000"/>
          <w:sz w:val="19"/>
          <w:szCs w:val="19"/>
        </w:rPr>
        <w:t xml:space="preserve">флаг кооперации. 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B616D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”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23921">
        <w:rPr>
          <w:rFonts w:ascii="Consolas" w:hAnsi="Consolas" w:cs="Consolas"/>
          <w:color w:val="000000"/>
          <w:sz w:val="19"/>
          <w:szCs w:val="19"/>
        </w:rPr>
        <w:t xml:space="preserve">когда изделие изготавливается вне производства, 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723921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723921">
        <w:rPr>
          <w:rFonts w:ascii="Consolas" w:hAnsi="Consolas" w:cs="Consolas"/>
          <w:color w:val="000000"/>
          <w:sz w:val="19"/>
          <w:szCs w:val="19"/>
        </w:rPr>
        <w:t>– изготавливается на предприятии</w:t>
      </w:r>
    </w:p>
    <w:p w:rsidR="00723921" w:rsidRPr="00723921" w:rsidRDefault="00723921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допустимых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номер в группе допустимых 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</w:rPr>
        <w:t>.</w:t>
      </w:r>
    </w:p>
    <w:p w:rsidR="00723921" w:rsidRPr="00694FB8" w:rsidRDefault="007239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SubstituteInfo</w:t>
      </w:r>
      <w:proofErr w:type="spellEnd"/>
      <w:r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="00694FB8">
        <w:rPr>
          <w:rFonts w:ascii="Consolas" w:hAnsi="Consolas" w:cs="Consolas"/>
          <w:color w:val="000000"/>
          <w:sz w:val="19"/>
          <w:szCs w:val="19"/>
        </w:rPr>
        <w:t>Расшифрованные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показатели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из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b/>
          <w:color w:val="000000"/>
          <w:sz w:val="19"/>
          <w:szCs w:val="19"/>
        </w:rPr>
        <w:t>и</w:t>
      </w:r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примечании будет показана работа с этими свойствами.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PositionInSpecification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позиция элемента в спецификации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PositionDesignation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позиционное обозначение в схеме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примечание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Supplier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MeasureUnits</w:t>
      </w:r>
      <w:proofErr w:type="spellEnd"/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единицы измерения</w:t>
      </w:r>
    </w:p>
    <w:p w:rsidR="00701EFA" w:rsidRPr="00FA51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Class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класс изделия (Диод, конденсатор, микросхема)</w:t>
      </w:r>
    </w:p>
    <w:p w:rsidR="00201547" w:rsidRPr="00201547" w:rsidRDefault="002015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LastVersion</w:t>
      </w:r>
      <w:proofErr w:type="spellEnd"/>
      <w:r w:rsidRPr="00201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версия изменения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код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контрагент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ов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StockRate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коэффициент запаса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объем выборки при входном контроле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IsComplectNodeComponent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узлом для комплектования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печатной платой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PcbVersion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версия печатной платы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TechTaskOnPCB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Тех. задание на печатную плату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TypeOfWithDrawal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технологического отхода</w:t>
      </w:r>
    </w:p>
    <w:p w:rsidR="00201547" w:rsidRPr="008402E5" w:rsidRDefault="00201547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корпуса, например, 0402, 0805 и т.д.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набор входящих элементов. Заказ состоит из сборочных единиц, сборочные единицы из других сборочных единиц, комплектов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Parent</w:t>
      </w:r>
      <w:r w:rsidRPr="008402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родитель. Содержит ссылку на родительский узел текущего элемента</w:t>
      </w:r>
    </w:p>
    <w:p w:rsidR="00A33B55" w:rsidRPr="00A972E9" w:rsidRDefault="00A33B55" w:rsidP="00A33B55">
      <w:pPr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</w:pPr>
      <w:proofErr w:type="spellStart"/>
      <w:r w:rsidRPr="00A972E9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  <w:lang w:val="en-US"/>
        </w:rPr>
        <w:lastRenderedPageBreak/>
        <w:t>ProduseSign</w:t>
      </w:r>
      <w:proofErr w:type="spellEnd"/>
      <w:r w:rsidRPr="00A972E9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</w:rPr>
        <w:t xml:space="preserve"> </w:t>
      </w:r>
      <w:r w:rsidRPr="00A972E9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 xml:space="preserve">– </w:t>
      </w:r>
      <w:r w:rsidR="00A972E9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>признак изготовления узла, например, «Не изготавливать»</w:t>
      </w:r>
    </w:p>
    <w:p w:rsidR="00A33B55" w:rsidRPr="00A33B55" w:rsidRDefault="00A33B55" w:rsidP="00A33B55">
      <w:pPr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</w:pPr>
      <w:proofErr w:type="spellStart"/>
      <w:r w:rsidRPr="00A972E9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  <w:lang w:val="en-US"/>
        </w:rPr>
        <w:t>MountingType</w:t>
      </w:r>
      <w:proofErr w:type="spellEnd"/>
      <w:r w:rsidRPr="00A972E9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  <w:lang w:val="en-US"/>
        </w:rPr>
        <w:t xml:space="preserve"> </w:t>
      </w:r>
      <w:r w:rsidRPr="00A972E9">
        <w:rPr>
          <w:rFonts w:ascii="Consolas" w:hAnsi="Consolas" w:cs="Consolas"/>
          <w:color w:val="943634" w:themeColor="accent2" w:themeShade="BF"/>
          <w:sz w:val="19"/>
          <w:szCs w:val="19"/>
          <w:highlight w:val="white"/>
          <w:lang w:val="en-US"/>
        </w:rPr>
        <w:t xml:space="preserve">– </w:t>
      </w:r>
      <w:r w:rsidRPr="00A33B55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>Тип</w:t>
      </w:r>
      <w:r w:rsidRPr="00A972E9">
        <w:rPr>
          <w:rFonts w:ascii="Consolas" w:hAnsi="Consolas" w:cs="Consolas"/>
          <w:color w:val="943634" w:themeColor="accent2" w:themeShade="BF"/>
          <w:sz w:val="19"/>
          <w:szCs w:val="19"/>
          <w:highlight w:val="white"/>
          <w:lang w:val="en-US"/>
        </w:rPr>
        <w:t xml:space="preserve"> </w:t>
      </w:r>
      <w:r w:rsidRPr="00A33B55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>монтажа</w:t>
      </w:r>
      <w:r w:rsidRPr="00A972E9">
        <w:rPr>
          <w:rFonts w:ascii="Consolas" w:hAnsi="Consolas" w:cs="Consolas"/>
          <w:color w:val="943634" w:themeColor="accent2" w:themeShade="BF"/>
          <w:sz w:val="19"/>
          <w:szCs w:val="19"/>
          <w:highlight w:val="white"/>
          <w:lang w:val="en-US"/>
        </w:rPr>
        <w:t xml:space="preserve"> </w:t>
      </w:r>
      <w:r w:rsidRPr="00A33B55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>элемента</w:t>
      </w:r>
      <w:r w:rsidRPr="00A972E9">
        <w:rPr>
          <w:rFonts w:ascii="Consolas" w:hAnsi="Consolas" w:cs="Consolas"/>
          <w:color w:val="943634" w:themeColor="accent2" w:themeShade="BF"/>
          <w:sz w:val="19"/>
          <w:szCs w:val="19"/>
          <w:highlight w:val="white"/>
          <w:lang w:val="en-US"/>
        </w:rPr>
        <w:t xml:space="preserve">. </w:t>
      </w:r>
      <w:r w:rsidRPr="00A33B55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>Важный параметр для дальнейшей обработки составов в 1С. Отлично послужит для комплектовочных карт, чтобы склад правильно выдавал элементы на нужные участки (поверхностный монтаж, сборка, ручной монтаж)</w:t>
      </w:r>
    </w:p>
    <w:p w:rsidR="00A33B55" w:rsidRPr="00A33B55" w:rsidRDefault="00A33B55" w:rsidP="00625E1E">
      <w:pPr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</w:pPr>
      <w:proofErr w:type="spellStart"/>
      <w:r w:rsidRPr="00A33B55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</w:rPr>
        <w:t>TechRoute</w:t>
      </w:r>
      <w:proofErr w:type="spellEnd"/>
      <w:r w:rsidRPr="00A33B55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 xml:space="preserve"> – Маршрут изготовления узла. Представляет собой последовательность кодов отделов и участков из дерева организации </w:t>
      </w:r>
      <w:proofErr w:type="spellStart"/>
      <w:r w:rsidRPr="00A33B55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  <w:lang w:val="en-US"/>
        </w:rPr>
        <w:t>OrganizationNode</w:t>
      </w:r>
      <w:proofErr w:type="spellEnd"/>
    </w:p>
    <w:p w:rsidR="00A33B55" w:rsidRPr="00A33B55" w:rsidRDefault="00A33B55" w:rsidP="00A33B55">
      <w:pPr>
        <w:pStyle w:val="4"/>
      </w:pPr>
      <w:bookmarkStart w:id="6" w:name="_Toc18846749"/>
      <w:proofErr w:type="spellStart"/>
      <w:r>
        <w:rPr>
          <w:lang w:val="en-US"/>
        </w:rPr>
        <w:t>OrganizationNode</w:t>
      </w:r>
      <w:bookmarkEnd w:id="6"/>
      <w:proofErr w:type="spellEnd"/>
    </w:p>
    <w:p w:rsidR="00A33B55" w:rsidRPr="00CD3E8A" w:rsidRDefault="00A33B55" w:rsidP="00A33B55">
      <w:pPr>
        <w:pStyle w:val="4"/>
      </w:pPr>
      <w:bookmarkStart w:id="7" w:name="_Toc18846750"/>
      <w:r w:rsidRPr="00CD3E8A">
        <w:t>Назначение</w:t>
      </w:r>
      <w:bookmarkEnd w:id="7"/>
    </w:p>
    <w:p w:rsidR="00A33B55" w:rsidRPr="00A33B55" w:rsidRDefault="00A33B55" w:rsidP="00A33B55">
      <w:r>
        <w:t>Представляет собой дерево зависимости цехов, отделов и участок друг от друга</w:t>
      </w:r>
    </w:p>
    <w:p w:rsidR="00A33B55" w:rsidRPr="002E3279" w:rsidRDefault="00A33B55" w:rsidP="00A33B55">
      <w:pPr>
        <w:pStyle w:val="4"/>
      </w:pPr>
      <w:bookmarkStart w:id="8" w:name="_Toc18846751"/>
      <w:r>
        <w:t xml:space="preserve">Описание </w:t>
      </w:r>
      <w:r w:rsidR="00AB01A4">
        <w:t>атрибутов</w:t>
      </w:r>
      <w:bookmarkEnd w:id="8"/>
    </w:p>
    <w:p w:rsidR="00A33B55" w:rsidRDefault="00A33B55" w:rsidP="00A33B5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Все поля, передаваемые сервисом, являются строками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r w:rsidRPr="00AB01A4">
        <w:rPr>
          <w:rFonts w:ascii="Consolas" w:hAnsi="Consolas" w:cs="Consolas"/>
          <w:b/>
          <w:sz w:val="19"/>
          <w:szCs w:val="19"/>
          <w:lang w:val="en-US"/>
        </w:rPr>
        <w:t>Id</w:t>
      </w:r>
      <w:r w:rsidRPr="00AB01A4">
        <w:rPr>
          <w:rFonts w:ascii="Consolas" w:hAnsi="Consolas" w:cs="Consolas"/>
          <w:sz w:val="19"/>
          <w:szCs w:val="19"/>
        </w:rPr>
        <w:t xml:space="preserve">  - Идентификатор тех. узла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r w:rsidRPr="00AB01A4">
        <w:rPr>
          <w:rFonts w:ascii="Consolas" w:hAnsi="Consolas" w:cs="Consolas"/>
          <w:b/>
          <w:sz w:val="19"/>
          <w:szCs w:val="19"/>
          <w:lang w:val="en-US"/>
        </w:rPr>
        <w:t>Type</w:t>
      </w:r>
      <w:r w:rsidRPr="00AB01A4">
        <w:rPr>
          <w:rFonts w:ascii="Consolas" w:hAnsi="Consolas" w:cs="Consolas"/>
          <w:sz w:val="19"/>
          <w:szCs w:val="19"/>
        </w:rPr>
        <w:t xml:space="preserve">  - тип объекта. Потребитель сервиса может этот атрибут игнорировать</w:t>
      </w:r>
      <w:r>
        <w:rPr>
          <w:rFonts w:ascii="Consolas" w:hAnsi="Consolas" w:cs="Consolas"/>
          <w:sz w:val="19"/>
          <w:szCs w:val="19"/>
        </w:rPr>
        <w:t xml:space="preserve">. Проверка на наличие потомков нужно будет осуществлять проверкой на количество у атрибута </w:t>
      </w:r>
      <w:r>
        <w:rPr>
          <w:rFonts w:ascii="Consolas" w:hAnsi="Consolas" w:cs="Consolas"/>
          <w:sz w:val="19"/>
          <w:szCs w:val="19"/>
          <w:lang w:val="en-US"/>
        </w:rPr>
        <w:t>Children</w:t>
      </w:r>
      <w:r>
        <w:rPr>
          <w:rFonts w:ascii="Consolas" w:hAnsi="Consolas" w:cs="Consolas"/>
          <w:sz w:val="19"/>
          <w:szCs w:val="19"/>
        </w:rPr>
        <w:t xml:space="preserve"> или итератором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наименование участка (например, участок комплектования)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 - наименование цеха (например, производство узлов и блоков НАП)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PartitionId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идентификатор участка (например, 712)</w:t>
      </w:r>
    </w:p>
    <w:p w:rsidR="00AB01A4" w:rsidRPr="00A91F07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WorkshopId</w:t>
      </w:r>
      <w:proofErr w:type="spellEnd"/>
      <w:r w:rsidRPr="00A91F07">
        <w:rPr>
          <w:rFonts w:ascii="Consolas" w:hAnsi="Consolas" w:cs="Consolas"/>
          <w:sz w:val="19"/>
          <w:szCs w:val="19"/>
        </w:rPr>
        <w:t xml:space="preserve"> </w:t>
      </w:r>
      <w:r w:rsidRPr="00AB01A4">
        <w:rPr>
          <w:rFonts w:ascii="Consolas" w:hAnsi="Consolas" w:cs="Consolas"/>
          <w:sz w:val="19"/>
          <w:szCs w:val="19"/>
        </w:rPr>
        <w:t>– идентификатор цеха (например, 72)</w:t>
      </w:r>
    </w:p>
    <w:p w:rsidR="0054723F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color w:val="000000"/>
          <w:sz w:val="19"/>
          <w:szCs w:val="19"/>
          <w:highlight w:val="white"/>
        </w:rPr>
        <w:t>Children</w:t>
      </w:r>
      <w:proofErr w:type="spellEnd"/>
      <w:r w:rsidRPr="00AB01A4">
        <w:rPr>
          <w:b/>
        </w:rPr>
        <w:t xml:space="preserve"> – </w:t>
      </w:r>
      <w:r>
        <w:rPr>
          <w:rFonts w:ascii="Consolas" w:hAnsi="Consolas" w:cs="Consolas"/>
          <w:sz w:val="19"/>
          <w:szCs w:val="19"/>
        </w:rPr>
        <w:t>набор потомков у цеха</w:t>
      </w:r>
    </w:p>
    <w:p w:rsidR="00DE0125" w:rsidRDefault="00DE0125" w:rsidP="00DE0125">
      <w:pPr>
        <w:pStyle w:val="2"/>
      </w:pPr>
      <w:bookmarkStart w:id="9" w:name="_Toc18846752"/>
      <w:r>
        <w:t>Приложение</w:t>
      </w:r>
      <w:bookmarkEnd w:id="9"/>
    </w:p>
    <w:p w:rsidR="00DE0125" w:rsidRDefault="00DE0125" w:rsidP="00DE0125">
      <w:pPr>
        <w:pStyle w:val="3"/>
      </w:pPr>
      <w:bookmarkStart w:id="10" w:name="_Toc18846753"/>
      <w:r>
        <w:t>Работа с допустимыми заменами</w:t>
      </w:r>
      <w:bookmarkEnd w:id="10"/>
    </w:p>
    <w:p w:rsidR="00DE0125" w:rsidRPr="00DE0125" w:rsidRDefault="00DE0125" w:rsidP="00DE0125"/>
    <w:p w:rsidR="007C7B6F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8902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E" w:rsidRPr="00A33B55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A5E" w:rsidRP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данном примере: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 – номер группы допустимых замен.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 – актуальный заменитель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 – допустимый заменитель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Актуальный и допустимые заменители могут быть состав</w:t>
      </w:r>
      <w:r w:rsidR="005D30C9">
        <w:rPr>
          <w:rFonts w:ascii="Consolas" w:hAnsi="Consolas" w:cs="Consolas"/>
          <w:color w:val="000000"/>
          <w:sz w:val="19"/>
          <w:szCs w:val="19"/>
          <w:highlight w:val="white"/>
        </w:rPr>
        <w:t>ными, как видно из рисунка выше, так создаются совместные позиции.</w:t>
      </w:r>
    </w:p>
    <w:p w:rsidR="00E42B60" w:rsidRDefault="005D30C9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Также д</w:t>
      </w:r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>опустимых заменителей может быть несколько, к примеру мы можем добавить еще один под номером 2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Итоговая строка актуального заменителя изменится следующим образом:</w:t>
      </w:r>
    </w:p>
    <w:p w:rsidR="00DE0125" w:rsidRPr="007C38BC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шт. допуск. замена на поз.201 кол. 1 шт. совместно с поз. 205 кол. 0,22 мм2 </w:t>
      </w:r>
      <w:r w:rsidRPr="00E42B60">
        <w:rPr>
          <w:rFonts w:ascii="Consolas" w:hAnsi="Consolas" w:cs="Consolas"/>
          <w:b/>
          <w:color w:val="000000"/>
          <w:sz w:val="19"/>
          <w:szCs w:val="19"/>
          <w:highlight w:val="white"/>
        </w:rPr>
        <w:t>или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поз.ХХХ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sectPr w:rsidR="00DE0125" w:rsidRPr="007C38BC" w:rsidSect="008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7C7B6F"/>
    <w:rsid w:val="00066219"/>
    <w:rsid w:val="00085D1B"/>
    <w:rsid w:val="00085D2C"/>
    <w:rsid w:val="00124BD6"/>
    <w:rsid w:val="00126865"/>
    <w:rsid w:val="00160D0F"/>
    <w:rsid w:val="00180D09"/>
    <w:rsid w:val="001F6A5E"/>
    <w:rsid w:val="00201547"/>
    <w:rsid w:val="00201A51"/>
    <w:rsid w:val="002726E8"/>
    <w:rsid w:val="002E3279"/>
    <w:rsid w:val="002F0C61"/>
    <w:rsid w:val="00350FF2"/>
    <w:rsid w:val="00397018"/>
    <w:rsid w:val="0041026E"/>
    <w:rsid w:val="004A77C8"/>
    <w:rsid w:val="0052327B"/>
    <w:rsid w:val="00536DF6"/>
    <w:rsid w:val="0054723F"/>
    <w:rsid w:val="005D30C9"/>
    <w:rsid w:val="006133F7"/>
    <w:rsid w:val="00625E1E"/>
    <w:rsid w:val="00694FB8"/>
    <w:rsid w:val="00701EFA"/>
    <w:rsid w:val="00723921"/>
    <w:rsid w:val="007C38BC"/>
    <w:rsid w:val="007C7B6F"/>
    <w:rsid w:val="00807B47"/>
    <w:rsid w:val="008402E5"/>
    <w:rsid w:val="008C7D3A"/>
    <w:rsid w:val="00932D0D"/>
    <w:rsid w:val="009344B2"/>
    <w:rsid w:val="009F7F1F"/>
    <w:rsid w:val="00A33B55"/>
    <w:rsid w:val="00A91F07"/>
    <w:rsid w:val="00A972E9"/>
    <w:rsid w:val="00AB01A4"/>
    <w:rsid w:val="00B616D2"/>
    <w:rsid w:val="00BF53FD"/>
    <w:rsid w:val="00C16B5D"/>
    <w:rsid w:val="00C46F7D"/>
    <w:rsid w:val="00CD3E8A"/>
    <w:rsid w:val="00D13EF3"/>
    <w:rsid w:val="00D67B55"/>
    <w:rsid w:val="00DE0125"/>
    <w:rsid w:val="00E341EA"/>
    <w:rsid w:val="00E42B60"/>
    <w:rsid w:val="00EB4FDE"/>
    <w:rsid w:val="00F94A5A"/>
    <w:rsid w:val="00F964C1"/>
    <w:rsid w:val="00FA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D3A"/>
  </w:style>
  <w:style w:type="paragraph" w:styleId="1">
    <w:name w:val="heading 1"/>
    <w:basedOn w:val="a"/>
    <w:next w:val="a"/>
    <w:link w:val="10"/>
    <w:uiPriority w:val="9"/>
    <w:qFormat/>
    <w:rsid w:val="002E3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3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3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2E3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E3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E3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B616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16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16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616D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6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D3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D3E8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FE553-49A5-43DC-B5DE-8068DA7D5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31</cp:revision>
  <cp:lastPrinted>2019-04-24T12:23:00Z</cp:lastPrinted>
  <dcterms:created xsi:type="dcterms:W3CDTF">2018-11-02T14:51:00Z</dcterms:created>
  <dcterms:modified xsi:type="dcterms:W3CDTF">2019-11-08T15:46:00Z</dcterms:modified>
</cp:coreProperties>
</file>