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210EF5" w:rsidP="00210EF5">
      <w:pPr>
        <w:pStyle w:val="Title"/>
      </w:pPr>
      <w:r>
        <w:t>Rundown Teknis D-Day</w:t>
      </w:r>
    </w:p>
    <w:p w:rsidR="00210EF5" w:rsidRDefault="00210EF5" w:rsidP="00210EF5">
      <w:pPr>
        <w:pStyle w:val="Heading1"/>
      </w:pPr>
      <w:r>
        <w:t>Ringkasan</w:t>
      </w:r>
    </w:p>
    <w:p w:rsidR="00210EF5" w:rsidRDefault="00210EF5" w:rsidP="00210EF5">
      <w:r>
        <w:t>Timeline detil pra-start s/d awarding per kategori.</w:t>
      </w:r>
    </w:p>
    <w:p w:rsidR="00210EF5" w:rsidRPr="00210EF5" w:rsidRDefault="00210EF5" w:rsidP="00210EF5"/>
    <w:sectPr w:rsidR="00210EF5" w:rsidRPr="00210EF5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F5"/>
    <w:rsid w:val="00041C35"/>
    <w:rsid w:val="001643EC"/>
    <w:rsid w:val="00210EF5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B6B0F0-1440-4053-A28D-BA06C2BF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F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F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F5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F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F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F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F5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1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F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F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1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F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1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F5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10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