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49ED5" w14:textId="77777777" w:rsidR="00B32D40" w:rsidRDefault="00174139" w:rsidP="002B6CF3">
      <w:pPr>
        <w:pStyle w:val="Title"/>
        <w:spacing w:line="276" w:lineRule="auto"/>
      </w:pPr>
      <w:r>
        <w:t>Reg Stats Style Guide</w:t>
      </w:r>
    </w:p>
    <w:p w14:paraId="6265B771" w14:textId="77777777" w:rsidR="00B32D40" w:rsidRDefault="00174139">
      <w:pPr>
        <w:pStyle w:val="Heading1"/>
      </w:pPr>
      <w:r>
        <w:t>Purpose of Reg Stats</w:t>
      </w:r>
    </w:p>
    <w:p w14:paraId="68F25F08" w14:textId="77777777" w:rsidR="00B32D40" w:rsidRDefault="00174139">
      <w:bookmarkStart w:id="0" w:name="_gjdgxs" w:colFirst="0" w:colLast="0"/>
      <w:bookmarkEnd w:id="0"/>
      <w:r>
        <w:t>The purpose of the Reg Stats page is to provide visually appealing charts that accurately communicate data that is important to or featured in our research.</w:t>
      </w:r>
    </w:p>
    <w:p w14:paraId="6F132B1D" w14:textId="77777777" w:rsidR="00B32D40" w:rsidRDefault="00174139">
      <w:pPr>
        <w:pStyle w:val="Heading1"/>
        <w:rPr>
          <w:sz w:val="28"/>
          <w:szCs w:val="28"/>
        </w:rPr>
      </w:pPr>
      <w:r>
        <w:rPr>
          <w:sz w:val="28"/>
          <w:szCs w:val="28"/>
        </w:rPr>
        <w:t>Color Scheme for Charts and Graphs</w:t>
      </w:r>
    </w:p>
    <w:p w14:paraId="201487E6" w14:textId="77777777" w:rsidR="00B32D40" w:rsidRDefault="00174139">
      <w:pPr>
        <w:pStyle w:val="Heading2"/>
      </w:pPr>
      <w:r>
        <w:t>GW Color Schemes</w:t>
      </w:r>
    </w:p>
    <w:p w14:paraId="72809CA3" w14:textId="42F1F768" w:rsidR="00B32D40" w:rsidRDefault="722F7276">
      <w:r>
        <w:t xml:space="preserve">GW’s color palette for items intended for online use are separate from those in the </w:t>
      </w:r>
      <w:hyperlink r:id="rId5">
        <w:r w:rsidRPr="722F7276">
          <w:rPr>
            <w:color w:val="0563C1"/>
            <w:u w:val="single"/>
          </w:rPr>
          <w:t>Identity Standards</w:t>
        </w:r>
      </w:hyperlink>
      <w:r>
        <w:t>. Details for GW Web Colors are as follows:</w:t>
      </w:r>
    </w:p>
    <w:p w14:paraId="2926C786" w14:textId="6808ACC2" w:rsidR="722F7276" w:rsidRDefault="722F7276" w:rsidP="722F7276">
      <w:r>
        <w:rPr>
          <w:noProof/>
        </w:rPr>
        <w:drawing>
          <wp:inline distT="0" distB="0" distL="0" distR="0" wp14:anchorId="00F69BAE" wp14:editId="3645EC49">
            <wp:extent cx="5807676" cy="1343025"/>
            <wp:effectExtent l="0" t="0" r="0" b="0"/>
            <wp:docPr id="501159500" name="Picture 501159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807676" cy="1343025"/>
                    </a:xfrm>
                    <a:prstGeom prst="rect">
                      <a:avLst/>
                    </a:prstGeom>
                  </pic:spPr>
                </pic:pic>
              </a:graphicData>
            </a:graphic>
          </wp:inline>
        </w:drawing>
      </w:r>
    </w:p>
    <w:p w14:paraId="6EF83104" w14:textId="592FFEF0" w:rsidR="722F7276" w:rsidRDefault="722F7276" w:rsidP="722F7276">
      <w:r>
        <w:rPr>
          <w:noProof/>
        </w:rPr>
        <w:lastRenderedPageBreak/>
        <w:drawing>
          <wp:inline distT="0" distB="0" distL="0" distR="0" wp14:anchorId="1B7DED9B" wp14:editId="55DA954D">
            <wp:extent cx="7152550" cy="4440542"/>
            <wp:effectExtent l="0" t="0" r="0" b="0"/>
            <wp:docPr id="1295116308" name="Picture 1295116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7152550" cy="4440542"/>
                    </a:xfrm>
                    <a:prstGeom prst="rect">
                      <a:avLst/>
                    </a:prstGeom>
                  </pic:spPr>
                </pic:pic>
              </a:graphicData>
            </a:graphic>
          </wp:inline>
        </w:drawing>
      </w:r>
    </w:p>
    <w:p w14:paraId="09BC4A81" w14:textId="4C2A3721" w:rsidR="722F7276" w:rsidRDefault="722F7276" w:rsidP="722F7276">
      <w:r>
        <w:rPr>
          <w:noProof/>
        </w:rPr>
        <w:drawing>
          <wp:inline distT="0" distB="0" distL="0" distR="0" wp14:anchorId="1C7349E0" wp14:editId="107C3F01">
            <wp:extent cx="4572000" cy="2990850"/>
            <wp:effectExtent l="0" t="0" r="0" b="0"/>
            <wp:docPr id="143335555" name="Picture 143335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2990850"/>
                    </a:xfrm>
                    <a:prstGeom prst="rect">
                      <a:avLst/>
                    </a:prstGeom>
                  </pic:spPr>
                </pic:pic>
              </a:graphicData>
            </a:graphic>
          </wp:inline>
        </w:drawing>
      </w:r>
    </w:p>
    <w:p w14:paraId="69A09C26" w14:textId="77777777" w:rsidR="00B32D40" w:rsidRDefault="00174139">
      <w:pPr>
        <w:spacing w:after="0"/>
      </w:pPr>
      <w:r>
        <w:t>Use a white background for all charts and graphs.</w:t>
      </w:r>
    </w:p>
    <w:p w14:paraId="09C4E296" w14:textId="77777777" w:rsidR="00B32D40" w:rsidRDefault="00174139">
      <w:pPr>
        <w:numPr>
          <w:ilvl w:val="0"/>
          <w:numId w:val="3"/>
        </w:numPr>
        <w:pBdr>
          <w:top w:val="nil"/>
          <w:left w:val="nil"/>
          <w:bottom w:val="nil"/>
          <w:right w:val="nil"/>
          <w:between w:val="nil"/>
        </w:pBdr>
        <w:spacing w:after="0" w:line="276" w:lineRule="auto"/>
      </w:pPr>
      <w:r>
        <w:rPr>
          <w:color w:val="000000"/>
        </w:rPr>
        <w:t xml:space="preserve">Do this in Excel: Right click on the plot area &gt; Shape Fill &gt; Select a color. </w:t>
      </w:r>
    </w:p>
    <w:p w14:paraId="268EE6FA" w14:textId="77777777" w:rsidR="00B32D40" w:rsidRDefault="00174139">
      <w:r>
        <w:lastRenderedPageBreak/>
        <w:br/>
        <w:t xml:space="preserve">Use </w:t>
      </w:r>
      <w:proofErr w:type="gramStart"/>
      <w:r>
        <w:t>a standard</w:t>
      </w:r>
      <w:proofErr w:type="gramEnd"/>
      <w:r>
        <w:t xml:space="preserve"> black for all axis labels.</w:t>
      </w:r>
    </w:p>
    <w:p w14:paraId="0669F980" w14:textId="3956D31A" w:rsidR="00B32D40" w:rsidRDefault="722F7276">
      <w:r>
        <w:t>Use the GW Blue</w:t>
      </w:r>
      <w:r w:rsidR="006B5E1D">
        <w:t xml:space="preserve"> </w:t>
      </w:r>
      <w:r>
        <w:t>for Democratic administration data and the Secondary red for Republican.</w:t>
      </w:r>
    </w:p>
    <w:p w14:paraId="753B1288" w14:textId="77777777" w:rsidR="00B32D40" w:rsidRDefault="00174139">
      <w:r>
        <w:t>If a graph or chart calls for three or more colors, use the above colors in the following order:</w:t>
      </w:r>
    </w:p>
    <w:p w14:paraId="19C304B5" w14:textId="02632CEE" w:rsidR="00B32D40" w:rsidRDefault="722F7276" w:rsidP="722F7276">
      <w:pPr>
        <w:numPr>
          <w:ilvl w:val="0"/>
          <w:numId w:val="1"/>
        </w:numPr>
        <w:pBdr>
          <w:top w:val="nil"/>
          <w:left w:val="nil"/>
          <w:bottom w:val="nil"/>
          <w:right w:val="nil"/>
          <w:between w:val="nil"/>
        </w:pBdr>
        <w:spacing w:after="0"/>
        <w:rPr>
          <w:color w:val="000000" w:themeColor="text1"/>
        </w:rPr>
      </w:pPr>
      <w:r w:rsidRPr="722F7276">
        <w:rPr>
          <w:color w:val="000000" w:themeColor="text1"/>
        </w:rPr>
        <w:t>GW Blue</w:t>
      </w:r>
    </w:p>
    <w:p w14:paraId="495DDBE0" w14:textId="1A9F539B" w:rsidR="00B32D40" w:rsidRDefault="722F7276" w:rsidP="722F7276">
      <w:pPr>
        <w:numPr>
          <w:ilvl w:val="0"/>
          <w:numId w:val="1"/>
        </w:numPr>
        <w:pBdr>
          <w:top w:val="nil"/>
          <w:left w:val="nil"/>
          <w:bottom w:val="nil"/>
          <w:right w:val="nil"/>
          <w:between w:val="nil"/>
        </w:pBdr>
        <w:spacing w:after="0"/>
        <w:rPr>
          <w:color w:val="000000" w:themeColor="text1"/>
        </w:rPr>
      </w:pPr>
      <w:r w:rsidRPr="722F7276">
        <w:rPr>
          <w:color w:val="000000" w:themeColor="text1"/>
        </w:rPr>
        <w:t>GW Alternative Blue</w:t>
      </w:r>
    </w:p>
    <w:p w14:paraId="6A0CB7DE" w14:textId="6848BD69" w:rsidR="00B32D40" w:rsidRDefault="722F7276">
      <w:pPr>
        <w:numPr>
          <w:ilvl w:val="0"/>
          <w:numId w:val="1"/>
        </w:numPr>
        <w:pBdr>
          <w:top w:val="nil"/>
          <w:left w:val="nil"/>
          <w:bottom w:val="nil"/>
          <w:right w:val="nil"/>
          <w:between w:val="nil"/>
        </w:pBdr>
        <w:spacing w:after="0"/>
      </w:pPr>
      <w:r>
        <w:t>GW Buff</w:t>
      </w:r>
    </w:p>
    <w:p w14:paraId="2947D997" w14:textId="173613A3" w:rsidR="00B32D40" w:rsidRDefault="722F7276" w:rsidP="722F7276">
      <w:pPr>
        <w:numPr>
          <w:ilvl w:val="0"/>
          <w:numId w:val="1"/>
        </w:numPr>
        <w:pBdr>
          <w:top w:val="nil"/>
          <w:left w:val="nil"/>
          <w:bottom w:val="nil"/>
          <w:right w:val="nil"/>
          <w:between w:val="nil"/>
        </w:pBdr>
        <w:spacing w:after="0"/>
        <w:rPr>
          <w:color w:val="000000" w:themeColor="text1"/>
        </w:rPr>
      </w:pPr>
      <w:r w:rsidRPr="722F7276">
        <w:rPr>
          <w:color w:val="000000" w:themeColor="text1"/>
        </w:rPr>
        <w:t xml:space="preserve">Secondary </w:t>
      </w:r>
      <w:r>
        <w:t>red</w:t>
      </w:r>
    </w:p>
    <w:p w14:paraId="0E8EE7A4" w14:textId="2DFEAC8C" w:rsidR="00B32D40" w:rsidRDefault="722F7276" w:rsidP="722F7276">
      <w:pPr>
        <w:numPr>
          <w:ilvl w:val="0"/>
          <w:numId w:val="1"/>
        </w:numPr>
        <w:pBdr>
          <w:top w:val="nil"/>
          <w:left w:val="nil"/>
          <w:bottom w:val="nil"/>
          <w:right w:val="nil"/>
          <w:between w:val="nil"/>
        </w:pBdr>
        <w:spacing w:after="0"/>
        <w:rPr>
          <w:color w:val="000000" w:themeColor="text1"/>
        </w:rPr>
      </w:pPr>
      <w:r w:rsidRPr="722F7276">
        <w:rPr>
          <w:color w:val="000000" w:themeColor="text1"/>
        </w:rPr>
        <w:t xml:space="preserve">Secondary </w:t>
      </w:r>
      <w:r>
        <w:t>teal</w:t>
      </w:r>
    </w:p>
    <w:p w14:paraId="4B1CBAF2" w14:textId="0D6247C4" w:rsidR="00B32D40" w:rsidRDefault="722F7276" w:rsidP="722F7276">
      <w:pPr>
        <w:numPr>
          <w:ilvl w:val="0"/>
          <w:numId w:val="1"/>
        </w:numPr>
        <w:pBdr>
          <w:top w:val="nil"/>
          <w:left w:val="nil"/>
          <w:bottom w:val="nil"/>
          <w:right w:val="nil"/>
          <w:between w:val="nil"/>
        </w:pBdr>
        <w:spacing w:after="0"/>
        <w:rPr>
          <w:color w:val="000000" w:themeColor="text1"/>
        </w:rPr>
      </w:pPr>
      <w:r w:rsidRPr="722F7276">
        <w:rPr>
          <w:color w:val="000000" w:themeColor="text1"/>
        </w:rPr>
        <w:t>Secondary green</w:t>
      </w:r>
    </w:p>
    <w:p w14:paraId="087309C9" w14:textId="5EA973FA" w:rsidR="00B32D40" w:rsidRDefault="722F7276">
      <w:pPr>
        <w:numPr>
          <w:ilvl w:val="0"/>
          <w:numId w:val="1"/>
        </w:numPr>
        <w:pBdr>
          <w:top w:val="nil"/>
          <w:left w:val="nil"/>
          <w:bottom w:val="nil"/>
          <w:right w:val="nil"/>
          <w:between w:val="nil"/>
        </w:pBdr>
        <w:spacing w:after="0" w:line="240" w:lineRule="auto"/>
      </w:pPr>
      <w:r w:rsidRPr="722F7276">
        <w:rPr>
          <w:color w:val="000000" w:themeColor="text1"/>
        </w:rPr>
        <w:t>Secondary yellow</w:t>
      </w:r>
    </w:p>
    <w:p w14:paraId="25723EEC" w14:textId="03680453" w:rsidR="722F7276" w:rsidRDefault="722F7276" w:rsidP="722F7276">
      <w:pPr>
        <w:numPr>
          <w:ilvl w:val="0"/>
          <w:numId w:val="1"/>
        </w:numPr>
        <w:spacing w:after="0" w:line="240" w:lineRule="auto"/>
      </w:pPr>
      <w:r>
        <w:t>Secondary brown</w:t>
      </w:r>
    </w:p>
    <w:p w14:paraId="449E4191" w14:textId="6953ECB1" w:rsidR="722F7276" w:rsidRDefault="722F7276" w:rsidP="722F7276">
      <w:pPr>
        <w:numPr>
          <w:ilvl w:val="0"/>
          <w:numId w:val="1"/>
        </w:numPr>
        <w:spacing w:line="240" w:lineRule="auto"/>
      </w:pPr>
      <w:r>
        <w:t>Neutral colors</w:t>
      </w:r>
    </w:p>
    <w:p w14:paraId="2AF39595" w14:textId="77777777" w:rsidR="00B32D40" w:rsidRDefault="00174139">
      <w:pPr>
        <w:pStyle w:val="Heading1"/>
        <w:rPr>
          <w:sz w:val="28"/>
          <w:szCs w:val="28"/>
        </w:rPr>
      </w:pPr>
      <w:r>
        <w:rPr>
          <w:sz w:val="28"/>
          <w:szCs w:val="28"/>
        </w:rPr>
        <w:t>Formatting for Charts and Graphs</w:t>
      </w:r>
    </w:p>
    <w:p w14:paraId="640D4C74" w14:textId="77777777" w:rsidR="00B32D40" w:rsidRDefault="00174139">
      <w:pPr>
        <w:pStyle w:val="Heading2"/>
      </w:pPr>
      <w:r>
        <w:t>Fonts</w:t>
      </w:r>
    </w:p>
    <w:p w14:paraId="7CB66F69" w14:textId="77777777" w:rsidR="00B32D40" w:rsidRDefault="00174139">
      <w:pPr>
        <w:rPr>
          <w:rFonts w:ascii="Avenir" w:eastAsia="Avenir" w:hAnsi="Avenir" w:cs="Avenir"/>
        </w:rPr>
      </w:pPr>
      <w:r>
        <w:t xml:space="preserve">For all Reg Stats charts, the primary font is </w:t>
      </w:r>
      <w:proofErr w:type="spellStart"/>
      <w:r>
        <w:rPr>
          <w:rFonts w:ascii="Avenir" w:eastAsia="Avenir" w:hAnsi="Avenir" w:cs="Avenir"/>
        </w:rPr>
        <w:t>AvenirNext</w:t>
      </w:r>
      <w:proofErr w:type="spellEnd"/>
      <w:r>
        <w:rPr>
          <w:rFonts w:ascii="Avenir" w:eastAsia="Avenir" w:hAnsi="Avenir" w:cs="Avenir"/>
        </w:rPr>
        <w:t xml:space="preserve"> LT Pro Regular</w:t>
      </w:r>
    </w:p>
    <w:p w14:paraId="31E5C45B" w14:textId="77777777" w:rsidR="00B32D40" w:rsidRDefault="00174139">
      <w:pPr>
        <w:numPr>
          <w:ilvl w:val="0"/>
          <w:numId w:val="3"/>
        </w:numPr>
        <w:pBdr>
          <w:top w:val="nil"/>
          <w:left w:val="nil"/>
          <w:bottom w:val="nil"/>
          <w:right w:val="nil"/>
          <w:between w:val="nil"/>
        </w:pBdr>
        <w:spacing w:after="0"/>
        <w:rPr>
          <w:color w:val="000000"/>
        </w:rPr>
      </w:pPr>
      <w:r>
        <w:rPr>
          <w:color w:val="000000"/>
        </w:rPr>
        <w:t xml:space="preserve">If the font is too wide for axis labels, use </w:t>
      </w:r>
      <w:r>
        <w:rPr>
          <w:rFonts w:ascii="Avenir" w:eastAsia="Avenir" w:hAnsi="Avenir" w:cs="Avenir"/>
          <w:color w:val="000000"/>
        </w:rPr>
        <w:t>Avenir Next LT Pro Condensed</w:t>
      </w:r>
    </w:p>
    <w:p w14:paraId="685E6C7A" w14:textId="77777777" w:rsidR="00B32D40" w:rsidRDefault="00174139">
      <w:pPr>
        <w:numPr>
          <w:ilvl w:val="0"/>
          <w:numId w:val="3"/>
        </w:numPr>
        <w:pBdr>
          <w:top w:val="nil"/>
          <w:left w:val="nil"/>
          <w:bottom w:val="nil"/>
          <w:right w:val="nil"/>
          <w:between w:val="nil"/>
        </w:pBdr>
      </w:pPr>
      <w:r>
        <w:rPr>
          <w:color w:val="000000"/>
        </w:rPr>
        <w:t xml:space="preserve">All other fonts should only be used if </w:t>
      </w:r>
      <w:proofErr w:type="gramStart"/>
      <w:r>
        <w:rPr>
          <w:color w:val="000000"/>
        </w:rPr>
        <w:t>necessary</w:t>
      </w:r>
      <w:proofErr w:type="gramEnd"/>
    </w:p>
    <w:p w14:paraId="304D1346" w14:textId="77777777" w:rsidR="00B32D40" w:rsidRDefault="00174139">
      <w:r>
        <w:t xml:space="preserve">All charts will use the GW font package. The main fonts </w:t>
      </w:r>
      <w:proofErr w:type="gramStart"/>
      <w:r>
        <w:t>are</w:t>
      </w:r>
      <w:proofErr w:type="gramEnd"/>
      <w:r>
        <w:t xml:space="preserve"> </w:t>
      </w:r>
    </w:p>
    <w:p w14:paraId="23C2B365" w14:textId="77777777" w:rsidR="00B32D40" w:rsidRDefault="00174139">
      <w:pPr>
        <w:numPr>
          <w:ilvl w:val="0"/>
          <w:numId w:val="3"/>
        </w:numPr>
        <w:pBdr>
          <w:top w:val="nil"/>
          <w:left w:val="nil"/>
          <w:bottom w:val="nil"/>
          <w:right w:val="nil"/>
          <w:between w:val="nil"/>
        </w:pBdr>
        <w:spacing w:after="0"/>
        <w:rPr>
          <w:color w:val="000000"/>
        </w:rPr>
      </w:pPr>
      <w:proofErr w:type="spellStart"/>
      <w:r>
        <w:rPr>
          <w:rFonts w:ascii="Avenir" w:eastAsia="Avenir" w:hAnsi="Avenir" w:cs="Avenir"/>
          <w:color w:val="000000"/>
        </w:rPr>
        <w:t>AvenirNext</w:t>
      </w:r>
      <w:proofErr w:type="spellEnd"/>
      <w:r>
        <w:rPr>
          <w:rFonts w:ascii="Avenir" w:eastAsia="Avenir" w:hAnsi="Avenir" w:cs="Avenir"/>
          <w:color w:val="000000"/>
        </w:rPr>
        <w:t xml:space="preserve"> LT Pro Regular</w:t>
      </w:r>
    </w:p>
    <w:p w14:paraId="57873628" w14:textId="77777777" w:rsidR="00B32D40" w:rsidRDefault="00174139">
      <w:pPr>
        <w:numPr>
          <w:ilvl w:val="1"/>
          <w:numId w:val="3"/>
        </w:numPr>
        <w:pBdr>
          <w:top w:val="nil"/>
          <w:left w:val="nil"/>
          <w:bottom w:val="nil"/>
          <w:right w:val="nil"/>
          <w:between w:val="nil"/>
        </w:pBdr>
        <w:spacing w:after="0"/>
        <w:rPr>
          <w:i/>
          <w:color w:val="000000"/>
        </w:rPr>
      </w:pPr>
      <w:proofErr w:type="spellStart"/>
      <w:r>
        <w:rPr>
          <w:rFonts w:ascii="Avenir" w:eastAsia="Avenir" w:hAnsi="Avenir" w:cs="Avenir"/>
          <w:i/>
          <w:color w:val="000000"/>
        </w:rPr>
        <w:t>AvenirNext</w:t>
      </w:r>
      <w:proofErr w:type="spellEnd"/>
      <w:r>
        <w:rPr>
          <w:rFonts w:ascii="Avenir" w:eastAsia="Avenir" w:hAnsi="Avenir" w:cs="Avenir"/>
          <w:i/>
          <w:color w:val="000000"/>
        </w:rPr>
        <w:t xml:space="preserve"> LT Pro Italic</w:t>
      </w:r>
    </w:p>
    <w:p w14:paraId="2A8755F8" w14:textId="77777777" w:rsidR="00B32D40" w:rsidRDefault="00174139">
      <w:pPr>
        <w:numPr>
          <w:ilvl w:val="0"/>
          <w:numId w:val="3"/>
        </w:numPr>
        <w:pBdr>
          <w:top w:val="nil"/>
          <w:left w:val="nil"/>
          <w:bottom w:val="nil"/>
          <w:right w:val="nil"/>
          <w:between w:val="nil"/>
        </w:pBdr>
        <w:spacing w:after="0"/>
        <w:rPr>
          <w:color w:val="000000"/>
        </w:rPr>
      </w:pPr>
      <w:proofErr w:type="spellStart"/>
      <w:r>
        <w:rPr>
          <w:rFonts w:ascii="Avenir" w:eastAsia="Avenir" w:hAnsi="Avenir" w:cs="Avenir"/>
          <w:color w:val="000000"/>
        </w:rPr>
        <w:t>AvenirNext</w:t>
      </w:r>
      <w:proofErr w:type="spellEnd"/>
      <w:r>
        <w:rPr>
          <w:rFonts w:ascii="Avenir" w:eastAsia="Avenir" w:hAnsi="Avenir" w:cs="Avenir"/>
          <w:color w:val="000000"/>
        </w:rPr>
        <w:t xml:space="preserve"> LT Pro Medium</w:t>
      </w:r>
    </w:p>
    <w:p w14:paraId="6258D791" w14:textId="77777777" w:rsidR="00B32D40" w:rsidRDefault="00174139">
      <w:pPr>
        <w:numPr>
          <w:ilvl w:val="1"/>
          <w:numId w:val="3"/>
        </w:numPr>
        <w:pBdr>
          <w:top w:val="nil"/>
          <w:left w:val="nil"/>
          <w:bottom w:val="nil"/>
          <w:right w:val="nil"/>
          <w:between w:val="nil"/>
        </w:pBdr>
        <w:spacing w:after="0"/>
        <w:rPr>
          <w:i/>
          <w:color w:val="000000"/>
        </w:rPr>
      </w:pPr>
      <w:proofErr w:type="spellStart"/>
      <w:r>
        <w:rPr>
          <w:rFonts w:ascii="Avenir" w:eastAsia="Avenir" w:hAnsi="Avenir" w:cs="Avenir"/>
          <w:i/>
          <w:color w:val="000000"/>
        </w:rPr>
        <w:t>AvenirNext</w:t>
      </w:r>
      <w:proofErr w:type="spellEnd"/>
      <w:r>
        <w:rPr>
          <w:rFonts w:ascii="Avenir" w:eastAsia="Avenir" w:hAnsi="Avenir" w:cs="Avenir"/>
          <w:i/>
          <w:color w:val="000000"/>
        </w:rPr>
        <w:t xml:space="preserve"> LT Pro Medium Italic</w:t>
      </w:r>
    </w:p>
    <w:p w14:paraId="6DC80BB8" w14:textId="77777777" w:rsidR="00B32D40" w:rsidRDefault="00174139">
      <w:pPr>
        <w:numPr>
          <w:ilvl w:val="0"/>
          <w:numId w:val="3"/>
        </w:numPr>
        <w:pBdr>
          <w:top w:val="nil"/>
          <w:left w:val="nil"/>
          <w:bottom w:val="nil"/>
          <w:right w:val="nil"/>
          <w:between w:val="nil"/>
        </w:pBdr>
        <w:spacing w:after="0"/>
        <w:rPr>
          <w:b/>
          <w:color w:val="000000"/>
        </w:rPr>
      </w:pPr>
      <w:proofErr w:type="spellStart"/>
      <w:r>
        <w:rPr>
          <w:rFonts w:ascii="Avenir" w:eastAsia="Avenir" w:hAnsi="Avenir" w:cs="Avenir"/>
          <w:b/>
          <w:color w:val="000000"/>
        </w:rPr>
        <w:t>AvenirNext</w:t>
      </w:r>
      <w:proofErr w:type="spellEnd"/>
      <w:r>
        <w:rPr>
          <w:rFonts w:ascii="Avenir" w:eastAsia="Avenir" w:hAnsi="Avenir" w:cs="Avenir"/>
          <w:b/>
          <w:color w:val="000000"/>
        </w:rPr>
        <w:t xml:space="preserve"> LT Pro Bold</w:t>
      </w:r>
    </w:p>
    <w:p w14:paraId="5511B62F" w14:textId="77777777" w:rsidR="00B32D40" w:rsidRDefault="00174139">
      <w:pPr>
        <w:numPr>
          <w:ilvl w:val="1"/>
          <w:numId w:val="3"/>
        </w:numPr>
        <w:pBdr>
          <w:top w:val="nil"/>
          <w:left w:val="nil"/>
          <w:bottom w:val="nil"/>
          <w:right w:val="nil"/>
          <w:between w:val="nil"/>
        </w:pBdr>
        <w:spacing w:after="0"/>
        <w:rPr>
          <w:b/>
          <w:i/>
          <w:color w:val="000000"/>
        </w:rPr>
      </w:pPr>
      <w:proofErr w:type="spellStart"/>
      <w:r>
        <w:rPr>
          <w:rFonts w:ascii="Avenir" w:eastAsia="Avenir" w:hAnsi="Avenir" w:cs="Avenir"/>
          <w:b/>
          <w:i/>
          <w:color w:val="000000"/>
        </w:rPr>
        <w:t>AvenirNext</w:t>
      </w:r>
      <w:proofErr w:type="spellEnd"/>
      <w:r>
        <w:rPr>
          <w:rFonts w:ascii="Avenir" w:eastAsia="Avenir" w:hAnsi="Avenir" w:cs="Avenir"/>
          <w:b/>
          <w:i/>
          <w:color w:val="000000"/>
        </w:rPr>
        <w:t xml:space="preserve"> LT Pro Medium Bold</w:t>
      </w:r>
    </w:p>
    <w:p w14:paraId="6C9999C1" w14:textId="77777777" w:rsidR="00B32D40" w:rsidRDefault="00174139">
      <w:pPr>
        <w:numPr>
          <w:ilvl w:val="0"/>
          <w:numId w:val="3"/>
        </w:numPr>
        <w:pBdr>
          <w:top w:val="nil"/>
          <w:left w:val="nil"/>
          <w:bottom w:val="nil"/>
          <w:right w:val="nil"/>
          <w:between w:val="nil"/>
        </w:pBdr>
        <w:spacing w:after="0"/>
        <w:rPr>
          <w:color w:val="000000"/>
        </w:rPr>
      </w:pPr>
      <w:r>
        <w:rPr>
          <w:rFonts w:ascii="Avenir" w:eastAsia="Avenir" w:hAnsi="Avenir" w:cs="Avenir"/>
          <w:color w:val="000000"/>
        </w:rPr>
        <w:t>Avenir Next LT Pro Condensed</w:t>
      </w:r>
    </w:p>
    <w:p w14:paraId="56A7209E" w14:textId="77777777" w:rsidR="00B32D40" w:rsidRDefault="00174139">
      <w:pPr>
        <w:numPr>
          <w:ilvl w:val="1"/>
          <w:numId w:val="3"/>
        </w:numPr>
        <w:pBdr>
          <w:top w:val="nil"/>
          <w:left w:val="nil"/>
          <w:bottom w:val="nil"/>
          <w:right w:val="nil"/>
          <w:between w:val="nil"/>
        </w:pBdr>
        <w:spacing w:after="0"/>
        <w:rPr>
          <w:i/>
          <w:color w:val="000000"/>
        </w:rPr>
      </w:pPr>
      <w:r>
        <w:rPr>
          <w:rFonts w:ascii="Avenir" w:eastAsia="Avenir" w:hAnsi="Avenir" w:cs="Avenir"/>
          <w:i/>
          <w:color w:val="000000"/>
        </w:rPr>
        <w:t>Avenir Next LT Pro Condensed Italic</w:t>
      </w:r>
    </w:p>
    <w:p w14:paraId="3701353F" w14:textId="77777777" w:rsidR="00B32D40" w:rsidRDefault="00174139">
      <w:pPr>
        <w:numPr>
          <w:ilvl w:val="0"/>
          <w:numId w:val="3"/>
        </w:numPr>
        <w:pBdr>
          <w:top w:val="nil"/>
          <w:left w:val="nil"/>
          <w:bottom w:val="nil"/>
          <w:right w:val="nil"/>
          <w:between w:val="nil"/>
        </w:pBdr>
        <w:spacing w:after="0"/>
        <w:rPr>
          <w:b/>
          <w:color w:val="000000"/>
        </w:rPr>
      </w:pPr>
      <w:r>
        <w:rPr>
          <w:rFonts w:ascii="Avenir" w:eastAsia="Avenir" w:hAnsi="Avenir" w:cs="Avenir"/>
          <w:b/>
          <w:color w:val="000000"/>
        </w:rPr>
        <w:t>Avenir Next LT Pro Bold Condensed</w:t>
      </w:r>
    </w:p>
    <w:p w14:paraId="710A0797" w14:textId="77777777" w:rsidR="00B32D40" w:rsidRDefault="00174139">
      <w:pPr>
        <w:numPr>
          <w:ilvl w:val="1"/>
          <w:numId w:val="3"/>
        </w:numPr>
        <w:pBdr>
          <w:top w:val="nil"/>
          <w:left w:val="nil"/>
          <w:bottom w:val="nil"/>
          <w:right w:val="nil"/>
          <w:between w:val="nil"/>
        </w:pBdr>
        <w:spacing w:after="0"/>
        <w:rPr>
          <w:b/>
          <w:i/>
          <w:color w:val="000000"/>
        </w:rPr>
      </w:pPr>
      <w:r>
        <w:rPr>
          <w:rFonts w:ascii="Avenir" w:eastAsia="Avenir" w:hAnsi="Avenir" w:cs="Avenir"/>
          <w:b/>
          <w:i/>
          <w:color w:val="000000"/>
        </w:rPr>
        <w:t>Avenir Next LT Pro Bold Condensed Italic</w:t>
      </w:r>
    </w:p>
    <w:p w14:paraId="235B1BC9" w14:textId="77777777" w:rsidR="00B32D40" w:rsidRDefault="00174139">
      <w:pPr>
        <w:numPr>
          <w:ilvl w:val="0"/>
          <w:numId w:val="3"/>
        </w:numPr>
        <w:pBdr>
          <w:top w:val="nil"/>
          <w:left w:val="nil"/>
          <w:bottom w:val="nil"/>
          <w:right w:val="nil"/>
          <w:between w:val="nil"/>
        </w:pBdr>
        <w:spacing w:after="0"/>
        <w:rPr>
          <w:color w:val="000000"/>
        </w:rPr>
      </w:pPr>
      <w:proofErr w:type="spellStart"/>
      <w:r>
        <w:rPr>
          <w:rFonts w:ascii="Hoefler Txt" w:eastAsia="Hoefler Txt" w:hAnsi="Hoefler Txt" w:cs="Hoefler Txt"/>
          <w:color w:val="000000"/>
        </w:rPr>
        <w:t>Hoefler</w:t>
      </w:r>
      <w:proofErr w:type="spellEnd"/>
      <w:r>
        <w:rPr>
          <w:rFonts w:ascii="Hoefler Txt" w:eastAsia="Hoefler Txt" w:hAnsi="Hoefler Txt" w:cs="Hoefler Txt"/>
          <w:color w:val="000000"/>
        </w:rPr>
        <w:t xml:space="preserve"> Text Regular</w:t>
      </w:r>
    </w:p>
    <w:p w14:paraId="3F64205B" w14:textId="77777777" w:rsidR="00B32D40" w:rsidRDefault="00174139">
      <w:pPr>
        <w:numPr>
          <w:ilvl w:val="1"/>
          <w:numId w:val="3"/>
        </w:numPr>
        <w:pBdr>
          <w:top w:val="nil"/>
          <w:left w:val="nil"/>
          <w:bottom w:val="nil"/>
          <w:right w:val="nil"/>
          <w:between w:val="nil"/>
        </w:pBdr>
        <w:spacing w:after="0"/>
        <w:rPr>
          <w:i/>
          <w:color w:val="000000"/>
        </w:rPr>
      </w:pPr>
      <w:proofErr w:type="spellStart"/>
      <w:r>
        <w:rPr>
          <w:rFonts w:ascii="Hoefler Txt" w:eastAsia="Hoefler Txt" w:hAnsi="Hoefler Txt" w:cs="Hoefler Txt"/>
          <w:i/>
          <w:color w:val="000000"/>
        </w:rPr>
        <w:t>Hoefler</w:t>
      </w:r>
      <w:proofErr w:type="spellEnd"/>
      <w:r>
        <w:rPr>
          <w:rFonts w:ascii="Hoefler Txt" w:eastAsia="Hoefler Txt" w:hAnsi="Hoefler Txt" w:cs="Hoefler Txt"/>
          <w:i/>
          <w:color w:val="000000"/>
        </w:rPr>
        <w:t xml:space="preserve"> Text Italic</w:t>
      </w:r>
    </w:p>
    <w:p w14:paraId="5C3EF643" w14:textId="77777777" w:rsidR="00B32D40" w:rsidRDefault="00174139">
      <w:pPr>
        <w:numPr>
          <w:ilvl w:val="0"/>
          <w:numId w:val="3"/>
        </w:numPr>
        <w:pBdr>
          <w:top w:val="nil"/>
          <w:left w:val="nil"/>
          <w:bottom w:val="nil"/>
          <w:right w:val="nil"/>
          <w:between w:val="nil"/>
        </w:pBdr>
        <w:spacing w:after="0"/>
        <w:rPr>
          <w:color w:val="000000"/>
        </w:rPr>
      </w:pPr>
      <w:proofErr w:type="spellStart"/>
      <w:r>
        <w:rPr>
          <w:rFonts w:ascii="Hoefler Txt Bold" w:eastAsia="Hoefler Txt Bold" w:hAnsi="Hoefler Txt Bold" w:cs="Hoefler Txt Bold"/>
          <w:color w:val="000000"/>
        </w:rPr>
        <w:t>Hoefler</w:t>
      </w:r>
      <w:proofErr w:type="spellEnd"/>
      <w:r>
        <w:rPr>
          <w:rFonts w:ascii="Hoefler Txt Bold" w:eastAsia="Hoefler Txt Bold" w:hAnsi="Hoefler Txt Bold" w:cs="Hoefler Txt Bold"/>
          <w:color w:val="000000"/>
        </w:rPr>
        <w:t xml:space="preserve"> Text Bold</w:t>
      </w:r>
    </w:p>
    <w:p w14:paraId="7F5E17E8" w14:textId="77777777" w:rsidR="00B32D40" w:rsidRDefault="00174139">
      <w:pPr>
        <w:numPr>
          <w:ilvl w:val="1"/>
          <w:numId w:val="3"/>
        </w:numPr>
        <w:pBdr>
          <w:top w:val="nil"/>
          <w:left w:val="nil"/>
          <w:bottom w:val="nil"/>
          <w:right w:val="nil"/>
          <w:between w:val="nil"/>
        </w:pBdr>
        <w:spacing w:after="0"/>
        <w:rPr>
          <w:i/>
          <w:color w:val="000000"/>
        </w:rPr>
      </w:pPr>
      <w:proofErr w:type="spellStart"/>
      <w:r>
        <w:rPr>
          <w:rFonts w:ascii="Hoefler Txt Bold" w:eastAsia="Hoefler Txt Bold" w:hAnsi="Hoefler Txt Bold" w:cs="Hoefler Txt Bold"/>
          <w:i/>
          <w:color w:val="000000"/>
        </w:rPr>
        <w:t>Hoefler</w:t>
      </w:r>
      <w:proofErr w:type="spellEnd"/>
      <w:r>
        <w:rPr>
          <w:rFonts w:ascii="Hoefler Txt Bold" w:eastAsia="Hoefler Txt Bold" w:hAnsi="Hoefler Txt Bold" w:cs="Hoefler Txt Bold"/>
          <w:i/>
          <w:color w:val="000000"/>
        </w:rPr>
        <w:t xml:space="preserve"> Text Bold Italic</w:t>
      </w:r>
    </w:p>
    <w:p w14:paraId="57AA9F05" w14:textId="77777777" w:rsidR="00B32D40" w:rsidRDefault="00174139">
      <w:pPr>
        <w:numPr>
          <w:ilvl w:val="0"/>
          <w:numId w:val="3"/>
        </w:numPr>
        <w:pBdr>
          <w:top w:val="nil"/>
          <w:left w:val="nil"/>
          <w:bottom w:val="nil"/>
          <w:right w:val="nil"/>
          <w:between w:val="nil"/>
        </w:pBdr>
        <w:spacing w:after="0"/>
        <w:rPr>
          <w:color w:val="000000"/>
        </w:rPr>
      </w:pPr>
      <w:proofErr w:type="spellStart"/>
      <w:r>
        <w:rPr>
          <w:rFonts w:ascii="Hoefler Txt Black" w:eastAsia="Hoefler Txt Black" w:hAnsi="Hoefler Txt Black" w:cs="Hoefler Txt Black"/>
          <w:color w:val="000000"/>
        </w:rPr>
        <w:t>Hoefler</w:t>
      </w:r>
      <w:proofErr w:type="spellEnd"/>
      <w:r>
        <w:rPr>
          <w:rFonts w:ascii="Hoefler Txt Black" w:eastAsia="Hoefler Txt Black" w:hAnsi="Hoefler Txt Black" w:cs="Hoefler Txt Black"/>
          <w:color w:val="000000"/>
        </w:rPr>
        <w:t xml:space="preserve"> Text Black</w:t>
      </w:r>
    </w:p>
    <w:p w14:paraId="57592AD4" w14:textId="77777777" w:rsidR="00B32D40" w:rsidRDefault="00174139">
      <w:pPr>
        <w:numPr>
          <w:ilvl w:val="1"/>
          <w:numId w:val="3"/>
        </w:numPr>
        <w:pBdr>
          <w:top w:val="nil"/>
          <w:left w:val="nil"/>
          <w:bottom w:val="nil"/>
          <w:right w:val="nil"/>
          <w:between w:val="nil"/>
        </w:pBdr>
        <w:spacing w:after="0"/>
        <w:rPr>
          <w:color w:val="000000"/>
        </w:rPr>
      </w:pPr>
      <w:proofErr w:type="spellStart"/>
      <w:r>
        <w:rPr>
          <w:rFonts w:ascii="Hoefler Txt Black" w:eastAsia="Hoefler Txt Black" w:hAnsi="Hoefler Txt Black" w:cs="Hoefler Txt Black"/>
          <w:color w:val="000000"/>
        </w:rPr>
        <w:t>Hoefler</w:t>
      </w:r>
      <w:proofErr w:type="spellEnd"/>
      <w:r>
        <w:rPr>
          <w:rFonts w:ascii="Hoefler Txt Black" w:eastAsia="Hoefler Txt Black" w:hAnsi="Hoefler Txt Black" w:cs="Hoefler Txt Black"/>
          <w:color w:val="000000"/>
        </w:rPr>
        <w:t xml:space="preserve"> </w:t>
      </w:r>
      <w:proofErr w:type="spellStart"/>
      <w:r>
        <w:rPr>
          <w:rFonts w:ascii="Hoefler Txt Black" w:eastAsia="Hoefler Txt Black" w:hAnsi="Hoefler Txt Black" w:cs="Hoefler Txt Black"/>
          <w:color w:val="000000"/>
        </w:rPr>
        <w:t>ext</w:t>
      </w:r>
      <w:proofErr w:type="spellEnd"/>
      <w:r>
        <w:rPr>
          <w:rFonts w:ascii="Hoefler Txt Black" w:eastAsia="Hoefler Txt Black" w:hAnsi="Hoefler Txt Black" w:cs="Hoefler Txt Black"/>
          <w:color w:val="000000"/>
        </w:rPr>
        <w:t xml:space="preserve"> Black Italic</w:t>
      </w:r>
    </w:p>
    <w:p w14:paraId="4BE5BF6F" w14:textId="77777777" w:rsidR="00B32D40" w:rsidRDefault="00174139">
      <w:pPr>
        <w:numPr>
          <w:ilvl w:val="0"/>
          <w:numId w:val="3"/>
        </w:numPr>
        <w:pBdr>
          <w:top w:val="nil"/>
          <w:left w:val="nil"/>
          <w:bottom w:val="nil"/>
          <w:right w:val="nil"/>
          <w:between w:val="nil"/>
        </w:pBdr>
        <w:spacing w:after="0"/>
        <w:rPr>
          <w:color w:val="000000"/>
        </w:rPr>
      </w:pPr>
      <w:r>
        <w:rPr>
          <w:rFonts w:ascii="Liberator Light" w:eastAsia="Liberator Light" w:hAnsi="Liberator Light" w:cs="Liberator Light"/>
          <w:color w:val="000000"/>
        </w:rPr>
        <w:t>Liberator Light</w:t>
      </w:r>
    </w:p>
    <w:p w14:paraId="2E115424" w14:textId="77777777" w:rsidR="00B32D40" w:rsidRDefault="00174139">
      <w:pPr>
        <w:numPr>
          <w:ilvl w:val="0"/>
          <w:numId w:val="3"/>
        </w:numPr>
        <w:pBdr>
          <w:top w:val="nil"/>
          <w:left w:val="nil"/>
          <w:bottom w:val="nil"/>
          <w:right w:val="nil"/>
          <w:between w:val="nil"/>
        </w:pBdr>
        <w:spacing w:after="0"/>
        <w:rPr>
          <w:color w:val="000000"/>
        </w:rPr>
      </w:pPr>
      <w:r>
        <w:rPr>
          <w:rFonts w:ascii="Liberator Medium" w:eastAsia="Liberator Medium" w:hAnsi="Liberator Medium" w:cs="Liberator Medium"/>
          <w:color w:val="000000"/>
        </w:rPr>
        <w:t>Liberator Medium</w:t>
      </w:r>
    </w:p>
    <w:p w14:paraId="2A80448C" w14:textId="77777777" w:rsidR="00B32D40" w:rsidRDefault="00174139">
      <w:pPr>
        <w:numPr>
          <w:ilvl w:val="0"/>
          <w:numId w:val="3"/>
        </w:numPr>
        <w:pBdr>
          <w:top w:val="nil"/>
          <w:left w:val="nil"/>
          <w:bottom w:val="nil"/>
          <w:right w:val="nil"/>
          <w:between w:val="nil"/>
        </w:pBdr>
        <w:rPr>
          <w:color w:val="000000"/>
        </w:rPr>
      </w:pPr>
      <w:r>
        <w:rPr>
          <w:rFonts w:ascii="Liberator Heavy" w:eastAsia="Liberator Heavy" w:hAnsi="Liberator Heavy" w:cs="Liberator Heavy"/>
          <w:color w:val="000000"/>
        </w:rPr>
        <w:t>Liberator Heavy</w:t>
      </w:r>
    </w:p>
    <w:p w14:paraId="05BC0F12" w14:textId="77777777" w:rsidR="00B32D40" w:rsidRDefault="00174139">
      <w:pPr>
        <w:pStyle w:val="Heading2"/>
      </w:pPr>
      <w:r>
        <w:lastRenderedPageBreak/>
        <w:t>Formatting</w:t>
      </w:r>
    </w:p>
    <w:p w14:paraId="50C816E6" w14:textId="77777777" w:rsidR="00B32D40" w:rsidRDefault="00174139">
      <w:r>
        <w:t xml:space="preserve">All formatting should be simple and easily readable. </w:t>
      </w:r>
    </w:p>
    <w:p w14:paraId="33DE5AF1" w14:textId="77777777" w:rsidR="00B32D40" w:rsidRDefault="00174139">
      <w:r>
        <w:t>If necessary, make lines and bars thicker to provide more visual appeal.</w:t>
      </w:r>
    </w:p>
    <w:p w14:paraId="730583D9" w14:textId="77777777" w:rsidR="00B32D40" w:rsidRDefault="00174139">
      <w:pPr>
        <w:numPr>
          <w:ilvl w:val="0"/>
          <w:numId w:val="2"/>
        </w:numPr>
        <w:pBdr>
          <w:top w:val="nil"/>
          <w:left w:val="nil"/>
          <w:bottom w:val="nil"/>
          <w:right w:val="nil"/>
          <w:between w:val="nil"/>
        </w:pBdr>
        <w:spacing w:before="240" w:after="0" w:line="276" w:lineRule="auto"/>
      </w:pPr>
      <w:r>
        <w:rPr>
          <w:color w:val="000000"/>
        </w:rPr>
        <w:t>Do this in Excel: Right click on the line/bar &gt; Format Data Series &gt; Line Style &gt; Increase or decrease the width or change the compound type.</w:t>
      </w:r>
    </w:p>
    <w:p w14:paraId="0E0A64FD" w14:textId="77777777" w:rsidR="00B32D40" w:rsidRDefault="00174139">
      <w:pPr>
        <w:pBdr>
          <w:top w:val="nil"/>
          <w:left w:val="nil"/>
          <w:bottom w:val="nil"/>
          <w:right w:val="nil"/>
          <w:between w:val="nil"/>
        </w:pBdr>
        <w:spacing w:before="240" w:after="0" w:line="276" w:lineRule="auto"/>
      </w:pPr>
      <w:r>
        <w:t>Each chart should include a Title (size 20 font), X &amp; Y-axis labels (12 font), GW Reg Studies logo (copied below), data source (11 font), and the date of when it was last updated (11 font). You can adjust font sizes as needed.</w:t>
      </w:r>
    </w:p>
    <w:p w14:paraId="714D9C39" w14:textId="25789AA0" w:rsidR="00B32D40" w:rsidRDefault="00174139">
      <w:pPr>
        <w:pBdr>
          <w:top w:val="nil"/>
          <w:left w:val="nil"/>
          <w:bottom w:val="nil"/>
          <w:right w:val="nil"/>
          <w:between w:val="nil"/>
        </w:pBdr>
        <w:spacing w:before="240" w:after="0" w:line="276" w:lineRule="auto"/>
      </w:pPr>
      <w:r>
        <w:t xml:space="preserve">In the chart below, the X-axis text is at a </w:t>
      </w:r>
      <w:proofErr w:type="gramStart"/>
      <w:r>
        <w:t>-65 degree</w:t>
      </w:r>
      <w:proofErr w:type="gramEnd"/>
      <w:r>
        <w:t xml:space="preserve"> rotation. The </w:t>
      </w:r>
      <w:r w:rsidR="00AA253E">
        <w:t xml:space="preserve">tick mark </w:t>
      </w:r>
      <w:r>
        <w:t>lines are a 0.1 pt width, Black in color, with a 60% transparency. The gap width between lines is 100%</w:t>
      </w:r>
      <w:r w:rsidR="00E04A20">
        <w:t>.</w:t>
      </w:r>
    </w:p>
    <w:p w14:paraId="1ED0A60C" w14:textId="32A3046C" w:rsidR="006B5E1D" w:rsidRDefault="006B5E1D">
      <w:pPr>
        <w:pBdr>
          <w:top w:val="nil"/>
          <w:left w:val="nil"/>
          <w:bottom w:val="nil"/>
          <w:right w:val="nil"/>
          <w:between w:val="nil"/>
        </w:pBdr>
        <w:spacing w:before="240" w:after="0" w:line="276" w:lineRule="auto"/>
      </w:pPr>
      <w:r>
        <w:t xml:space="preserve">The bars for </w:t>
      </w:r>
      <w:r w:rsidRPr="006B5E1D">
        <w:t>Democratic administration data</w:t>
      </w:r>
      <w:r>
        <w:t xml:space="preserve"> are in patent fill (Dotted: 75%), foreground </w:t>
      </w:r>
      <w:r w:rsidR="0035612D">
        <w:t xml:space="preserve">= </w:t>
      </w:r>
      <w:r>
        <w:t xml:space="preserve">GW Blue, and no border line. The bars for </w:t>
      </w:r>
      <w:r w:rsidRPr="006B5E1D">
        <w:t>Republican</w:t>
      </w:r>
      <w:r>
        <w:t xml:space="preserve"> are in solid fill, color </w:t>
      </w:r>
      <w:r w:rsidR="0035612D">
        <w:t xml:space="preserve">= </w:t>
      </w:r>
      <w:r w:rsidRPr="006B5E1D">
        <w:t>Secondary red</w:t>
      </w:r>
      <w:r>
        <w:t>, and no border line.</w:t>
      </w:r>
    </w:p>
    <w:p w14:paraId="38276136" w14:textId="76480AE5" w:rsidR="00EF73C7" w:rsidRDefault="00EF73C7">
      <w:pPr>
        <w:pBdr>
          <w:top w:val="nil"/>
          <w:left w:val="nil"/>
          <w:bottom w:val="nil"/>
          <w:right w:val="nil"/>
          <w:between w:val="nil"/>
        </w:pBdr>
        <w:spacing w:before="240" w:after="0" w:line="276" w:lineRule="auto"/>
      </w:pPr>
      <w:r>
        <w:t>The chart is placed on a separate Letter page (Page Setup – Paper Size=Letter).</w:t>
      </w:r>
    </w:p>
    <w:p w14:paraId="7F5534ED" w14:textId="16E4B27B" w:rsidR="0035612D" w:rsidRDefault="0035612D">
      <w:pPr>
        <w:pBdr>
          <w:top w:val="nil"/>
          <w:left w:val="nil"/>
          <w:bottom w:val="nil"/>
          <w:right w:val="nil"/>
          <w:between w:val="nil"/>
        </w:pBdr>
        <w:spacing w:before="240" w:after="0" w:line="276" w:lineRule="auto"/>
      </w:pPr>
      <w:r>
        <w:t xml:space="preserve">The RSC log </w:t>
      </w:r>
      <w:r w:rsidRPr="0035612D">
        <w:t xml:space="preserve">has a ‘Height’ of </w:t>
      </w:r>
      <w:r>
        <w:t>0.81</w:t>
      </w:r>
      <w:r w:rsidRPr="0035612D">
        <w:t xml:space="preserve">” ‘Width’ of </w:t>
      </w:r>
      <w:r>
        <w:t>2.49</w:t>
      </w:r>
      <w:r w:rsidRPr="0035612D">
        <w:t>”</w:t>
      </w:r>
      <w:r w:rsidR="00EF73C7">
        <w:t>,</w:t>
      </w:r>
      <w:r w:rsidRPr="0035612D">
        <w:t xml:space="preserve"> and its ‘Scale Height’ &amp; ‘Width’ are at </w:t>
      </w:r>
      <w:r>
        <w:t>3</w:t>
      </w:r>
      <w:r w:rsidRPr="0035612D">
        <w:t>0%</w:t>
      </w:r>
      <w:r w:rsidR="00EF73C7">
        <w:t>.</w:t>
      </w:r>
    </w:p>
    <w:p w14:paraId="5E9FCA82" w14:textId="278BA579" w:rsidR="00EF73C7" w:rsidRDefault="00EF73C7" w:rsidP="00EF73C7">
      <w:pPr>
        <w:pBdr>
          <w:top w:val="nil"/>
          <w:left w:val="nil"/>
          <w:bottom w:val="nil"/>
          <w:right w:val="nil"/>
          <w:between w:val="nil"/>
        </w:pBdr>
        <w:spacing w:before="240" w:after="0" w:line="276" w:lineRule="auto"/>
      </w:pPr>
      <w:r>
        <w:t xml:space="preserve">To save a chart </w:t>
      </w:r>
      <w:r>
        <w:t xml:space="preserve">as a PDF file: follow the instructions </w:t>
      </w:r>
      <w:hyperlink r:id="rId9" w:history="1">
        <w:r w:rsidRPr="00EF73C7">
          <w:rPr>
            <w:rStyle w:val="Hyperlink"/>
          </w:rPr>
          <w:t>here</w:t>
        </w:r>
      </w:hyperlink>
      <w:r>
        <w:t xml:space="preserve"> (go to Extract Excel Chart to a PDF</w:t>
      </w:r>
      <w:r>
        <w:t xml:space="preserve"> </w:t>
      </w:r>
      <w:r>
        <w:t>(Exact Dimensions)).</w:t>
      </w:r>
    </w:p>
    <w:p w14:paraId="349DEAEE" w14:textId="77777777" w:rsidR="00B32D40" w:rsidRDefault="00A93EB3" w:rsidP="00A93EB3">
      <w:pPr>
        <w:pStyle w:val="Heading2"/>
      </w:pPr>
      <w:r>
        <w:lastRenderedPageBreak/>
        <w:t>Example:</w:t>
      </w:r>
    </w:p>
    <w:p w14:paraId="33750107" w14:textId="77777777" w:rsidR="006B5E1D" w:rsidRDefault="006B5E1D" w:rsidP="00A93EB3">
      <w:pPr>
        <w:pStyle w:val="Heading2"/>
      </w:pPr>
      <w:r>
        <w:rPr>
          <w:noProof/>
        </w:rPr>
        <w:drawing>
          <wp:inline distT="0" distB="0" distL="0" distR="0" wp14:anchorId="68D1B09A" wp14:editId="3C4490F4">
            <wp:extent cx="5929015" cy="43073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1038" cy="4316086"/>
                    </a:xfrm>
                    <a:prstGeom prst="rect">
                      <a:avLst/>
                    </a:prstGeom>
                    <a:noFill/>
                  </pic:spPr>
                </pic:pic>
              </a:graphicData>
            </a:graphic>
          </wp:inline>
        </w:drawing>
      </w:r>
    </w:p>
    <w:p w14:paraId="67AE29FA" w14:textId="2D79C486" w:rsidR="00A93EB3" w:rsidRDefault="00174139" w:rsidP="00A93EB3">
      <w:pPr>
        <w:pStyle w:val="Heading2"/>
      </w:pPr>
      <w:r>
        <w:br/>
      </w:r>
      <w:r w:rsidR="00A93EB3">
        <w:t>Logo Image File:</w:t>
      </w:r>
    </w:p>
    <w:p w14:paraId="02EB378F" w14:textId="77777777" w:rsidR="00B32D40" w:rsidRDefault="00324DB2">
      <w:r>
        <w:br/>
      </w:r>
      <w:r w:rsidR="00174139">
        <w:rPr>
          <w:noProof/>
        </w:rPr>
        <w:drawing>
          <wp:inline distT="114300" distB="114300" distL="114300" distR="114300" wp14:anchorId="6E19D14C" wp14:editId="07777777">
            <wp:extent cx="3428863" cy="1129183"/>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3428863" cy="1129183"/>
                    </a:xfrm>
                    <a:prstGeom prst="rect">
                      <a:avLst/>
                    </a:prstGeom>
                    <a:ln/>
                  </pic:spPr>
                </pic:pic>
              </a:graphicData>
            </a:graphic>
          </wp:inline>
        </w:drawing>
      </w:r>
    </w:p>
    <w:p w14:paraId="457D573F" w14:textId="77777777" w:rsidR="002B6CF3" w:rsidRDefault="002B6CF3">
      <w:r>
        <w:t>To create space at the bottom of the chart, click a space between the Y-axis lines within the chart itself and drag the ‘chart area’ inward as needed.</w:t>
      </w:r>
    </w:p>
    <w:p w14:paraId="41FE4335" w14:textId="77777777" w:rsidR="002B6CF3" w:rsidRDefault="00174139">
      <w:r>
        <w:t>The logo should be aligned with the left edge of the X-axis</w:t>
      </w:r>
      <w:r w:rsidR="002B6CF3">
        <w:t xml:space="preserve"> text</w:t>
      </w:r>
      <w:r>
        <w:t>, and the Source text should be along the right edge</w:t>
      </w:r>
      <w:r w:rsidR="002B6CF3">
        <w:t xml:space="preserve"> of the chart</w:t>
      </w:r>
      <w:r>
        <w:t>.</w:t>
      </w:r>
      <w:r w:rsidR="002B6CF3">
        <w:t xml:space="preserve"> The bottom of the logo and the text box should be aligned.</w:t>
      </w:r>
    </w:p>
    <w:p w14:paraId="1A54A260" w14:textId="77777777" w:rsidR="002B6CF3" w:rsidRDefault="00324DB2">
      <w:r>
        <w:t>Copy the</w:t>
      </w:r>
      <w:r w:rsidR="002B6CF3">
        <w:t xml:space="preserve"> logo</w:t>
      </w:r>
      <w:r>
        <w:t xml:space="preserve"> image file above and paste it into your Excel file, then select the image and select Size &amp; Properties in</w:t>
      </w:r>
      <w:r w:rsidR="002B6CF3">
        <w:t xml:space="preserve"> the Format Picture </w:t>
      </w:r>
      <w:proofErr w:type="gramStart"/>
      <w:r w:rsidR="002B6CF3">
        <w:t>window, and</w:t>
      </w:r>
      <w:proofErr w:type="gramEnd"/>
      <w:r>
        <w:t xml:space="preserve"> check the </w:t>
      </w:r>
      <w:r w:rsidR="002B6CF3">
        <w:t>‘</w:t>
      </w:r>
      <w:r>
        <w:t xml:space="preserve">Lock </w:t>
      </w:r>
      <w:r w:rsidR="002B6CF3">
        <w:t>aspect ratio’ and ‘Relative to original picture size’ boxes. A universal ratio may not apply to all charts, but the above example has a ‘Height’ of 1.08” ‘Width’ of 3.32” and its ‘Scale Height’ &amp; ‘Width’ are at 40%.</w:t>
      </w:r>
    </w:p>
    <w:p w14:paraId="485D17E0" w14:textId="77777777" w:rsidR="002B6CF3" w:rsidRDefault="002B6CF3">
      <w:r>
        <w:lastRenderedPageBreak/>
        <w:t xml:space="preserve">The logo should be hyperlinked to our website home page; </w:t>
      </w:r>
      <w:r w:rsidRPr="002B6CF3">
        <w:t>https://regulatorystudies.columbian.gwu.edu/</w:t>
      </w:r>
      <w:r>
        <w:t>.</w:t>
      </w:r>
    </w:p>
    <w:p w14:paraId="0840AB9B" w14:textId="77777777" w:rsidR="00B32D40" w:rsidRDefault="00324DB2">
      <w:r>
        <w:t>I</w:t>
      </w:r>
      <w:r w:rsidR="00174139">
        <w:t>nsert a t</w:t>
      </w:r>
      <w:r w:rsidR="002B6CF3">
        <w:t>ext box to put in the Source &amp;</w:t>
      </w:r>
      <w:r w:rsidR="00174139">
        <w:t xml:space="preserve"> Updated information.</w:t>
      </w:r>
      <w:r w:rsidR="002B6CF3">
        <w:t xml:space="preserve"> The Source should be hyperlinked with where the source of the data can be found.</w:t>
      </w:r>
    </w:p>
    <w:p w14:paraId="6A05A809" w14:textId="77777777" w:rsidR="002B6CF3" w:rsidRDefault="002B6CF3"/>
    <w:p w14:paraId="7FAC796C" w14:textId="77777777" w:rsidR="00B32D40" w:rsidRDefault="00174139">
      <w:r>
        <w:t>This document se</w:t>
      </w:r>
      <w:r w:rsidR="00F43059">
        <w:t xml:space="preserve">rves as a guideline to follow. </w:t>
      </w:r>
      <w:r>
        <w:t>Use your best judgement for all charts!</w:t>
      </w:r>
    </w:p>
    <w:sectPr w:rsidR="00B32D4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venir">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Hoefler Txt Bold">
    <w:panose1 w:val="00000000000000000000"/>
    <w:charset w:val="00"/>
    <w:family w:val="modern"/>
    <w:notTrueType/>
    <w:pitch w:val="variable"/>
    <w:sig w:usb0="A00000FF" w:usb1="4000205B" w:usb2="00000000" w:usb3="00000000" w:csb0="0000009B" w:csb1="00000000"/>
  </w:font>
  <w:font w:name="Georgia">
    <w:panose1 w:val="02040502050405020303"/>
    <w:charset w:val="00"/>
    <w:family w:val="roman"/>
    <w:pitch w:val="variable"/>
    <w:sig w:usb0="00000287" w:usb1="00000000" w:usb2="00000000" w:usb3="00000000" w:csb0="0000009F" w:csb1="00000000"/>
  </w:font>
  <w:font w:name="Hoefler Txt">
    <w:panose1 w:val="00000000000000000000"/>
    <w:charset w:val="00"/>
    <w:family w:val="modern"/>
    <w:notTrueType/>
    <w:pitch w:val="variable"/>
    <w:sig w:usb0="A00000FF" w:usb1="5000205B" w:usb2="00000000" w:usb3="00000000" w:csb0="0000009B" w:csb1="00000000"/>
  </w:font>
  <w:font w:name="Hoefler Txt Black">
    <w:panose1 w:val="00000000000000000000"/>
    <w:charset w:val="00"/>
    <w:family w:val="modern"/>
    <w:notTrueType/>
    <w:pitch w:val="variable"/>
    <w:sig w:usb0="A00000FF" w:usb1="4000205B" w:usb2="00000000" w:usb3="00000000" w:csb0="0000009B" w:csb1="00000000"/>
  </w:font>
  <w:font w:name="Liberator Light">
    <w:panose1 w:val="02000000000000000000"/>
    <w:charset w:val="00"/>
    <w:family w:val="auto"/>
    <w:pitch w:val="variable"/>
    <w:sig w:usb0="80000003" w:usb1="40000000" w:usb2="00000000" w:usb3="00000000" w:csb0="00000001" w:csb1="00000000"/>
  </w:font>
  <w:font w:name="Liberator Medium">
    <w:panose1 w:val="02000000000000000000"/>
    <w:charset w:val="4D"/>
    <w:family w:val="modern"/>
    <w:notTrueType/>
    <w:pitch w:val="variable"/>
    <w:sig w:usb0="00000003" w:usb1="00000000" w:usb2="00000000" w:usb3="00000000" w:csb0="00000001" w:csb1="00000000"/>
  </w:font>
  <w:font w:name="Liberator Heavy">
    <w:panose1 w:val="02000000000000000000"/>
    <w:charset w:val="00"/>
    <w:family w:val="auto"/>
    <w:pitch w:val="variable"/>
    <w:sig w:usb0="80000003" w:usb1="4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A5692"/>
    <w:multiLevelType w:val="multilevel"/>
    <w:tmpl w:val="B5B2E8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4EB23D9"/>
    <w:multiLevelType w:val="multilevel"/>
    <w:tmpl w:val="DC789F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EAC4482"/>
    <w:multiLevelType w:val="multilevel"/>
    <w:tmpl w:val="0554B1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097214860">
    <w:abstractNumId w:val="0"/>
  </w:num>
  <w:num w:numId="2" w16cid:durableId="1811097032">
    <w:abstractNumId w:val="2"/>
  </w:num>
  <w:num w:numId="3" w16cid:durableId="8215846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2D40"/>
    <w:rsid w:val="00174139"/>
    <w:rsid w:val="002B6CF3"/>
    <w:rsid w:val="00324DB2"/>
    <w:rsid w:val="0035612D"/>
    <w:rsid w:val="00633E9E"/>
    <w:rsid w:val="006B5E1D"/>
    <w:rsid w:val="007B5DC7"/>
    <w:rsid w:val="00A93EB3"/>
    <w:rsid w:val="00AA253E"/>
    <w:rsid w:val="00B32D40"/>
    <w:rsid w:val="00E04A20"/>
    <w:rsid w:val="00EF73C7"/>
    <w:rsid w:val="00F43059"/>
    <w:rsid w:val="4197F6C9"/>
    <w:rsid w:val="4C40BBD2"/>
    <w:rsid w:val="722F72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B24E7"/>
  <w15:docId w15:val="{E23D3987-7B61-4383-9C5F-90F4E02C0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240" w:after="0"/>
      <w:outlineLvl w:val="0"/>
    </w:pPr>
    <w:rPr>
      <w:rFonts w:ascii="Avenir" w:eastAsia="Avenir" w:hAnsi="Avenir" w:cs="Avenir"/>
      <w:color w:val="0096D6"/>
      <w:sz w:val="32"/>
      <w:szCs w:val="32"/>
    </w:rPr>
  </w:style>
  <w:style w:type="paragraph" w:styleId="Heading2">
    <w:name w:val="heading 2"/>
    <w:basedOn w:val="Normal"/>
    <w:next w:val="Normal"/>
    <w:pPr>
      <w:keepNext/>
      <w:keepLines/>
      <w:spacing w:before="40" w:after="0"/>
      <w:outlineLvl w:val="1"/>
    </w:pPr>
    <w:rPr>
      <w:rFonts w:ascii="Calibri" w:eastAsia="Calibri" w:hAnsi="Calibri" w:cs="Calibri"/>
      <w:color w:val="004065"/>
      <w:sz w:val="26"/>
      <w:szCs w:val="26"/>
    </w:rPr>
  </w:style>
  <w:style w:type="paragraph" w:styleId="Heading3">
    <w:name w:val="heading 3"/>
    <w:basedOn w:val="Normal"/>
    <w:next w:val="Normal"/>
    <w:pPr>
      <w:keepNext/>
      <w:keepLines/>
      <w:spacing w:before="40" w:after="0"/>
      <w:outlineLvl w:val="2"/>
    </w:pPr>
    <w:rPr>
      <w:rFonts w:ascii="Calibri" w:eastAsia="Calibri" w:hAnsi="Calibri" w:cs="Calibri"/>
      <w:color w:val="1E4D7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pPr>
    <w:rPr>
      <w:rFonts w:ascii="Hoefler Txt Bold" w:eastAsia="Hoefler Txt Bold" w:hAnsi="Hoefler Txt Bold" w:cs="Hoefler Txt Bold"/>
      <w:i/>
      <w:color w:val="004065"/>
      <w:sz w:val="56"/>
      <w:szCs w:val="5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character" w:styleId="Hyperlink">
    <w:name w:val="Hyperlink"/>
    <w:basedOn w:val="DefaultParagraphFont"/>
    <w:uiPriority w:val="99"/>
    <w:unhideWhenUsed/>
    <w:rsid w:val="00EF73C7"/>
    <w:rPr>
      <w:color w:val="0000FF" w:themeColor="hyperlink"/>
      <w:u w:val="single"/>
    </w:rPr>
  </w:style>
  <w:style w:type="character" w:styleId="UnresolvedMention">
    <w:name w:val="Unresolved Mention"/>
    <w:basedOn w:val="DefaultParagraphFont"/>
    <w:uiPriority w:val="99"/>
    <w:semiHidden/>
    <w:unhideWhenUsed/>
    <w:rsid w:val="00EF73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creativeservices.gwu.edu/sites/g/files/zaxdzs1101/f/downloads/GW_Identity_Guidelines_v1-1_0.pdf"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investintech.com/resources/blog/archives/8125-how-to-excel-chart-to-pdf.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622</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GW Columbian College</Company>
  <LinksUpToDate>false</LinksUpToDate>
  <CharactersWithSpaces>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Febrizio</dc:creator>
  <cp:lastModifiedBy>Zoey Xie</cp:lastModifiedBy>
  <cp:revision>8</cp:revision>
  <dcterms:created xsi:type="dcterms:W3CDTF">2019-01-31T16:15:00Z</dcterms:created>
  <dcterms:modified xsi:type="dcterms:W3CDTF">2023-03-28T16:05:00Z</dcterms:modified>
</cp:coreProperties>
</file>