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2A5F7" w14:textId="77777777" w:rsidR="007D311D" w:rsidRDefault="00000000">
      <w:pPr>
        <w:pStyle w:val="Title"/>
      </w:pPr>
      <w:r>
        <w:t>From PID to Predictive: A Layered How‑To for PLC + MPC + ML (v2)</w:t>
      </w:r>
    </w:p>
    <w:p w14:paraId="4215E1D4" w14:textId="77777777" w:rsidR="007D311D" w:rsidRDefault="00000000">
      <w:r>
        <w:t>Whiskey House — Controls &amp; Data Team · August 14, 2025</w:t>
      </w:r>
    </w:p>
    <w:p w14:paraId="5C854779" w14:textId="77777777" w:rsidR="007D311D" w:rsidRDefault="007D311D"/>
    <w:p w14:paraId="0013D569" w14:textId="77777777" w:rsidR="007D311D" w:rsidRDefault="00000000">
      <w:r>
        <w:t>From PID to Predictive: A Layered How‑To for PLC + MPC + ML (v2)</w:t>
      </w:r>
    </w:p>
    <w:p w14:paraId="13EED891" w14:textId="77777777" w:rsidR="007D311D" w:rsidRDefault="00000000">
      <w:r>
        <w:t>Author: Whiskey House — Controls &amp; Data Team</w:t>
      </w:r>
    </w:p>
    <w:p w14:paraId="4CF6E7BA" w14:textId="77777777" w:rsidR="007D311D" w:rsidRDefault="00000000">
      <w:r>
        <w:t>Date: August 14, 2025</w:t>
      </w:r>
    </w:p>
    <w:p w14:paraId="3724A2C8" w14:textId="77777777" w:rsidR="007D311D" w:rsidRDefault="007D311D"/>
    <w:p w14:paraId="13859C9D" w14:textId="77777777" w:rsidR="007D311D" w:rsidRDefault="00000000">
      <w:pPr>
        <w:pStyle w:val="Heading1"/>
      </w:pPr>
      <w:r>
        <w:t>1. Executive Summary &amp; Goals</w:t>
      </w:r>
    </w:p>
    <w:p w14:paraId="07D5F13B" w14:textId="77777777" w:rsidR="007D311D" w:rsidRDefault="00000000">
      <w:r>
        <w:t>This guide shows how to evolve a PLC loop from classical PID/PIDE to a three‑layer architecture:</w:t>
      </w:r>
    </w:p>
    <w:p w14:paraId="35940EC5" w14:textId="77777777" w:rsidR="007D311D" w:rsidRDefault="00000000">
      <w:r>
        <w:t>Layer 1: PLC PIDE (cascade + feed‑forward)</w:t>
      </w:r>
    </w:p>
    <w:p w14:paraId="0C076719" w14:textId="77777777" w:rsidR="007D311D" w:rsidRDefault="00000000">
      <w:r>
        <w:t>Layer 2: MPC overlay for complex/interactive loops</w:t>
      </w:r>
    </w:p>
    <w:p w14:paraId="130AE128" w14:textId="77777777" w:rsidR="007D311D" w:rsidRDefault="00000000">
      <w:r>
        <w:t>Layer 3: ML supervisory layer for prediction, soft sensing, and adaptive policies</w:t>
      </w:r>
    </w:p>
    <w:p w14:paraId="236C826A" w14:textId="77777777" w:rsidR="007D311D" w:rsidRDefault="00000000">
      <w:r>
        <w:t>Outcomes: tighter control (reduced IAE), less saturation, better quality stability, and auditable guardrails.</w:t>
      </w:r>
    </w:p>
    <w:p w14:paraId="14D3EFE8" w14:textId="77777777" w:rsidR="007D311D" w:rsidRDefault="007D311D"/>
    <w:p w14:paraId="21A75121" w14:textId="77777777" w:rsidR="007D311D" w:rsidRDefault="00000000">
      <w:pPr>
        <w:pStyle w:val="Heading1"/>
      </w:pPr>
      <w:r>
        <w:t>2. Layered Architecture (Overview)</w:t>
      </w:r>
    </w:p>
    <w:p w14:paraId="2AE01B28" w14:textId="77777777" w:rsidR="007D311D" w:rsidRDefault="00000000">
      <w:r>
        <w:t>Control flow:</w:t>
      </w:r>
    </w:p>
    <w:p w14:paraId="727EA1E6" w14:textId="77777777" w:rsidR="007D311D" w:rsidRDefault="00000000">
      <w:r>
        <w:t xml:space="preserve">  • Operators set business targets (quality, throughput, energy).</w:t>
      </w:r>
    </w:p>
    <w:p w14:paraId="7F15E29F" w14:textId="77777777" w:rsidR="007D311D" w:rsidRDefault="00000000">
      <w:r>
        <w:t xml:space="preserve">  • ML predicts disturbances / quality and recommends weights or SPs to MPC.</w:t>
      </w:r>
    </w:p>
    <w:p w14:paraId="05A3E786" w14:textId="77777777" w:rsidR="007D311D" w:rsidRDefault="00000000">
      <w:r>
        <w:t xml:space="preserve">  • MPC computes optimal setpoints for Layer 1 within constraints.</w:t>
      </w:r>
    </w:p>
    <w:p w14:paraId="7BF5B999" w14:textId="77777777" w:rsidR="007D311D" w:rsidRDefault="00000000">
      <w:r>
        <w:t xml:space="preserve">  • Layer 1 actuates valves/drives (PIDE) with anti‑windup and cascade tracking.</w:t>
      </w:r>
    </w:p>
    <w:p w14:paraId="1CDE0C15" w14:textId="77777777" w:rsidR="007D311D" w:rsidRDefault="00000000">
      <w:r>
        <w:t>Data flow:</w:t>
      </w:r>
    </w:p>
    <w:p w14:paraId="0D8251E1" w14:textId="77777777" w:rsidR="007D311D" w:rsidRDefault="00000000">
      <w:r>
        <w:t xml:space="preserve">  • PLC → Historian/Message bus (PV, CV, SP, DV, states) → ML/MPC runtime</w:t>
      </w:r>
    </w:p>
    <w:p w14:paraId="5B8BECD1" w14:textId="77777777" w:rsidR="007D311D" w:rsidRDefault="00000000">
      <w:r>
        <w:lastRenderedPageBreak/>
        <w:t xml:space="preserve">  • Runtime → PLC (SPs, bias, mode requests) via OPC UA/MQTT/EIP under allow‑lists.</w:t>
      </w:r>
    </w:p>
    <w:p w14:paraId="22090417" w14:textId="77777777" w:rsidR="007D311D" w:rsidRDefault="00000000">
      <w:r>
        <w:t>Safety:</w:t>
      </w:r>
    </w:p>
    <w:p w14:paraId="4EEEAAFD" w14:textId="77777777" w:rsidR="007D311D" w:rsidRDefault="00000000">
      <w:r>
        <w:t xml:space="preserve">  • Hard PLC interlocks remain authoritative.</w:t>
      </w:r>
    </w:p>
    <w:p w14:paraId="35229470" w14:textId="77777777" w:rsidR="007D311D" w:rsidRDefault="00000000">
      <w:r>
        <w:t xml:space="preserve">  • MPC/ML only supervise; clean fallback to Layer 1 is always available.</w:t>
      </w:r>
    </w:p>
    <w:p w14:paraId="0AA54F14" w14:textId="77777777" w:rsidR="007D311D" w:rsidRDefault="007D311D"/>
    <w:p w14:paraId="02D76333" w14:textId="77777777" w:rsidR="007D311D" w:rsidRDefault="00000000">
      <w:pPr>
        <w:pStyle w:val="Heading1"/>
      </w:pPr>
      <w:r>
        <w:t>3. Layer 1 — PIDE (Rockwell FBD preferred)</w:t>
      </w:r>
    </w:p>
    <w:p w14:paraId="1C054018" w14:textId="77777777" w:rsidR="007D311D" w:rsidRDefault="00000000">
      <w:r>
        <w:t>3.1 Wiring Essentials</w:t>
      </w:r>
    </w:p>
    <w:p w14:paraId="1078A4C7" w14:textId="77777777" w:rsidR="007D311D" w:rsidRDefault="00000000">
      <w:r>
        <w:t xml:space="preserve">  • Primary (outer) PIDE PV = Vent temperature; CV = inner SP (engineering units of °F).</w:t>
      </w:r>
    </w:p>
    <w:p w14:paraId="7F56186B" w14:textId="77777777" w:rsidR="007D311D" w:rsidRDefault="00000000">
      <w:r>
        <w:t xml:space="preserve">  • Secondary (inner) PIDE PV = Product condenser temp; CV = cooling water valve %.</w:t>
      </w:r>
    </w:p>
    <w:p w14:paraId="24F3AE91" w14:textId="77777777" w:rsidR="007D311D" w:rsidRDefault="00000000">
      <w:r>
        <w:t xml:space="preserve">  • Enable Cascade/Ratio (AllowCasRat=TRUE). Wire outer.CV → inner.SPCascade.</w:t>
      </w:r>
    </w:p>
    <w:p w14:paraId="337CC785" w14:textId="77777777" w:rsidR="007D311D" w:rsidRDefault="00000000">
      <w:r>
        <w:t xml:space="preserve">  • Use BKCAL/External Reset between loops to prevent primary outrunning secondary.</w:t>
      </w:r>
    </w:p>
    <w:p w14:paraId="54FF00CC" w14:textId="77777777" w:rsidR="007D311D" w:rsidRDefault="00000000">
      <w:r>
        <w:t xml:space="preserve">  • Use CVInitReq/CVInitValue to ensure bumpless transfers when modes change.</w:t>
      </w:r>
    </w:p>
    <w:p w14:paraId="55CE76E3" w14:textId="77777777" w:rsidR="007D311D" w:rsidRDefault="00000000">
      <w:r>
        <w:t xml:space="preserve">  • Apply feed‑forward bias at the inner PIDE Bias input; clamp and low‑pass noisy DVs.</w:t>
      </w:r>
    </w:p>
    <w:p w14:paraId="6CB3C811" w14:textId="77777777" w:rsidR="007D311D" w:rsidRDefault="00000000">
      <w:r>
        <w:t>3.2 Tasking &amp; Timing</w:t>
      </w:r>
    </w:p>
    <w:p w14:paraId="480F19B4" w14:textId="77777777" w:rsidR="007D311D" w:rsidRDefault="00000000">
      <w:r>
        <w:t xml:space="preserve">  • Inner task: 300–500 ms (start at 400 ms), priority 5–7; RPI of PVs &lt; task period.</w:t>
      </w:r>
    </w:p>
    <w:p w14:paraId="0659ED07" w14:textId="77777777" w:rsidR="007D311D" w:rsidRDefault="00000000">
      <w:r>
        <w:t xml:space="preserve">  • Outer task: 1.5–2.0 s (start at 1.8 s), priority 8–10; executes after inner within scan.</w:t>
      </w:r>
    </w:p>
    <w:p w14:paraId="42E6E8D4" w14:textId="77777777" w:rsidR="007D311D" w:rsidRDefault="00000000">
      <w:r>
        <w:t>3.3 Feed‑Forward Bias (example scales; tune from field data)</w:t>
      </w:r>
    </w:p>
    <w:p w14:paraId="2F7EEB34" w14:textId="77777777" w:rsidR="007D311D" w:rsidRDefault="00000000">
      <w:r>
        <w:t xml:space="preserve">  • DV1 PIT‑4012 (vapor pressure, psi): bias_p = 0.075 × (psi)</w:t>
      </w:r>
    </w:p>
    <w:p w14:paraId="3311E9BB" w14:textId="77777777" w:rsidR="007D311D" w:rsidRDefault="00000000">
      <w:r>
        <w:t xml:space="preserve">  • DV2 TIT‑52001 (cooling temp, °F):   bias_t = 0.0086 × (T − 67.5)</w:t>
      </w:r>
    </w:p>
    <w:p w14:paraId="51407B7B" w14:textId="77777777" w:rsidR="007D311D" w:rsidRDefault="00000000">
      <w:r>
        <w:t xml:space="preserve">  • DV3 PIT‑52006 (cooling pressure):   bias_c = 0.25 − ((P − 25)/70)</w:t>
      </w:r>
    </w:p>
    <w:p w14:paraId="31CE01A4" w14:textId="77777777" w:rsidR="007D311D" w:rsidRDefault="00000000">
      <w:r>
        <w:t xml:space="preserve">  • Total_Bias = clamp(bias_p + bias_t + bias_c, −0.30, +0.30)</w:t>
      </w:r>
    </w:p>
    <w:p w14:paraId="4721AFE4" w14:textId="77777777" w:rsidR="007D311D" w:rsidRDefault="00000000">
      <w:r>
        <w:t xml:space="preserve">  • Apply first‑order filter to each DV: y[k] = y[k−1] + α (x[k] − y[k−1]), α≈0.1–0.2</w:t>
      </w:r>
    </w:p>
    <w:p w14:paraId="7265AA52" w14:textId="77777777" w:rsidR="007D311D" w:rsidRDefault="00000000">
      <w:r>
        <w:t>3.4 IMC / Lambda Tuning (PI form; first‑order‑plus‑dead‑time model Gp(s)=Kp * exp(-theta*s)/(tau*s+1))</w:t>
      </w:r>
    </w:p>
    <w:p w14:paraId="41440C97" w14:textId="77777777" w:rsidR="007D311D" w:rsidRDefault="00000000">
      <w:r>
        <w:t xml:space="preserve">  • Choose lambda ≈ 2*theta … 3*theta for thermal loops.</w:t>
      </w:r>
    </w:p>
    <w:p w14:paraId="6AA3DFFC" w14:textId="77777777" w:rsidR="007D311D" w:rsidRDefault="00000000">
      <w:r>
        <w:t xml:space="preserve">  • IMC PI:  Kc = tau / (Kp * (lambda + theta));  Ti = tau</w:t>
      </w:r>
    </w:p>
    <w:p w14:paraId="2BD4AC4D" w14:textId="77777777" w:rsidR="007D311D" w:rsidRDefault="00000000">
      <w:r>
        <w:lastRenderedPageBreak/>
        <w:t xml:space="preserve">  • Workflow: step tests (manual CO steps) → fit Kp, tau, theta → compute Kc, Ti → implement → refine.</w:t>
      </w:r>
    </w:p>
    <w:p w14:paraId="18E2D314" w14:textId="77777777" w:rsidR="007D311D" w:rsidRDefault="007D311D"/>
    <w:p w14:paraId="50C85638" w14:textId="77777777" w:rsidR="007D311D" w:rsidRDefault="00000000">
      <w:pPr>
        <w:pStyle w:val="Heading1"/>
      </w:pPr>
      <w:r>
        <w:t>4. Layer 2 — MPC Overlay</w:t>
      </w:r>
    </w:p>
    <w:p w14:paraId="30A085C6" w14:textId="77777777" w:rsidR="007D311D" w:rsidRDefault="00000000">
      <w:r>
        <w:t>4.1 Scope &amp; Role</w:t>
      </w:r>
    </w:p>
    <w:p w14:paraId="1938D832" w14:textId="77777777" w:rsidR="007D311D" w:rsidRDefault="00000000">
      <w:r>
        <w:t xml:space="preserve">  • Supervisory SP generator that respects constraints and anticipates disturbances.</w:t>
      </w:r>
    </w:p>
    <w:p w14:paraId="34CAB2C8" w14:textId="77777777" w:rsidR="007D311D" w:rsidRDefault="00000000">
      <w:r>
        <w:t xml:space="preserve">  • Keeps SPs feasible; penalizes valve movement; can optimize energy/quality tradeoff.</w:t>
      </w:r>
    </w:p>
    <w:p w14:paraId="5F397A78" w14:textId="77777777" w:rsidR="007D311D" w:rsidRDefault="00000000">
      <w:r>
        <w:t>4.2 Modeling Choices</w:t>
      </w:r>
    </w:p>
    <w:p w14:paraId="3B1C494D" w14:textId="77777777" w:rsidR="007D311D" w:rsidRDefault="00000000">
      <w:r>
        <w:t xml:space="preserve">  • Linear state‑space (N4SID/MOESP) or ARX/ARMAX for fast identification.</w:t>
      </w:r>
    </w:p>
    <w:p w14:paraId="4734E48A" w14:textId="77777777" w:rsidR="007D311D" w:rsidRDefault="00000000">
      <w:r>
        <w:t xml:space="preserve">  • Include measured DVs (vapor pressure, cooling supply T/P, beer feed/steam swings).</w:t>
      </w:r>
    </w:p>
    <w:p w14:paraId="53306C9B" w14:textId="77777777" w:rsidR="007D311D" w:rsidRDefault="00000000">
      <w:r>
        <w:t>4.3 MPC Spec (template)</w:t>
      </w:r>
    </w:p>
    <w:p w14:paraId="03C3546C" w14:textId="77777777" w:rsidR="007D311D" w:rsidRDefault="00000000">
      <w:r>
        <w:t xml:space="preserve">  • MV: Inner loop SP (°F) or direct valve % (if bypassing cascade during tests).</w:t>
      </w:r>
    </w:p>
    <w:p w14:paraId="778A6C1A" w14:textId="77777777" w:rsidR="007D311D" w:rsidRDefault="00000000">
      <w:r>
        <w:t xml:space="preserve">  • CVs: Vent temp (target band 151–155°F), optionally product temp.</w:t>
      </w:r>
    </w:p>
    <w:p w14:paraId="14621C7B" w14:textId="77777777" w:rsidR="007D311D" w:rsidRDefault="00000000">
      <w:r>
        <w:t xml:space="preserve">  • DVs: PIT‑4012, TIT‑52001, PIT‑52006, beer feed, steam flow, column pressure.</w:t>
      </w:r>
    </w:p>
    <w:p w14:paraId="12EB57E7" w14:textId="77777777" w:rsidR="007D311D" w:rsidRDefault="00000000">
      <w:r>
        <w:t xml:space="preserve">  • Constraints:  valve 0–100%; rate limits; SP bounds; CV high/low alarms.</w:t>
      </w:r>
    </w:p>
    <w:p w14:paraId="6997FBC0" w14:textId="77777777" w:rsidR="007D311D" w:rsidRDefault="00000000">
      <w:r>
        <w:t xml:space="preserve">  • Horizons:  prediction Np=30–60, control Nc=5–10 (tune vs task period).</w:t>
      </w:r>
    </w:p>
    <w:p w14:paraId="06A1F5DB" w14:textId="77777777" w:rsidR="007D311D" w:rsidRDefault="00000000">
      <w:r>
        <w:t xml:space="preserve">  • Objective:  w1·|CV−SP_ref| + w2·ΔMV + w3·energy; hard constraint handling.</w:t>
      </w:r>
    </w:p>
    <w:p w14:paraId="0E6184C4" w14:textId="77777777" w:rsidR="007D311D" w:rsidRDefault="00000000">
      <w:r>
        <w:t>4.4 Handoff &amp; Fallback</w:t>
      </w:r>
    </w:p>
    <w:p w14:paraId="4E2EFB24" w14:textId="77777777" w:rsidR="007D311D" w:rsidRDefault="00000000">
      <w:r>
        <w:t xml:space="preserve">  • MPC writes inner.SPCascade (or outer.SP) within clamps; PLC validates.</w:t>
      </w:r>
    </w:p>
    <w:p w14:paraId="7B6566CC" w14:textId="77777777" w:rsidR="007D311D" w:rsidRDefault="00000000">
      <w:r>
        <w:t xml:space="preserve">  • If infeasible/no data/latency breach → hold last good SP or drop to operator SP.</w:t>
      </w:r>
    </w:p>
    <w:p w14:paraId="7C258E53" w14:textId="77777777" w:rsidR="007D311D" w:rsidRDefault="00000000">
      <w:r>
        <w:t xml:space="preserve">  • Record every SP update with provenance (model version, constraints active).</w:t>
      </w:r>
    </w:p>
    <w:p w14:paraId="47D20DD9" w14:textId="77777777" w:rsidR="007D311D" w:rsidRDefault="007D311D"/>
    <w:p w14:paraId="606A15DF" w14:textId="77777777" w:rsidR="007D311D" w:rsidRDefault="00000000">
      <w:pPr>
        <w:pStyle w:val="Heading1"/>
      </w:pPr>
      <w:r>
        <w:t>5. Layer 3 — ML Supervisory</w:t>
      </w:r>
    </w:p>
    <w:p w14:paraId="60D5F642" w14:textId="77777777" w:rsidR="007D311D" w:rsidRDefault="00000000">
      <w:r>
        <w:t>5.1 Use Cases</w:t>
      </w:r>
    </w:p>
    <w:p w14:paraId="0B55318C" w14:textId="77777777" w:rsidR="007D311D" w:rsidRDefault="00000000">
      <w:r>
        <w:t xml:space="preserve">  • Soft sensors: proof, composition proxies, condenser load.</w:t>
      </w:r>
    </w:p>
    <w:p w14:paraId="5E5A8D17" w14:textId="77777777" w:rsidR="007D311D" w:rsidRDefault="00000000">
      <w:r>
        <w:t xml:space="preserve">  • Disturbance prediction: short‑term forecasts of vapor load &amp; cooling capacity.</w:t>
      </w:r>
    </w:p>
    <w:p w14:paraId="52E3A543" w14:textId="77777777" w:rsidR="007D311D" w:rsidRDefault="00000000">
      <w:r>
        <w:lastRenderedPageBreak/>
        <w:t xml:space="preserve">  • Adaptive policies: suggest lambda, Kc, Ti trims or MPC weight tweaks under guardrails.</w:t>
      </w:r>
    </w:p>
    <w:p w14:paraId="0247E97D" w14:textId="77777777" w:rsidR="007D311D" w:rsidRDefault="00000000">
      <w:r>
        <w:t>5.2 Data &amp; MLOps</w:t>
      </w:r>
    </w:p>
    <w:p w14:paraId="1BD51457" w14:textId="77777777" w:rsidR="007D311D" w:rsidRDefault="00000000">
      <w:r>
        <w:t xml:space="preserve">  • Schema: timestamped PV/CV/SP/DV/states; synchronized and validated.</w:t>
      </w:r>
    </w:p>
    <w:p w14:paraId="5879FC5D" w14:textId="77777777" w:rsidR="007D311D" w:rsidRDefault="00000000">
      <w:r>
        <w:t xml:space="preserve">  • Latency budget: inference &lt; 100 ms at edge; fall back when exceeded.</w:t>
      </w:r>
    </w:p>
    <w:p w14:paraId="5AD35373" w14:textId="77777777" w:rsidR="007D311D" w:rsidRDefault="00000000">
      <w:r>
        <w:t xml:space="preserve">  • Drift: monitor error &amp; feature shift; retrain monthly/seasonally or when KPIs slip.</w:t>
      </w:r>
    </w:p>
    <w:p w14:paraId="7835508B" w14:textId="77777777" w:rsidR="007D311D" w:rsidRDefault="00000000">
      <w:r>
        <w:t xml:space="preserve">  • Guardrails: ML never commands AO; only recommends SP/weights within PLC clamps.</w:t>
      </w:r>
    </w:p>
    <w:p w14:paraId="305FE8AC" w14:textId="77777777" w:rsidR="007D311D" w:rsidRDefault="007D311D"/>
    <w:p w14:paraId="6A6DD1D8" w14:textId="77777777" w:rsidR="007D311D" w:rsidRDefault="00000000">
      <w:pPr>
        <w:pStyle w:val="Heading1"/>
      </w:pPr>
      <w:r>
        <w:t>6. Still01 Worked Example (LWC/LWVC)</w:t>
      </w:r>
    </w:p>
    <w:p w14:paraId="121830A0" w14:textId="77777777" w:rsidR="007D311D" w:rsidRDefault="00000000">
      <w:r>
        <w:t>6.1 Layer 1 (Cascade + FF PIDE)</w:t>
      </w:r>
    </w:p>
    <w:p w14:paraId="450E25D8" w14:textId="77777777" w:rsidR="007D311D" w:rsidRDefault="00000000">
      <w:r>
        <w:t xml:space="preserve">  • Outer PV: TIT‑4031 (vent temp), SP=153°F; Outer CV→ Inner SP (°F range ~85–165°F).</w:t>
      </w:r>
    </w:p>
    <w:p w14:paraId="4ACEA064" w14:textId="77777777" w:rsidR="007D311D" w:rsidRDefault="00000000">
      <w:r>
        <w:t xml:space="preserve">  • Inner PV: TIT‑4033; Inner CV: FCV‑4032 %; Bias from PIT‑4012/TIT‑52001/PIT‑52006.</w:t>
      </w:r>
    </w:p>
    <w:p w14:paraId="73EBFCC2" w14:textId="77777777" w:rsidR="007D311D" w:rsidRDefault="00000000">
      <w:r>
        <w:t xml:space="preserve">  • Commissioning: tune inner (manual steps), then cascade, then enable bias.</w:t>
      </w:r>
    </w:p>
    <w:p w14:paraId="3F4C95EA" w14:textId="77777777" w:rsidR="007D311D" w:rsidRDefault="00000000">
      <w:r>
        <w:t>6.2 Layer 2 (MPC)</w:t>
      </w:r>
    </w:p>
    <w:p w14:paraId="781FFA03" w14:textId="77777777" w:rsidR="007D311D" w:rsidRDefault="00000000">
      <w:r>
        <w:t xml:space="preserve">  • MV: Inner SP; CV: vent temp; DVs as above; constraints: valve %, SP bounds, ROC.</w:t>
      </w:r>
    </w:p>
    <w:p w14:paraId="7DC73448" w14:textId="77777777" w:rsidR="007D311D" w:rsidRDefault="00000000">
      <w:r>
        <w:t xml:space="preserve">  • Start with ARX model; validate on step‑test data; then move to N4SID if MIMO.</w:t>
      </w:r>
    </w:p>
    <w:p w14:paraId="5E2D9D46" w14:textId="77777777" w:rsidR="007D311D" w:rsidRDefault="00000000">
      <w:r>
        <w:t>6.3 Layer 3 (ML)</w:t>
      </w:r>
    </w:p>
    <w:p w14:paraId="16F76EA8" w14:textId="77777777" w:rsidR="007D311D" w:rsidRDefault="00000000">
      <w:r>
        <w:t xml:space="preserve">  • Train LSTM/NARX on historian to predict +2–5 min vapor pressure and proof proxy.</w:t>
      </w:r>
    </w:p>
    <w:p w14:paraId="2D5CEFE9" w14:textId="77777777" w:rsidR="007D311D" w:rsidRDefault="00000000">
      <w:r>
        <w:t xml:space="preserve">  • Feed prediction to MPC as preview DV or adjust objective weights.</w:t>
      </w:r>
    </w:p>
    <w:p w14:paraId="616C7F0E" w14:textId="77777777" w:rsidR="007D311D" w:rsidRDefault="00000000">
      <w:r>
        <w:t>6.4 KPIs &amp; Checks</w:t>
      </w:r>
    </w:p>
    <w:p w14:paraId="1A532BE2" w14:textId="77777777" w:rsidR="007D311D" w:rsidRDefault="00000000">
      <w:r>
        <w:t xml:space="preserve">  • KPI: vent temp in band (&gt;98% of time), IAE↓, CV saturation↓, settling time↓.</w:t>
      </w:r>
    </w:p>
    <w:p w14:paraId="03C730E2" w14:textId="77777777" w:rsidR="007D311D" w:rsidRDefault="00000000">
      <w:r>
        <w:t xml:space="preserve">  • Alarms: use ALMA with HH/H/L/LL; shelve &amp; unshelve logic per SOP.</w:t>
      </w:r>
    </w:p>
    <w:p w14:paraId="0BAAEEEC" w14:textId="77777777" w:rsidR="007D311D" w:rsidRDefault="007D311D"/>
    <w:p w14:paraId="379C9CA4" w14:textId="77777777" w:rsidR="007D311D" w:rsidRDefault="00000000">
      <w:pPr>
        <w:pStyle w:val="Heading1"/>
      </w:pPr>
      <w:r>
        <w:t>7. Commissioning Checklists (condensed)</w:t>
      </w:r>
    </w:p>
    <w:p w14:paraId="0E320F4E" w14:textId="77777777" w:rsidR="007D311D" w:rsidRDefault="00000000">
      <w:r>
        <w:t>7.1 Layer 1</w:t>
      </w:r>
    </w:p>
    <w:p w14:paraId="3181E101" w14:textId="77777777" w:rsidR="007D311D" w:rsidRDefault="00000000">
      <w:r>
        <w:t xml:space="preserve">  ☐ AI scaling &amp; calibration; PVFault handling</w:t>
      </w:r>
    </w:p>
    <w:p w14:paraId="5EA1A9A5" w14:textId="77777777" w:rsidR="007D311D" w:rsidRDefault="00000000">
      <w:r>
        <w:lastRenderedPageBreak/>
        <w:t xml:space="preserve">  ☐ Inner tuning complete; ROC limits; saturation flags visible</w:t>
      </w:r>
    </w:p>
    <w:p w14:paraId="7AF60750" w14:textId="77777777" w:rsidR="007D311D" w:rsidRDefault="00000000">
      <w:r>
        <w:t xml:space="preserve">  ☐ Outer cascade wiring; BKCAL/External reset verified</w:t>
      </w:r>
    </w:p>
    <w:p w14:paraId="4B83893D" w14:textId="77777777" w:rsidR="007D311D" w:rsidRDefault="00000000">
      <w:r>
        <w:t xml:space="preserve">  ☐ Bias scaling &amp; clamps; DV filters tuned; season offsets noted</w:t>
      </w:r>
    </w:p>
    <w:p w14:paraId="1034C8B2" w14:textId="77777777" w:rsidR="007D311D" w:rsidRDefault="00000000">
      <w:r>
        <w:t>7.2 Layer 2</w:t>
      </w:r>
    </w:p>
    <w:p w14:paraId="54041ED8" w14:textId="77777777" w:rsidR="007D311D" w:rsidRDefault="00000000">
      <w:r>
        <w:t xml:space="preserve">  ☐ Step tests captured; model fit validated; horizons set</w:t>
      </w:r>
    </w:p>
    <w:p w14:paraId="3D201791" w14:textId="77777777" w:rsidR="007D311D" w:rsidRDefault="00000000">
      <w:r>
        <w:t xml:space="preserve">  ☐ Constraint set verified; infeasibility handling tested</w:t>
      </w:r>
    </w:p>
    <w:p w14:paraId="1334DA03" w14:textId="77777777" w:rsidR="007D311D" w:rsidRDefault="00000000">
      <w:r>
        <w:t xml:space="preserve">  ☐ Fallback to Layer 1 clean; provenance logging active</w:t>
      </w:r>
    </w:p>
    <w:p w14:paraId="6D9C71BD" w14:textId="77777777" w:rsidR="007D311D" w:rsidRDefault="00000000">
      <w:r>
        <w:t>7.3 Layer 3</w:t>
      </w:r>
    </w:p>
    <w:p w14:paraId="25C458E5" w14:textId="77777777" w:rsidR="007D311D" w:rsidRDefault="00000000">
      <w:r>
        <w:t xml:space="preserve">  ☐ Dataset schema &amp; validation; training split; latency budget</w:t>
      </w:r>
    </w:p>
    <w:p w14:paraId="78931EFB" w14:textId="77777777" w:rsidR="007D311D" w:rsidRDefault="00000000">
      <w:r>
        <w:t xml:space="preserve">  ☐ Drift monitors; retrain cadence; human-in-the-loop signoff</w:t>
      </w:r>
    </w:p>
    <w:p w14:paraId="3F188290" w14:textId="77777777" w:rsidR="007D311D" w:rsidRDefault="00000000">
      <w:r>
        <w:t xml:space="preserve">  ☐ Guardrails enforced (no direct AO); audit logs</w:t>
      </w:r>
    </w:p>
    <w:p w14:paraId="2A55A010" w14:textId="77777777" w:rsidR="007D311D" w:rsidRDefault="007D311D"/>
    <w:p w14:paraId="31EA3FCF" w14:textId="77777777" w:rsidR="007D311D" w:rsidRDefault="00000000">
      <w:pPr>
        <w:pStyle w:val="Heading1"/>
      </w:pPr>
      <w:r>
        <w:t>8. Troubleshooting (quick cues)</w:t>
      </w:r>
    </w:p>
    <w:p w14:paraId="029EB24F" w14:textId="77777777" w:rsidR="007D311D" w:rsidRDefault="00000000">
      <w:r>
        <w:t xml:space="preserve">  • Oscillation after cascade enable → check BKCAL/exec order/ROCs.</w:t>
      </w:r>
    </w:p>
    <w:p w14:paraId="1D2B2677" w14:textId="77777777" w:rsidR="007D311D" w:rsidRDefault="00000000">
      <w:r>
        <w:t xml:space="preserve">  • Bias “fights” PID → clamp lower, filter DVs, confirm units.</w:t>
      </w:r>
    </w:p>
    <w:p w14:paraId="1B6F6BB1" w14:textId="77777777" w:rsidR="007D311D" w:rsidRDefault="00000000">
      <w:r>
        <w:t xml:space="preserve">  • MPC chattering → increase w(ΔMV), tighten rate limits, lengthen Nc.</w:t>
      </w:r>
    </w:p>
    <w:p w14:paraId="1C832238" w14:textId="77777777" w:rsidR="007D311D" w:rsidRDefault="00000000">
      <w:r>
        <w:t xml:space="preserve">  • ML suggestions off → stale model; retrain or roll back to last green version.</w:t>
      </w:r>
    </w:p>
    <w:p w14:paraId="6DC48BAB" w14:textId="77777777" w:rsidR="007D311D" w:rsidRDefault="007D311D"/>
    <w:p w14:paraId="282F0A58" w14:textId="77777777" w:rsidR="007D311D" w:rsidRDefault="00000000">
      <w:pPr>
        <w:pStyle w:val="Heading2"/>
      </w:pPr>
      <w:r>
        <w:t>Appendix A — Formulas &amp; Tables</w:t>
      </w:r>
    </w:p>
    <w:p w14:paraId="2FACA91D" w14:textId="77777777" w:rsidR="007D311D" w:rsidRDefault="00000000">
      <w:r>
        <w:t xml:space="preserve">  • IMC PI: Kc = tau / (Kp * (lambda + theta)); Ti = tau;  lambda ≈ 2*theta…3*theta (thermal)</w:t>
      </w:r>
    </w:p>
    <w:p w14:paraId="0DE07A88" w14:textId="77777777" w:rsidR="007D311D" w:rsidRDefault="00000000">
      <w:r>
        <w:t xml:space="preserve">  • FF filter: y[k] = y[k−1] + alpha * (x[k] − y[k−1])</w:t>
      </w:r>
    </w:p>
    <w:p w14:paraId="77C96156" w14:textId="77777777" w:rsidR="007D311D" w:rsidRDefault="00000000">
      <w:r>
        <w:t xml:space="preserve">  • Sample inner PI starting point: Kc≈1.0; Ti≈60–120 s; outer Kc≈0.5×inner; Ti≈300 s (retune via IMC).</w:t>
      </w:r>
    </w:p>
    <w:p w14:paraId="03A80759" w14:textId="77777777" w:rsidR="007D311D" w:rsidRDefault="007D311D"/>
    <w:p w14:paraId="602E9269" w14:textId="77777777" w:rsidR="007D311D" w:rsidRDefault="00000000">
      <w:pPr>
        <w:pStyle w:val="Heading2"/>
      </w:pPr>
      <w:r>
        <w:t>Appendix B — Tag &amp; Pin Map (abbrev)</w:t>
      </w:r>
    </w:p>
    <w:p w14:paraId="75B39F02" w14:textId="77777777" w:rsidR="007D311D" w:rsidRDefault="00000000">
      <w:r>
        <w:t xml:space="preserve">  • Outer PIDE: PV=TIT_4031; CV→Inner.SPCascade; SP=operator (153°F)</w:t>
      </w:r>
    </w:p>
    <w:p w14:paraId="06E7F9E7" w14:textId="77777777" w:rsidR="007D311D" w:rsidRDefault="00000000">
      <w:r>
        <w:lastRenderedPageBreak/>
        <w:t xml:space="preserve">  • Inner PIDE: PV=TIT_4033; CV=FCV_4032 %; Bias=FF_total; BKCAL linked</w:t>
      </w:r>
    </w:p>
    <w:p w14:paraId="0C6AD53C" w14:textId="77777777" w:rsidR="007D311D" w:rsidRDefault="00000000">
      <w:r>
        <w:t xml:space="preserve">  • DVs: PIT_4012, TIT_52001, PIT_52006 (+ beer feed, steam, column pressure as needed)</w:t>
      </w:r>
    </w:p>
    <w:sectPr w:rsidR="007D31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8072432">
    <w:abstractNumId w:val="8"/>
  </w:num>
  <w:num w:numId="2" w16cid:durableId="2028436248">
    <w:abstractNumId w:val="6"/>
  </w:num>
  <w:num w:numId="3" w16cid:durableId="1034500100">
    <w:abstractNumId w:val="5"/>
  </w:num>
  <w:num w:numId="4" w16cid:durableId="78600252">
    <w:abstractNumId w:val="4"/>
  </w:num>
  <w:num w:numId="5" w16cid:durableId="1965307711">
    <w:abstractNumId w:val="7"/>
  </w:num>
  <w:num w:numId="6" w16cid:durableId="1922909939">
    <w:abstractNumId w:val="3"/>
  </w:num>
  <w:num w:numId="7" w16cid:durableId="1883664896">
    <w:abstractNumId w:val="2"/>
  </w:num>
  <w:num w:numId="8" w16cid:durableId="997459172">
    <w:abstractNumId w:val="1"/>
  </w:num>
  <w:num w:numId="9" w16cid:durableId="1131560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4EE"/>
    <w:rsid w:val="00034616"/>
    <w:rsid w:val="0006063C"/>
    <w:rsid w:val="0015074B"/>
    <w:rsid w:val="0029639D"/>
    <w:rsid w:val="00326F90"/>
    <w:rsid w:val="007D311D"/>
    <w:rsid w:val="00AA1D8D"/>
    <w:rsid w:val="00B47730"/>
    <w:rsid w:val="00CB0664"/>
    <w:rsid w:val="00ED73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C5D16"/>
  <w14:defaultImageDpi w14:val="300"/>
  <w15:docId w15:val="{B15665E9-0EA7-A444-A61D-71A0AE1A5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1036</Words>
  <Characters>5910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Roger Henley</cp:lastModifiedBy>
  <cp:revision>2</cp:revision>
  <dcterms:created xsi:type="dcterms:W3CDTF">2025-08-14T14:01:00Z</dcterms:created>
  <dcterms:modified xsi:type="dcterms:W3CDTF">2025-08-14T14:01:00Z</dcterms:modified>
  <cp:category/>
</cp:coreProperties>
</file>